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tabs>
          <w:tab w:val="left" w:pos="420"/>
          <w:tab w:val="left" w:pos="6660"/>
        </w:tabs>
        <w:spacing w:line="240" w:lineRule="auto"/>
        <w:jc w:val="center"/>
        <w:rPr>
          <w:rFonts w:ascii="宋体" w:hAnsi="宋体" w:cs="宋体"/>
          <w:sz w:val="28"/>
          <w:szCs w:val="28"/>
          <w:highlight w:val="none"/>
        </w:rPr>
      </w:pPr>
      <w:r>
        <w:rPr>
          <w:rFonts w:ascii="宋体" w:hAnsi="宋体" w:cs="宋体" w:hint="eastAsia"/>
          <w:highlight w:val="none"/>
          <w:lang w:val="en-US" w:eastAsia="zh-CN"/>
        </w:rPr>
        <w:t xml:space="preserve"> </w:t>
      </w:r>
      <w:r>
        <w:rPr>
          <w:rFonts w:ascii="宋体" w:hAnsi="宋体" w:cs="宋体" w:hint="eastAsia"/>
          <w:highlight w:val="none"/>
        </w:rPr>
        <w:drawing>
          <wp:inline distT="0" distB="0" distL="114300" distR="114300">
            <wp:extent cx="6115685" cy="960755"/>
            <wp:effectExtent l="0" t="0" r="18415" b="10795"/>
            <wp:docPr id="8" name="图片 8"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全称）"/>
                    <pic:cNvPicPr>
                      <a:picLocks noChangeAspect="1"/>
                    </pic:cNvPicPr>
                  </pic:nvPicPr>
                  <pic:blipFill>
                    <a:blip xmlns:r="http://schemas.openxmlformats.org/officeDocument/2006/relationships" r:embed="rId5"/>
                    <a:stretch>
                      <a:fillRect/>
                    </a:stretch>
                  </pic:blipFill>
                  <pic:spPr>
                    <a:xfrm>
                      <a:off x="0" y="0"/>
                      <a:ext cx="6115685" cy="960755"/>
                    </a:xfrm>
                    <a:prstGeom prst="rect">
                      <a:avLst/>
                    </a:prstGeom>
                  </pic:spPr>
                </pic:pic>
              </a:graphicData>
            </a:graphic>
          </wp:inline>
        </w:drawing>
      </w:r>
    </w:p>
    <w:p>
      <w:pPr>
        <w:tabs>
          <w:tab w:val="left" w:pos="420"/>
          <w:tab w:val="left" w:pos="6660"/>
        </w:tabs>
        <w:spacing w:line="1600" w:lineRule="atLeast"/>
        <w:jc w:val="center"/>
        <w:rPr>
          <w:rFonts w:ascii="宋体" w:hAnsi="宋体" w:cs="宋体" w:hint="eastAsia"/>
          <w:b/>
          <w:sz w:val="32"/>
          <w:szCs w:val="32"/>
          <w:highlight w:val="none"/>
        </w:rPr>
      </w:pPr>
    </w:p>
    <w:p>
      <w:pPr>
        <w:tabs>
          <w:tab w:val="left" w:pos="420"/>
          <w:tab w:val="left" w:pos="6660"/>
        </w:tabs>
        <w:spacing w:line="1600" w:lineRule="atLeast"/>
        <w:jc w:val="center"/>
        <w:rPr>
          <w:rFonts w:ascii="宋体" w:hAnsi="宋体" w:cs="宋体"/>
          <w:b/>
          <w:sz w:val="84"/>
          <w:szCs w:val="84"/>
          <w:highlight w:val="none"/>
        </w:rPr>
      </w:pPr>
      <w:r>
        <w:rPr>
          <w:rFonts w:ascii="宋体" w:hAnsi="宋体" w:cs="宋体" w:hint="eastAsia"/>
          <w:b/>
          <w:sz w:val="84"/>
          <w:szCs w:val="84"/>
          <w:highlight w:val="none"/>
        </w:rPr>
        <w:t>公开招标文件</w:t>
      </w:r>
    </w:p>
    <w:p>
      <w:pPr>
        <w:spacing w:line="500" w:lineRule="exact"/>
        <w:jc w:val="center"/>
        <w:rPr>
          <w:rFonts w:ascii="宋体" w:hAnsi="宋体" w:cs="宋体"/>
          <w:bCs/>
          <w:sz w:val="28"/>
          <w:szCs w:val="28"/>
          <w:highlight w:val="none"/>
        </w:rPr>
      </w:pPr>
    </w:p>
    <w:p>
      <w:pPr>
        <w:spacing w:line="500" w:lineRule="exact"/>
        <w:jc w:val="center"/>
        <w:rPr>
          <w:rFonts w:ascii="宋体" w:hAnsi="宋体" w:cs="宋体"/>
          <w:bCs/>
          <w:sz w:val="28"/>
          <w:szCs w:val="28"/>
          <w:highlight w:val="none"/>
        </w:rPr>
      </w:pPr>
    </w:p>
    <w:p>
      <w:pPr>
        <w:spacing w:line="500" w:lineRule="exact"/>
        <w:ind w:firstLine="210" w:firstLineChars="100"/>
        <w:jc w:val="left"/>
        <w:rPr>
          <w:rFonts w:ascii="宋体" w:hAnsi="宋体" w:cs="宋体"/>
          <w:b/>
          <w:bCs/>
          <w:sz w:val="32"/>
          <w:szCs w:val="32"/>
          <w:highlight w:val="none"/>
        </w:rPr>
      </w:pPr>
      <w:r>
        <w:rPr>
          <w:rFonts w:ascii="宋体" w:hAnsi="宋体" w:cs="宋体" w:hint="eastAsia"/>
          <w:b/>
          <w:bCs/>
          <w:sz w:val="32"/>
          <w:szCs w:val="32"/>
          <w:highlight w:val="none"/>
        </w:rPr>
        <w:t>项目编号：</w:t>
      </w:r>
      <w:r>
        <w:rPr>
          <w:rFonts w:ascii="宋体" w:hAnsi="宋体" w:cs="宋体" w:hint="eastAsia"/>
          <w:b/>
          <w:bCs/>
          <w:sz w:val="32"/>
          <w:szCs w:val="32"/>
          <w:highlight w:val="none"/>
          <w:lang w:val="en-US" w:eastAsia="zh-CN"/>
        </w:rPr>
        <w:t>LGDL2025000060</w:t>
      </w:r>
      <w:r>
        <w:rPr>
          <w:rFonts w:ascii="宋体" w:hAnsi="宋体" w:cs="宋体" w:hint="eastAsia"/>
          <w:b/>
          <w:bCs/>
          <w:sz w:val="32"/>
          <w:szCs w:val="32"/>
          <w:highlight w:val="none"/>
        </w:rPr>
        <w:t>（</w:t>
      </w:r>
      <w:r>
        <w:rPr>
          <w:rFonts w:ascii="宋体" w:hAnsi="宋体" w:cs="宋体" w:hint="eastAsia"/>
          <w:b/>
          <w:bCs/>
          <w:sz w:val="32"/>
          <w:szCs w:val="32"/>
          <w:highlight w:val="none"/>
          <w:lang w:eastAsia="zh-CN"/>
        </w:rPr>
        <w:t>0724-2531SZ652230</w:t>
      </w:r>
      <w:r>
        <w:rPr>
          <w:rFonts w:ascii="宋体" w:hAnsi="宋体" w:cs="宋体" w:hint="eastAsia"/>
          <w:b/>
          <w:bCs/>
          <w:sz w:val="32"/>
          <w:szCs w:val="32"/>
          <w:highlight w:val="none"/>
        </w:rPr>
        <w:t>）</w:t>
      </w:r>
      <w:r>
        <w:rPr>
          <w:rFonts w:ascii="宋体" w:hAnsi="宋体" w:cs="宋体" w:hint="eastAsia"/>
          <w:b/>
          <w:bCs/>
          <w:sz w:val="32"/>
          <w:szCs w:val="32"/>
          <w:highlight w:val="none"/>
        </w:rPr>
        <w:fldChar w:fldCharType="begin"/>
      </w:r>
      <w:r>
        <w:rPr>
          <w:rFonts w:ascii="宋体" w:hAnsi="宋体" w:cs="宋体" w:hint="eastAsia"/>
          <w:b/>
          <w:bCs/>
          <w:sz w:val="32"/>
          <w:szCs w:val="32"/>
          <w:highlight w:val="none"/>
        </w:rPr>
        <w:instrText xml:space="preserve"> DOCVARIABLE  采购编号  \* MERGEFORMAT </w:instrText>
      </w:r>
      <w:r>
        <w:rPr>
          <w:rFonts w:ascii="宋体" w:hAnsi="宋体" w:cs="宋体" w:hint="eastAsia"/>
          <w:b/>
          <w:bCs/>
          <w:sz w:val="32"/>
          <w:szCs w:val="32"/>
          <w:highlight w:val="none"/>
        </w:rPr>
        <w:fldChar w:fldCharType="separate"/>
      </w:r>
      <w:r>
        <w:rPr>
          <w:rFonts w:ascii="宋体" w:hAnsi="宋体" w:cs="宋体" w:hint="eastAsia"/>
          <w:b/>
          <w:bCs/>
          <w:sz w:val="32"/>
          <w:szCs w:val="32"/>
          <w:highlight w:val="none"/>
        </w:rPr>
        <w:fldChar w:fldCharType="end"/>
      </w:r>
    </w:p>
    <w:p>
      <w:pPr>
        <w:spacing w:line="500" w:lineRule="exact"/>
        <w:jc w:val="left"/>
        <w:rPr>
          <w:rFonts w:ascii="宋体" w:hAnsi="宋体" w:cs="宋体"/>
          <w:b/>
          <w:bCs/>
          <w:sz w:val="32"/>
          <w:szCs w:val="32"/>
          <w:highlight w:val="none"/>
        </w:rPr>
      </w:pPr>
    </w:p>
    <w:p>
      <w:pPr>
        <w:spacing w:line="500" w:lineRule="exact"/>
        <w:ind w:left="319" w:firstLine="0" w:leftChars="152" w:firstLineChars="0"/>
        <w:jc w:val="left"/>
        <w:rPr>
          <w:rFonts w:ascii="宋体" w:eastAsia="宋体" w:hAnsi="宋体" w:cs="宋体" w:hint="eastAsia"/>
          <w:b/>
          <w:bCs/>
          <w:sz w:val="32"/>
          <w:szCs w:val="32"/>
          <w:highlight w:val="none"/>
          <w:lang w:eastAsia="zh-CN"/>
        </w:rPr>
      </w:pPr>
      <w:bookmarkStart w:id="0" w:name="_Hlk37510087"/>
      <w:r>
        <w:rPr>
          <w:rFonts w:ascii="宋体" w:hAnsi="宋体" w:cs="宋体" w:hint="eastAsia"/>
          <w:b/>
          <w:bCs/>
          <w:sz w:val="32"/>
          <w:szCs w:val="32"/>
          <w:highlight w:val="none"/>
        </w:rPr>
        <w:t>项目名称：</w:t>
      </w:r>
      <w:bookmarkEnd w:id="0"/>
      <w:r>
        <w:rPr>
          <w:rFonts w:ascii="宋体" w:hAnsi="宋体" w:cs="宋体" w:hint="eastAsia"/>
          <w:b/>
          <w:bCs/>
          <w:sz w:val="32"/>
          <w:szCs w:val="32"/>
          <w:highlight w:val="none"/>
        </w:rPr>
        <w:t>深圳市龙岗区第二人民医院（罗岗院区）开办费低值易耗品（被服）项目</w:t>
      </w:r>
    </w:p>
    <w:p>
      <w:pPr>
        <w:spacing w:line="500" w:lineRule="exact"/>
        <w:jc w:val="left"/>
        <w:rPr>
          <w:rFonts w:ascii="宋体" w:hAnsi="宋体" w:cs="宋体"/>
          <w:b/>
          <w:bCs/>
          <w:sz w:val="32"/>
          <w:szCs w:val="32"/>
          <w:highlight w:val="none"/>
        </w:rPr>
      </w:pPr>
    </w:p>
    <w:p>
      <w:pPr>
        <w:spacing w:line="500" w:lineRule="exact"/>
        <w:ind w:firstLine="210" w:firstLineChars="100"/>
        <w:jc w:val="left"/>
        <w:rPr>
          <w:rFonts w:ascii="宋体" w:eastAsia="宋体" w:hAnsi="宋体" w:cs="宋体" w:hint="default"/>
          <w:b/>
          <w:bCs/>
          <w:sz w:val="32"/>
          <w:szCs w:val="32"/>
          <w:highlight w:val="none"/>
          <w:lang w:val="en-US" w:eastAsia="zh-CN"/>
        </w:rPr>
      </w:pPr>
      <w:r>
        <w:rPr>
          <w:rFonts w:ascii="宋体" w:hAnsi="宋体" w:cs="宋体" w:hint="eastAsia"/>
          <w:b/>
          <w:bCs/>
          <w:sz w:val="32"/>
          <w:szCs w:val="32"/>
          <w:highlight w:val="none"/>
        </w:rPr>
        <w:t>项目类型：</w:t>
      </w:r>
      <w:r>
        <w:rPr>
          <w:rFonts w:ascii="宋体" w:hAnsi="宋体" w:cs="宋体" w:hint="eastAsia"/>
          <w:b/>
          <w:bCs/>
          <w:sz w:val="32"/>
          <w:szCs w:val="32"/>
          <w:highlight w:val="none"/>
          <w:lang w:eastAsia="zh-CN"/>
        </w:rPr>
        <w:t>货物类</w:t>
      </w:r>
    </w:p>
    <w:p>
      <w:pPr>
        <w:spacing w:line="500" w:lineRule="exact"/>
        <w:jc w:val="left"/>
        <w:rPr>
          <w:rFonts w:ascii="宋体" w:hAnsi="宋体" w:cs="宋体"/>
          <w:b/>
          <w:bCs/>
          <w:sz w:val="32"/>
          <w:szCs w:val="32"/>
          <w:highlight w:val="none"/>
        </w:rPr>
      </w:pPr>
    </w:p>
    <w:p>
      <w:pPr>
        <w:spacing w:line="500" w:lineRule="exact"/>
        <w:ind w:firstLine="210" w:firstLineChars="100"/>
        <w:jc w:val="left"/>
        <w:rPr>
          <w:rFonts w:ascii="宋体" w:hAnsi="宋体" w:cs="宋体"/>
          <w:b/>
          <w:bCs/>
          <w:sz w:val="32"/>
          <w:szCs w:val="32"/>
          <w:highlight w:val="none"/>
        </w:rPr>
      </w:pPr>
      <w:r>
        <w:rPr>
          <w:rFonts w:ascii="宋体" w:hAnsi="宋体" w:cs="宋体" w:hint="eastAsia"/>
          <w:b/>
          <w:bCs/>
          <w:sz w:val="32"/>
          <w:szCs w:val="32"/>
          <w:highlight w:val="none"/>
        </w:rPr>
        <w:t>采购方式：公开招标</w:t>
      </w:r>
    </w:p>
    <w:p>
      <w:pPr>
        <w:spacing w:line="500" w:lineRule="exact"/>
        <w:jc w:val="left"/>
        <w:rPr>
          <w:rFonts w:ascii="宋体" w:hAnsi="宋体" w:cs="宋体"/>
          <w:b/>
          <w:bCs/>
          <w:sz w:val="32"/>
          <w:szCs w:val="32"/>
          <w:highlight w:val="none"/>
        </w:rPr>
      </w:pPr>
    </w:p>
    <w:p>
      <w:pPr>
        <w:spacing w:line="500" w:lineRule="exact"/>
        <w:ind w:firstLine="210" w:firstLineChars="100"/>
        <w:jc w:val="left"/>
        <w:rPr>
          <w:rFonts w:ascii="宋体" w:hAnsi="宋体" w:cs="宋体"/>
          <w:b/>
          <w:bCs/>
          <w:sz w:val="30"/>
          <w:szCs w:val="30"/>
          <w:highlight w:val="none"/>
        </w:rPr>
      </w:pPr>
      <w:r>
        <w:rPr>
          <w:rFonts w:ascii="宋体" w:hAnsi="宋体" w:cs="宋体" w:hint="eastAsia"/>
          <w:b/>
          <w:bCs/>
          <w:sz w:val="32"/>
          <w:szCs w:val="32"/>
          <w:highlight w:val="none"/>
        </w:rPr>
        <w:t>货币类型：人民币</w:t>
      </w:r>
    </w:p>
    <w:p>
      <w:pPr>
        <w:spacing w:line="500" w:lineRule="exact"/>
        <w:rPr>
          <w:rFonts w:ascii="宋体" w:hAnsi="宋体" w:cs="宋体"/>
          <w:b/>
          <w:bCs/>
          <w:spacing w:val="-18"/>
          <w:sz w:val="30"/>
          <w:szCs w:val="30"/>
          <w:highlight w:val="none"/>
        </w:rPr>
      </w:pPr>
      <w:r>
        <w:rPr>
          <w:rFonts w:ascii="宋体" w:hAnsi="宋体" w:cs="宋体" w:hint="eastAsia"/>
          <w:b/>
          <w:bCs/>
          <w:spacing w:val="-18"/>
          <w:sz w:val="30"/>
          <w:szCs w:val="30"/>
          <w:highlight w:val="none"/>
        </w:rPr>
        <w:fldChar w:fldCharType="begin"/>
      </w:r>
      <w:r>
        <w:rPr>
          <w:rFonts w:ascii="宋体" w:hAnsi="宋体" w:cs="宋体" w:hint="eastAsia"/>
          <w:b/>
          <w:bCs/>
          <w:spacing w:val="-18"/>
          <w:sz w:val="30"/>
          <w:szCs w:val="30"/>
          <w:highlight w:val="none"/>
        </w:rPr>
        <w:instrText xml:space="preserve"> DOCVARIABLE  项目名称  \* MERGEFORMAT </w:instrText>
      </w:r>
      <w:r>
        <w:rPr>
          <w:rFonts w:ascii="宋体" w:hAnsi="宋体" w:cs="宋体" w:hint="eastAsia"/>
          <w:b/>
          <w:bCs/>
          <w:spacing w:val="-18"/>
          <w:sz w:val="30"/>
          <w:szCs w:val="30"/>
          <w:highlight w:val="none"/>
        </w:rPr>
        <w:fldChar w:fldCharType="separate"/>
      </w:r>
      <w:r>
        <w:rPr>
          <w:rFonts w:ascii="宋体" w:hAnsi="宋体" w:cs="宋体" w:hint="eastAsia"/>
          <w:b/>
          <w:bCs/>
          <w:spacing w:val="-18"/>
          <w:sz w:val="30"/>
          <w:szCs w:val="30"/>
          <w:highlight w:val="none"/>
        </w:rPr>
        <w:fldChar w:fldCharType="end"/>
      </w:r>
    </w:p>
    <w:p>
      <w:pPr>
        <w:spacing w:line="500" w:lineRule="exact"/>
        <w:jc w:val="center"/>
        <w:rPr>
          <w:rFonts w:ascii="宋体" w:hAnsi="宋体" w:cs="宋体"/>
          <w:b/>
          <w:bCs/>
          <w:sz w:val="28"/>
          <w:szCs w:val="28"/>
          <w:highlight w:val="none"/>
        </w:rPr>
      </w:pPr>
    </w:p>
    <w:p>
      <w:pPr>
        <w:spacing w:line="360" w:lineRule="auto"/>
        <w:rPr>
          <w:rFonts w:ascii="宋体" w:hAnsi="宋体" w:cs="宋体"/>
          <w:b/>
          <w:bCs/>
          <w:sz w:val="30"/>
          <w:szCs w:val="30"/>
          <w:highlight w:val="none"/>
        </w:rPr>
      </w:pPr>
      <w:bookmarkStart w:id="1" w:name="_Hlk37510595"/>
    </w:p>
    <w:p>
      <w:pPr>
        <w:widowControl/>
        <w:jc w:val="left"/>
        <w:rPr>
          <w:rFonts w:ascii="宋体" w:hAnsi="宋体" w:cs="宋体"/>
          <w:b/>
          <w:bCs/>
          <w:sz w:val="28"/>
          <w:szCs w:val="28"/>
          <w:highlight w:val="none"/>
        </w:rPr>
      </w:pPr>
      <w:bookmarkEnd w:id="1"/>
      <w:r>
        <w:rPr>
          <w:rFonts w:ascii="宋体" w:hAnsi="宋体" w:cs="宋体" w:hint="eastAsia"/>
          <w:highlight w:val="none"/>
        </w:rPr>
        <w:drawing>
          <wp:anchor distT="0" distB="0" distL="114935" distR="114935" simplePos="0" relativeHeight="251658240" behindDoc="0" locked="0" layoutInCell="1" allowOverlap="1">
            <wp:simplePos x="0" y="0"/>
            <wp:positionH relativeFrom="page">
              <wp:posOffset>2444115</wp:posOffset>
            </wp:positionH>
            <wp:positionV relativeFrom="paragraph">
              <wp:posOffset>69215</wp:posOffset>
            </wp:positionV>
            <wp:extent cx="676275" cy="676275"/>
            <wp:effectExtent l="0" t="0" r="9525" b="952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6"/>
                    <a:stretch>
                      <a:fillRect/>
                    </a:stretch>
                  </pic:blipFill>
                  <pic:spPr>
                    <a:xfrm>
                      <a:off x="0" y="0"/>
                      <a:ext cx="676275" cy="676275"/>
                    </a:xfrm>
                    <a:prstGeom prst="rect">
                      <a:avLst/>
                    </a:prstGeom>
                    <a:noFill/>
                    <a:ln>
                      <a:noFill/>
                    </a:ln>
                  </pic:spPr>
                </pic:pic>
              </a:graphicData>
            </a:graphic>
          </wp:anchor>
        </w:drawing>
      </w:r>
      <w:r>
        <w:rPr>
          <w:rFonts w:ascii="宋体" w:hAnsi="宋体" w:cs="宋体" w:hint="eastAsia"/>
          <w:b/>
          <w:bCs/>
          <w:sz w:val="28"/>
          <w:szCs w:val="28"/>
          <w:highlight w:val="none"/>
        </w:rPr>
        <w:t xml:space="preserve">                                           </w:t>
      </w:r>
      <w:r>
        <w:rPr>
          <w:rFonts w:ascii="宋体" w:hAnsi="宋体" w:cs="宋体" w:hint="eastAsia"/>
          <w:sz w:val="28"/>
          <w:szCs w:val="28"/>
          <w:highlight w:val="none"/>
        </w:rPr>
        <w:t>国义招标股份有限公司 编制</w:t>
      </w:r>
    </w:p>
    <w:p>
      <w:pPr>
        <w:spacing w:line="360" w:lineRule="auto"/>
        <w:rPr>
          <w:rFonts w:ascii="宋体" w:eastAsia="宋体" w:hAnsi="宋体" w:cs="宋体" w:hint="eastAsia"/>
          <w:b/>
          <w:bCs/>
          <w:sz w:val="30"/>
          <w:szCs w:val="30"/>
          <w:highlight w:val="none"/>
          <w:lang w:eastAsia="zh-CN"/>
        </w:rPr>
      </w:pPr>
      <w:r>
        <w:rPr>
          <w:rFonts w:ascii="宋体" w:hAnsi="宋体" w:cs="宋体" w:hint="eastAsia"/>
          <w:b/>
          <w:bCs/>
          <w:sz w:val="28"/>
          <w:szCs w:val="28"/>
          <w:highlight w:val="none"/>
        </w:rPr>
        <w:t xml:space="preserve">                  </w:t>
      </w:r>
      <w:r>
        <w:rPr>
          <w:rFonts w:ascii="宋体" w:hAnsi="宋体" w:cs="宋体" w:hint="eastAsia"/>
          <w:sz w:val="28"/>
          <w:szCs w:val="28"/>
          <w:highlight w:val="none"/>
        </w:rPr>
        <w:t>发布日期：</w:t>
      </w:r>
      <w:r>
        <w:rPr>
          <w:rFonts w:ascii="宋体" w:hAnsi="宋体" w:cs="宋体" w:hint="eastAsia"/>
          <w:sz w:val="28"/>
          <w:szCs w:val="28"/>
          <w:highlight w:val="none"/>
          <w:lang w:eastAsia="zh-CN"/>
        </w:rPr>
        <w:t>2025年6月10日</w:t>
      </w:r>
    </w:p>
    <w:p>
      <w:pPr>
        <w:tabs>
          <w:tab w:val="left" w:pos="851"/>
        </w:tabs>
        <w:spacing w:line="360" w:lineRule="auto"/>
        <w:rPr>
          <w:rFonts w:ascii="宋体" w:hAnsi="宋体" w:cs="宋体"/>
          <w:b/>
          <w:bCs/>
          <w:sz w:val="28"/>
          <w:szCs w:val="28"/>
          <w:highlight w:val="none"/>
        </w:rPr>
        <w:sectPr>
          <w:headerReference w:type="default" r:id="rId7"/>
          <w:footerReference w:type="even" r:id="rId8"/>
          <w:footerReference w:type="default" r:id="rId9"/>
          <w:headerReference w:type="first" r:id="rId10"/>
          <w:pgSz w:w="11906" w:h="16838"/>
          <w:pgMar w:top="1134" w:right="1134" w:bottom="1134" w:left="1134" w:header="851" w:footer="992" w:gutter="0"/>
          <w:cols w:num="1" w:space="720"/>
          <w:docGrid w:type="lines" w:linePitch="312" w:charSpace="0"/>
        </w:sectPr>
      </w:pPr>
    </w:p>
    <w:p>
      <w:pPr>
        <w:jc w:val="center"/>
        <w:rPr>
          <w:rFonts w:ascii="宋体" w:eastAsia="宋体" w:hAnsi="宋体" w:cs="宋体" w:hint="eastAsia"/>
          <w:b/>
          <w:bCs/>
          <w:color w:val="FF0000"/>
          <w:kern w:val="44"/>
          <w:sz w:val="44"/>
          <w:szCs w:val="44"/>
          <w:highlight w:val="none"/>
        </w:rPr>
      </w:pPr>
      <w:r>
        <w:rPr>
          <w:rFonts w:ascii="宋体" w:eastAsia="宋体" w:hAnsi="宋体" w:cs="宋体" w:hint="eastAsia"/>
          <w:b/>
          <w:bCs/>
          <w:color w:val="FF0000"/>
          <w:kern w:val="44"/>
          <w:sz w:val="44"/>
          <w:szCs w:val="44"/>
          <w:highlight w:val="none"/>
          <w:lang w:eastAsia="zh-CN"/>
        </w:rPr>
        <w:t>特别</w:t>
      </w:r>
      <w:r>
        <w:rPr>
          <w:rFonts w:ascii="宋体" w:eastAsia="宋体" w:hAnsi="宋体" w:cs="宋体" w:hint="eastAsia"/>
          <w:b/>
          <w:bCs/>
          <w:color w:val="FF0000"/>
          <w:kern w:val="44"/>
          <w:sz w:val="44"/>
          <w:szCs w:val="44"/>
          <w:highlight w:val="none"/>
        </w:rPr>
        <w:t>警示条款</w:t>
      </w:r>
    </w:p>
    <w:p>
      <w:pPr>
        <w:keepNext w:val="0"/>
        <w:keepLines w:val="0"/>
        <w:pageBreakBefore w:val="0"/>
        <w:widowControl w:val="0"/>
        <w:kinsoku/>
        <w:wordWrap/>
        <w:overflowPunct/>
        <w:topLinePunct w:val="0"/>
        <w:autoSpaceDE/>
        <w:autoSpaceDN/>
        <w:bidi w:val="0"/>
        <w:adjustRightInd/>
        <w:snapToGrid/>
        <w:spacing w:after="312" w:afterLines="100" w:line="400" w:lineRule="exact"/>
        <w:ind w:firstLine="420" w:firstLineChars="200"/>
        <w:jc w:val="both"/>
        <w:textAlignment w:val="auto"/>
        <w:rPr>
          <w:rFonts w:ascii="宋体" w:eastAsia="宋体" w:hAnsi="宋体" w:cs="宋体" w:hint="eastAsia"/>
          <w:b/>
          <w:bCs/>
          <w:color w:val="FF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2" w:afterLines="100" w:line="400" w:lineRule="exact"/>
        <w:ind w:firstLine="420" w:firstLineChars="200"/>
        <w:jc w:val="both"/>
        <w:textAlignment w:val="auto"/>
        <w:rPr>
          <w:rFonts w:ascii="宋体" w:eastAsia="宋体" w:hAnsi="宋体" w:cs="宋体" w:hint="eastAsia"/>
          <w:b/>
          <w:bCs/>
          <w:color w:val="FF0000"/>
          <w:sz w:val="28"/>
          <w:szCs w:val="28"/>
          <w:highlight w:val="none"/>
          <w:lang w:val="en-US" w:eastAsia="zh-CN"/>
        </w:rPr>
      </w:pPr>
      <w:r>
        <w:rPr>
          <w:rFonts w:ascii="宋体" w:eastAsia="宋体" w:hAnsi="宋体" w:cs="宋体" w:hint="eastAsia"/>
          <w:b/>
          <w:bCs/>
          <w:color w:val="FF0000"/>
          <w:sz w:val="28"/>
          <w:szCs w:val="28"/>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1"/>
        <w:gridCol w:w="771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0"/>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序号</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b/>
                <w:bCs/>
                <w:color w:val="FF0000"/>
                <w:sz w:val="30"/>
                <w:szCs w:val="30"/>
                <w:highlight w:val="none"/>
                <w:lang w:val="en-US" w:eastAsia="zh-CN"/>
              </w:rPr>
              <w:t>供应商参与投标禁止情形</w:t>
            </w:r>
          </w:p>
        </w:tc>
      </w:tr>
      <w:tr>
        <w:tblPrEx>
          <w:tblW w:w="0" w:type="auto"/>
          <w:jc w:val="center"/>
          <w:tblCellMar>
            <w:top w:w="0" w:type="dxa"/>
            <w:left w:w="108" w:type="dxa"/>
            <w:bottom w:w="0" w:type="dxa"/>
            <w:right w:w="108" w:type="dxa"/>
          </w:tblCellMar>
        </w:tblPrEx>
        <w:trPr>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1</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与其他投标供应商的法定代表人、主要经营负责人、投标授权代表人、项目负责人、主要技术人员为</w:t>
            </w:r>
            <w:r>
              <w:rPr>
                <w:rFonts w:ascii="宋体" w:eastAsia="宋体" w:hAnsi="宋体" w:cs="宋体" w:hint="eastAsia"/>
                <w:b/>
                <w:bCs/>
                <w:color w:val="FF0000"/>
                <w:sz w:val="28"/>
                <w:szCs w:val="28"/>
                <w:highlight w:val="none"/>
                <w:lang w:val="en-US" w:eastAsia="zh-CN"/>
              </w:rPr>
              <w:t>同一人、属同一单位或者在同一单位缴纳社会保险</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trHeight w:val="90"/>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2</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参与本项目政府采购活动时，与其他投标供应商存在单位负责人为</w:t>
            </w:r>
            <w:r>
              <w:rPr>
                <w:rFonts w:ascii="宋体" w:eastAsia="宋体" w:hAnsi="宋体" w:cs="宋体" w:hint="eastAsia"/>
                <w:b/>
                <w:bCs/>
                <w:color w:val="FF0000"/>
                <w:sz w:val="28"/>
                <w:szCs w:val="28"/>
                <w:highlight w:val="none"/>
                <w:lang w:val="en-US" w:eastAsia="zh-CN"/>
              </w:rPr>
              <w:t>同一人或直接控股、管理关系</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3</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与其他投标供应商的投标文件或部分投标文件</w:t>
            </w:r>
            <w:r>
              <w:rPr>
                <w:rFonts w:ascii="宋体" w:eastAsia="宋体" w:hAnsi="宋体" w:cs="宋体" w:hint="eastAsia"/>
                <w:b/>
                <w:bCs/>
                <w:color w:val="FF0000"/>
                <w:sz w:val="28"/>
                <w:szCs w:val="28"/>
                <w:highlight w:val="none"/>
                <w:lang w:val="en-US" w:eastAsia="zh-CN"/>
              </w:rPr>
              <w:t>相互混装或存在非正常一致</w:t>
            </w:r>
            <w:r>
              <w:rPr>
                <w:rFonts w:ascii="宋体" w:eastAsia="宋体" w:hAnsi="宋体" w:cs="宋体" w:hint="eastAsia"/>
                <w:color w:val="FF0000"/>
                <w:sz w:val="28"/>
                <w:szCs w:val="28"/>
                <w:highlight w:val="none"/>
                <w:lang w:val="en-US" w:eastAsia="zh-CN"/>
              </w:rPr>
              <w:t>。</w:t>
            </w:r>
          </w:p>
        </w:tc>
      </w:tr>
      <w:tr>
        <w:tblPrEx>
          <w:tblW w:w="0" w:type="auto"/>
          <w:jc w:val="center"/>
          <w:tblCellMar>
            <w:top w:w="0" w:type="dxa"/>
            <w:left w:w="108" w:type="dxa"/>
            <w:bottom w:w="0" w:type="dxa"/>
            <w:right w:w="108" w:type="dxa"/>
          </w:tblCellMar>
        </w:tblPrEx>
        <w:trPr>
          <w:trHeight w:val="1325"/>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4</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kern w:val="2"/>
                <w:sz w:val="28"/>
                <w:szCs w:val="28"/>
                <w:highlight w:val="none"/>
                <w:lang w:val="en-US" w:eastAsia="zh-CN" w:bidi="ar-SA"/>
              </w:rPr>
            </w:pPr>
            <w:r>
              <w:rPr>
                <w:rFonts w:ascii="宋体" w:eastAsia="宋体" w:hAnsi="宋体" w:cs="宋体" w:hint="eastAsia"/>
                <w:color w:val="FF0000"/>
                <w:sz w:val="28"/>
                <w:szCs w:val="28"/>
                <w:highlight w:val="none"/>
                <w:lang w:val="en-US" w:eastAsia="zh-CN"/>
              </w:rPr>
              <w:t>与其他投标供应商的投标文件由</w:t>
            </w:r>
            <w:r>
              <w:rPr>
                <w:rFonts w:ascii="宋体" w:eastAsia="宋体" w:hAnsi="宋体" w:cs="宋体" w:hint="eastAsia"/>
                <w:b/>
                <w:bCs/>
                <w:color w:val="FF0000"/>
                <w:sz w:val="28"/>
                <w:szCs w:val="28"/>
                <w:highlight w:val="none"/>
                <w:lang w:val="en-US" w:eastAsia="zh-CN"/>
              </w:rPr>
              <w:t>同一单位或者同一人编制</w:t>
            </w:r>
            <w:r>
              <w:rPr>
                <w:rFonts w:ascii="宋体" w:eastAsia="宋体" w:hAnsi="宋体" w:cs="宋体" w:hint="eastAsia"/>
                <w:color w:val="FF0000"/>
                <w:sz w:val="28"/>
                <w:szCs w:val="28"/>
                <w:highlight w:val="none"/>
                <w:lang w:val="en-US" w:eastAsia="zh-CN"/>
              </w:rPr>
              <w:t>，或者使用</w:t>
            </w:r>
            <w:r>
              <w:rPr>
                <w:rFonts w:ascii="宋体" w:eastAsia="宋体" w:hAnsi="宋体" w:cs="宋体" w:hint="eastAsia"/>
                <w:b/>
                <w:bCs/>
                <w:color w:val="FF0000"/>
                <w:sz w:val="28"/>
                <w:szCs w:val="28"/>
                <w:highlight w:val="none"/>
                <w:lang w:val="en-US" w:eastAsia="zh-CN"/>
              </w:rPr>
              <w:t>同一设备编制</w:t>
            </w:r>
            <w:r>
              <w:rPr>
                <w:rFonts w:ascii="宋体" w:eastAsia="宋体" w:hAnsi="宋体" w:cs="宋体" w:hint="eastAsia"/>
                <w:color w:val="FF0000"/>
                <w:sz w:val="28"/>
                <w:szCs w:val="28"/>
                <w:highlight w:val="none"/>
                <w:lang w:val="en-US" w:eastAsia="zh-CN"/>
              </w:rPr>
              <w:t>（“文件制作机器码”“文件创建标识码”一致）。</w:t>
            </w:r>
          </w:p>
        </w:tc>
      </w:tr>
      <w:tr>
        <w:tblPrEx>
          <w:tblW w:w="0" w:type="auto"/>
          <w:jc w:val="center"/>
          <w:tblCellMar>
            <w:top w:w="0" w:type="dxa"/>
            <w:left w:w="108" w:type="dxa"/>
            <w:bottom w:w="0" w:type="dxa"/>
            <w:right w:w="108" w:type="dxa"/>
          </w:tblCellMar>
        </w:tblPrEx>
        <w:trPr>
          <w:trHeight w:val="985"/>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5</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提供</w:t>
            </w:r>
            <w:r>
              <w:rPr>
                <w:rFonts w:ascii="宋体" w:eastAsia="宋体" w:hAnsi="宋体" w:cs="宋体" w:hint="eastAsia"/>
                <w:b/>
                <w:bCs/>
                <w:color w:val="FF0000"/>
                <w:sz w:val="28"/>
                <w:szCs w:val="28"/>
                <w:highlight w:val="none"/>
                <w:lang w:val="en-US" w:eastAsia="zh-CN"/>
              </w:rPr>
              <w:t>未经出具机构核实</w:t>
            </w:r>
            <w:r>
              <w:rPr>
                <w:rFonts w:ascii="宋体" w:eastAsia="宋体" w:hAnsi="宋体" w:cs="宋体" w:hint="eastAsia"/>
                <w:color w:val="FF0000"/>
                <w:sz w:val="28"/>
                <w:szCs w:val="28"/>
                <w:highlight w:val="none"/>
                <w:lang w:val="en-US" w:eastAsia="zh-CN"/>
              </w:rPr>
              <w:t>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trHeight w:val="588"/>
          <w:jc w:val="center"/>
        </w:trPr>
        <w:tc>
          <w:tcPr>
            <w:tcW w:w="8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FF0000"/>
                <w:sz w:val="28"/>
                <w:szCs w:val="28"/>
                <w:highlight w:val="none"/>
                <w:lang w:val="en-US" w:eastAsia="zh-CN"/>
              </w:rPr>
            </w:pPr>
            <w:r>
              <w:rPr>
                <w:rFonts w:ascii="宋体" w:eastAsia="宋体" w:hAnsi="宋体" w:cs="宋体" w:hint="eastAsia"/>
                <w:color w:val="FF0000"/>
                <w:sz w:val="28"/>
                <w:szCs w:val="28"/>
                <w:highlight w:val="none"/>
                <w:lang w:val="en-US" w:eastAsia="zh-CN"/>
              </w:rPr>
              <w:t>6</w:t>
            </w:r>
          </w:p>
        </w:tc>
        <w:tc>
          <w:tcPr>
            <w:tcW w:w="771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FF0000"/>
                <w:kern w:val="2"/>
                <w:sz w:val="28"/>
                <w:szCs w:val="28"/>
                <w:highlight w:val="none"/>
                <w:lang w:val="en-US" w:eastAsia="zh-CN" w:bidi="ar-SA"/>
              </w:rPr>
            </w:pPr>
            <w:r>
              <w:rPr>
                <w:rFonts w:ascii="宋体" w:eastAsia="宋体" w:hAnsi="宋体" w:cs="宋体" w:hint="eastAsia"/>
                <w:color w:val="FF0000"/>
                <w:sz w:val="28"/>
                <w:szCs w:val="28"/>
                <w:highlight w:val="none"/>
                <w:lang w:val="en-US" w:eastAsia="zh-CN"/>
              </w:rPr>
              <w:t>擅自将投标密钥</w:t>
            </w:r>
            <w:r>
              <w:rPr>
                <w:rFonts w:ascii="宋体" w:eastAsia="宋体" w:hAnsi="宋体" w:cs="宋体" w:hint="eastAsia"/>
                <w:color w:val="FF0000"/>
                <w:sz w:val="28"/>
                <w:szCs w:val="28"/>
                <w:highlight w:val="none"/>
                <w:lang w:eastAsia="zh-CN"/>
              </w:rPr>
              <w:t>或</w:t>
            </w:r>
            <w:r>
              <w:rPr>
                <w:rFonts w:ascii="宋体" w:eastAsia="宋体" w:hAnsi="宋体" w:cs="宋体" w:hint="eastAsia"/>
                <w:color w:val="FF0000"/>
                <w:sz w:val="28"/>
                <w:szCs w:val="28"/>
                <w:highlight w:val="none"/>
                <w:lang w:val="en-US" w:eastAsia="zh-CN"/>
              </w:rPr>
              <w:t>电子营业执照出借他人使用或未妥善保管。</w:t>
            </w:r>
          </w:p>
        </w:tc>
      </w:tr>
    </w:tbl>
    <w:p>
      <w:pPr>
        <w:keepNext/>
        <w:keepLines/>
        <w:jc w:val="center"/>
        <w:outlineLvl w:val="0"/>
        <w:rPr>
          <w:rFonts w:ascii="宋体" w:hAnsi="宋体" w:cs="宋体" w:hint="eastAsia"/>
          <w:b/>
          <w:bCs/>
          <w:color w:val="FF0000"/>
          <w:kern w:val="44"/>
          <w:sz w:val="44"/>
          <w:szCs w:val="44"/>
          <w:highlight w:val="none"/>
        </w:rPr>
        <w:sectPr>
          <w:footerReference w:type="default" r:id="rId11"/>
          <w:pgSz w:w="11906" w:h="16838"/>
          <w:pgMar w:top="1134" w:right="1134" w:bottom="1134" w:left="1134" w:header="851" w:footer="850" w:gutter="0"/>
          <w:pgNumType w:start="1"/>
          <w:cols w:num="1" w:space="720"/>
          <w:docGrid w:type="lines" w:linePitch="312" w:charSpace="0"/>
        </w:sectPr>
      </w:pPr>
    </w:p>
    <w:p>
      <w:pPr>
        <w:keepNext/>
        <w:keepLines/>
        <w:jc w:val="center"/>
        <w:outlineLvl w:val="0"/>
        <w:rPr>
          <w:rFonts w:ascii="宋体" w:hAnsi="宋体" w:cs="宋体"/>
          <w:b/>
          <w:bCs/>
          <w:color w:val="FF0000"/>
          <w:kern w:val="44"/>
          <w:sz w:val="44"/>
          <w:szCs w:val="44"/>
          <w:highlight w:val="none"/>
        </w:rPr>
      </w:pPr>
      <w:r>
        <w:rPr>
          <w:rFonts w:ascii="宋体" w:hAnsi="宋体" w:cs="宋体" w:hint="eastAsia"/>
          <w:b/>
          <w:bCs/>
          <w:color w:val="FF0000"/>
          <w:kern w:val="44"/>
          <w:sz w:val="44"/>
          <w:szCs w:val="44"/>
          <w:highlight w:val="none"/>
        </w:rPr>
        <w:t>警示条款</w:t>
      </w:r>
    </w:p>
    <w:p>
      <w:pPr>
        <w:ind w:firstLine="420" w:firstLineChars="200"/>
        <w:rPr>
          <w:rFonts w:ascii="宋体" w:hAnsi="宋体" w:cs="宋体"/>
          <w:color w:val="FF0000"/>
          <w:sz w:val="24"/>
          <w:highlight w:val="none"/>
        </w:rPr>
      </w:pP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w:t>
      </w:r>
      <w:r>
        <w:rPr>
          <w:rFonts w:ascii="宋体" w:hAnsi="宋体" w:hint="eastAsia"/>
          <w:b/>
          <w:bCs/>
          <w:color w:val="FF0000"/>
          <w:sz w:val="24"/>
          <w:highlight w:val="none"/>
        </w:rPr>
        <w:t>《深圳经济特区政府采购条例》第五十七条</w:t>
      </w:r>
      <w:r>
        <w:rPr>
          <w:rFonts w:ascii="宋体" w:hAnsi="宋体" w:hint="eastAsia"/>
          <w:color w:val="FF0000"/>
          <w:sz w:val="24"/>
          <w:highlight w:val="none"/>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（一）在采购活动中应当回避而未回避的；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（二）未按本条例规定签订、履行采购合同，造成严重后果的；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（三）隐瞒真实情况，提供虚假资料的；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（四）以非法手段排斥其他供应商参与竞争的；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（五）与其他采购参加人串通投标的；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（六）恶意投诉的；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（七）向采购项目相关人行贿或者提供其他不当利益的；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（八）阻碍、抗拒主管部门监督检查的；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（九）其他违反本条例规定的行为。</w:t>
      </w:r>
    </w:p>
    <w:p>
      <w:pPr>
        <w:spacing w:line="360" w:lineRule="auto"/>
        <w:ind w:firstLine="420" w:firstLineChars="200"/>
        <w:rPr>
          <w:rFonts w:ascii="宋体" w:hAnsi="宋体"/>
          <w:color w:val="FF0000"/>
          <w:sz w:val="24"/>
          <w:highlight w:val="none"/>
        </w:rPr>
      </w:pPr>
      <w:r>
        <w:rPr>
          <w:rFonts w:ascii="宋体" w:hAnsi="宋体" w:hint="eastAsia"/>
          <w:b/>
          <w:bCs/>
          <w:color w:val="FF0000"/>
          <w:sz w:val="24"/>
          <w:highlight w:val="none"/>
        </w:rPr>
        <w:t>二、《深圳经济特区政府采购条例实施细则》第七十五条 </w:t>
      </w:r>
      <w:r>
        <w:rPr>
          <w:rFonts w:ascii="宋体" w:hAnsi="宋体" w:hint="eastAsia"/>
          <w:color w:val="FF0000"/>
          <w:sz w:val="24"/>
          <w:highlight w:val="none"/>
        </w:rPr>
        <w:t>供应商有下列情形的，属于采购条例所称的串通投标行为，按照采购条例第五十七条有关规定处理：</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（一）投标供应商之间相互约定给予未中标的供应商利益补偿；</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（三）不同投标供应商的投标文件由同一单位或者同一人编制，或者由同一人分阶段参与编制的；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（四）不同投标供应商的投标文件或部分投标文件相互混装；</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（五）不同投标供应商的投标文件内容存在非正常一致；</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（六）由同一单位工作人员为两家以上（含两家）供应商进行同一项投标活动的；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（七）主管部门依照法律、法规认定的其他情形。</w:t>
      </w:r>
    </w:p>
    <w:p>
      <w:pPr>
        <w:spacing w:line="360" w:lineRule="auto"/>
        <w:ind w:firstLine="420" w:firstLineChars="200"/>
        <w:rPr>
          <w:rFonts w:ascii="宋体" w:hAnsi="宋体"/>
          <w:color w:val="FF0000"/>
          <w:sz w:val="24"/>
          <w:highlight w:val="none"/>
        </w:rPr>
      </w:pPr>
      <w:r>
        <w:rPr>
          <w:rFonts w:ascii="宋体" w:hAnsi="宋体" w:hint="eastAsia"/>
          <w:b/>
          <w:bCs/>
          <w:color w:val="FF0000"/>
          <w:sz w:val="24"/>
          <w:highlight w:val="none"/>
        </w:rPr>
        <w:t>三、《深圳经济特区政府采购条例实施细则》第七十七条 </w:t>
      </w:r>
      <w:r>
        <w:rPr>
          <w:rFonts w:ascii="宋体" w:hAnsi="宋体" w:hint="eastAsia"/>
          <w:color w:val="FF0000"/>
          <w:sz w:val="24"/>
          <w:highlight w:val="none"/>
        </w:rPr>
        <w:t>供应商有下列情形之一的，属于隐瞒真实情况，提供虚假资料，按照采购条例第五十七的有关规定处理：</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（一）通过转让或者租借等方式从其他单位获取资格或者资质证书投标的；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（二）由其他单位或者其他单位负责人在投标供应商编制的投标文件上加盖印章或者签字的；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（三）项目负责人或者主要技术人员不是本单位人员的；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（四）投标保证金不是从投标供应商基本账户转出的；</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（五）其他隐瞒真实情况、提供虚假资料的行为。</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投标供应商不能提供项目负责人或者主要技术人员的劳动合同、社会保险等劳动关系证明材料的，视为存在前款第（三）项规定的情形。</w:t>
      </w:r>
    </w:p>
    <w:p>
      <w:pPr>
        <w:numPr>
          <w:ilvl w:val="0"/>
          <w:numId w:val="3"/>
        </w:numPr>
        <w:spacing w:line="360" w:lineRule="auto"/>
        <w:ind w:left="-60" w:firstLine="480" w:firstLineChars="0"/>
        <w:rPr>
          <w:rFonts w:ascii="宋体" w:hAnsi="宋体"/>
          <w:color w:val="FF0000"/>
          <w:sz w:val="24"/>
          <w:highlight w:val="none"/>
        </w:rPr>
      </w:pPr>
      <w:r>
        <w:rPr>
          <w:rFonts w:ascii="宋体" w:hAnsi="宋体" w:hint="eastAsia"/>
          <w:color w:val="FF0000"/>
          <w:sz w:val="24"/>
          <w:highlight w:val="none"/>
        </w:rPr>
        <w:t>请投标供应商阅读《政府采购违法行为风险知悉确认书》，并经各投标供应商负责人或投标授权代表签字并加盖单位公章后，扫描上传至投标文件一并提交。</w:t>
      </w:r>
    </w:p>
    <w:p>
      <w:pPr>
        <w:spacing w:line="360" w:lineRule="auto"/>
        <w:ind w:firstLine="420" w:firstLineChars="200"/>
        <w:rPr>
          <w:rFonts w:ascii="宋体" w:hAnsi="宋体"/>
          <w:color w:val="FF0000"/>
          <w:sz w:val="24"/>
          <w:highlight w:val="none"/>
        </w:rPr>
      </w:pPr>
      <w:r>
        <w:rPr>
          <w:rFonts w:ascii="宋体" w:hAnsi="宋体" w:hint="eastAsia"/>
          <w:color w:val="FF0000"/>
          <w:sz w:val="24"/>
          <w:highlight w:val="none"/>
        </w:rPr>
        <w:t>注：该风险知悉确认书用于对供应商违法行为的警示，不作为供应商资格性审查及符合性审查条件。</w:t>
      </w:r>
    </w:p>
    <w:p>
      <w:pPr>
        <w:spacing w:line="360" w:lineRule="auto"/>
        <w:ind w:firstLine="420" w:firstLineChars="200"/>
        <w:jc w:val="left"/>
        <w:rPr>
          <w:rFonts w:ascii="宋体" w:hAnsi="宋体"/>
          <w:color w:val="FF0000"/>
          <w:sz w:val="24"/>
          <w:highlight w:val="none"/>
        </w:rPr>
      </w:pPr>
      <w:r>
        <w:rPr>
          <w:rFonts w:ascii="宋体" w:hAnsi="宋体" w:hint="eastAsia"/>
          <w:color w:val="FF0000"/>
          <w:sz w:val="24"/>
          <w:highlight w:val="none"/>
        </w:rPr>
        <w:t>五、</w:t>
      </w:r>
      <w:r>
        <w:rPr>
          <w:rFonts w:ascii="宋体" w:hAnsi="宋体"/>
          <w:color w:val="FF0000"/>
          <w:sz w:val="24"/>
          <w:highlight w:val="none"/>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spacing w:line="360" w:lineRule="auto"/>
        <w:ind w:firstLine="420" w:firstLineChars="200"/>
        <w:jc w:val="left"/>
        <w:rPr>
          <w:rFonts w:ascii="宋体" w:hAnsi="宋体"/>
          <w:color w:val="FF0000"/>
          <w:sz w:val="24"/>
          <w:highlight w:val="none"/>
        </w:rPr>
      </w:pPr>
      <w:r>
        <w:rPr>
          <w:rFonts w:ascii="宋体" w:hAnsi="宋体" w:hint="eastAsia"/>
          <w:color w:val="FF0000"/>
          <w:sz w:val="24"/>
          <w:highlight w:val="none"/>
        </w:rPr>
        <w:t>六、</w:t>
      </w:r>
      <w:r>
        <w:rPr>
          <w:rFonts w:ascii="宋体" w:hAnsi="宋体"/>
          <w:color w:val="FF0000"/>
          <w:sz w:val="24"/>
          <w:highlight w:val="none"/>
        </w:rPr>
        <w:t>为避免出现不同供应商投标文件的文件制作机器码、文件创建标识码、IP地址一致的异常情况，建议各供应商编制、上传投标文件时不要使用公共电脑设备或公共网络。</w:t>
      </w:r>
    </w:p>
    <w:p>
      <w:pPr>
        <w:spacing w:line="360" w:lineRule="auto"/>
        <w:ind w:firstLine="420" w:firstLineChars="200"/>
        <w:jc w:val="left"/>
        <w:rPr>
          <w:rFonts w:ascii="宋体" w:hAnsi="宋体" w:cs="宋体"/>
          <w:color w:val="FF0000"/>
          <w:sz w:val="32"/>
          <w:szCs w:val="32"/>
          <w:highlight w:val="none"/>
        </w:rPr>
      </w:pPr>
      <w:r>
        <w:rPr>
          <w:rFonts w:ascii="宋体" w:hAnsi="宋体" w:hint="eastAsia"/>
          <w:color w:val="FF0000"/>
          <w:sz w:val="24"/>
          <w:highlight w:val="none"/>
        </w:rPr>
        <w:t>七、</w:t>
      </w:r>
      <w:r>
        <w:rPr>
          <w:rFonts w:ascii="宋体" w:hAnsi="宋体"/>
          <w:color w:val="FF0000"/>
          <w:sz w:val="24"/>
          <w:highlight w:val="none"/>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w:t>
      </w:r>
      <w:r>
        <w:rPr>
          <w:rFonts w:ascii="宋体" w:hAnsi="宋体" w:hint="eastAsia"/>
          <w:color w:val="FF0000"/>
          <w:sz w:val="24"/>
          <w:highlight w:val="none"/>
        </w:rPr>
        <w:t>密钥。</w:t>
      </w:r>
    </w:p>
    <w:p>
      <w:pPr>
        <w:jc w:val="center"/>
        <w:rPr>
          <w:rFonts w:ascii="宋体" w:hAnsi="宋体" w:cs="宋体"/>
          <w:color w:val="FF0000"/>
          <w:sz w:val="32"/>
          <w:szCs w:val="32"/>
          <w:highlight w:val="none"/>
        </w:rPr>
      </w:pPr>
      <w:r>
        <w:rPr>
          <w:rFonts w:ascii="宋体" w:hAnsi="宋体" w:cs="宋体" w:hint="eastAsia"/>
          <w:color w:val="FF0000"/>
          <w:sz w:val="32"/>
          <w:szCs w:val="32"/>
          <w:highlight w:val="none"/>
        </w:rPr>
        <w:br w:type="page"/>
      </w:r>
    </w:p>
    <w:p>
      <w:pPr>
        <w:jc w:val="center"/>
        <w:rPr>
          <w:rFonts w:ascii="宋体" w:hAnsi="宋体" w:cs="宋体"/>
          <w:b/>
          <w:sz w:val="32"/>
          <w:szCs w:val="32"/>
          <w:highlight w:val="none"/>
        </w:rPr>
      </w:pPr>
      <w:r>
        <w:rPr>
          <w:rFonts w:ascii="宋体" w:hAnsi="宋体" w:cs="宋体" w:hint="eastAsia"/>
          <w:b/>
          <w:sz w:val="44"/>
          <w:szCs w:val="44"/>
          <w:highlight w:val="none"/>
        </w:rPr>
        <w:t>目      录</w:t>
      </w:r>
    </w:p>
    <w:p>
      <w:pPr>
        <w:jc w:val="center"/>
        <w:rPr>
          <w:rFonts w:ascii="宋体" w:hAnsi="宋体" w:cs="宋体"/>
          <w:b/>
          <w:sz w:val="28"/>
          <w:szCs w:val="28"/>
          <w:highlight w:val="none"/>
        </w:rPr>
      </w:pP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第一部分  投标邀请函</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第二部分  采购项目内容</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第三部分  投标人须知</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第四部分  合同格式</w:t>
      </w:r>
    </w:p>
    <w:p>
      <w:pPr>
        <w:spacing w:line="720" w:lineRule="auto"/>
        <w:ind w:firstLine="420" w:firstLineChars="200"/>
        <w:rPr>
          <w:rFonts w:ascii="宋体" w:hAnsi="宋体" w:cs="宋体"/>
          <w:sz w:val="30"/>
          <w:szCs w:val="30"/>
          <w:highlight w:val="none"/>
        </w:rPr>
      </w:pPr>
      <w:r>
        <w:rPr>
          <w:rFonts w:ascii="宋体" w:hAnsi="宋体" w:cs="宋体" w:hint="eastAsia"/>
          <w:sz w:val="30"/>
          <w:szCs w:val="30"/>
          <w:highlight w:val="none"/>
        </w:rPr>
        <w:t>第五部分  投标文件格式</w:t>
      </w:r>
    </w:p>
    <w:p>
      <w:pPr>
        <w:spacing w:line="360" w:lineRule="auto"/>
        <w:ind w:firstLine="359" w:firstLineChars="171"/>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jc w:val="center"/>
        <w:rPr>
          <w:rFonts w:ascii="宋体" w:hAnsi="宋体" w:cs="宋体"/>
          <w:szCs w:val="21"/>
          <w:highlight w:val="none"/>
        </w:rPr>
      </w:pPr>
    </w:p>
    <w:p>
      <w:pPr>
        <w:pStyle w:val="Heading1"/>
        <w:spacing w:before="0" w:after="0" w:line="240" w:lineRule="auto"/>
        <w:jc w:val="center"/>
        <w:rPr>
          <w:rFonts w:ascii="宋体" w:hAnsi="宋体" w:cs="宋体"/>
          <w:bCs w:val="0"/>
          <w:kern w:val="0"/>
          <w:sz w:val="28"/>
          <w:szCs w:val="28"/>
          <w:highlight w:val="none"/>
        </w:rPr>
        <w:sectPr>
          <w:pgSz w:w="11906" w:h="16838"/>
          <w:pgMar w:top="1134" w:right="1134" w:bottom="1134" w:left="1134" w:header="851" w:footer="850" w:gutter="0"/>
          <w:pgNumType w:start="1"/>
          <w:cols w:num="1" w:space="720"/>
          <w:docGrid w:type="lines" w:linePitch="312" w:charSpace="0"/>
        </w:sectPr>
      </w:pPr>
    </w:p>
    <w:p>
      <w:pPr>
        <w:pStyle w:val="Heading1"/>
        <w:spacing w:before="0" w:after="0" w:line="240" w:lineRule="auto"/>
        <w:jc w:val="center"/>
        <w:rPr>
          <w:rFonts w:ascii="宋体" w:hAnsi="宋体" w:cs="宋体"/>
          <w:highlight w:val="none"/>
        </w:rPr>
      </w:pPr>
      <w:r>
        <w:rPr>
          <w:rFonts w:ascii="宋体" w:hAnsi="宋体" w:cs="宋体" w:hint="eastAsia"/>
          <w:bCs w:val="0"/>
          <w:kern w:val="0"/>
          <w:sz w:val="28"/>
          <w:szCs w:val="28"/>
          <w:highlight w:val="none"/>
        </w:rPr>
        <w:t>第一部分 投标邀请函</w:t>
      </w:r>
    </w:p>
    <w:tbl>
      <w:tblPr>
        <w:tblStyle w:val="TableNormal"/>
        <w:tblW w:w="8365" w:type="dxa"/>
        <w:jc w:val="center"/>
        <w:tblBorders>
          <w:top w:val="single" w:sz="2" w:space="0" w:color="auto"/>
          <w:left w:val="single" w:sz="2" w:space="0" w:color="auto"/>
          <w:bottom w:val="single" w:sz="2" w:space="0" w:color="auto"/>
          <w:right w:val="single" w:sz="2" w:space="0" w:color="auto"/>
          <w:insideH w:val="single" w:sz="8" w:space="0" w:color="auto"/>
          <w:insideV w:val="nil"/>
        </w:tblBorders>
        <w:tblLayout w:type="fixed"/>
        <w:tblCellMar>
          <w:top w:w="15" w:type="dxa"/>
          <w:left w:w="15" w:type="dxa"/>
          <w:bottom w:w="15" w:type="dxa"/>
          <w:right w:w="15" w:type="dxa"/>
        </w:tblCellMar>
      </w:tblPr>
      <w:tblGrid>
        <w:gridCol w:w="8365"/>
      </w:tblGrid>
      <w:tr>
        <w:tblPrEx>
          <w:tblW w:w="8365" w:type="dxa"/>
          <w:jc w:val="center"/>
          <w:tblBorders>
            <w:top w:val="single" w:sz="2" w:space="0" w:color="auto"/>
            <w:left w:val="single" w:sz="2" w:space="0" w:color="auto"/>
            <w:bottom w:val="single" w:sz="2" w:space="0" w:color="auto"/>
            <w:right w:val="single" w:sz="2" w:space="0" w:color="auto"/>
            <w:insideH w:val="single" w:sz="8" w:space="0" w:color="auto"/>
            <w:insideV w:val="nil"/>
          </w:tblBorders>
          <w:tblLayout w:type="fixed"/>
          <w:tblCellMar>
            <w:top w:w="15" w:type="dxa"/>
            <w:left w:w="15" w:type="dxa"/>
            <w:bottom w:w="15" w:type="dxa"/>
            <w:right w:w="15" w:type="dxa"/>
          </w:tblCellMar>
        </w:tblPrEx>
        <w:trPr>
          <w:trHeight w:val="556"/>
          <w:jc w:val="center"/>
        </w:trPr>
        <w:tc>
          <w:tcPr>
            <w:tcW w:w="8365" w:type="dxa"/>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ascii="宋体" w:hAnsi="宋体" w:cs="宋体" w:hint="default"/>
                <w:szCs w:val="21"/>
                <w:highlight w:val="none"/>
              </w:rPr>
            </w:pPr>
            <w:r>
              <w:rPr>
                <w:rFonts w:ascii="宋体" w:hAnsi="宋体" w:cs="宋体" w:hint="eastAsia"/>
                <w:kern w:val="0"/>
                <w:szCs w:val="21"/>
                <w:highlight w:val="none"/>
              </w:rPr>
              <w:t>项目概况</w:t>
            </w:r>
          </w:p>
          <w:p>
            <w:pPr>
              <w:keepNext w:val="0"/>
              <w:keepLines w:val="0"/>
              <w:widowControl/>
              <w:suppressLineNumbers w:val="0"/>
              <w:spacing w:before="0" w:beforeAutospacing="0" w:after="0" w:afterAutospacing="0"/>
              <w:ind w:left="0" w:right="0"/>
              <w:jc w:val="left"/>
              <w:rPr>
                <w:rFonts w:ascii="宋体" w:hAnsi="宋体" w:cs="宋体" w:hint="default"/>
                <w:szCs w:val="21"/>
                <w:highlight w:val="none"/>
              </w:rPr>
            </w:pPr>
            <w:r>
              <w:rPr>
                <w:rFonts w:ascii="宋体" w:hAnsi="宋体" w:cs="宋体" w:hint="eastAsia"/>
                <w:b/>
                <w:bCs/>
                <w:kern w:val="0"/>
                <w:szCs w:val="21"/>
                <w:highlight w:val="none"/>
                <w:u w:val="single"/>
                <w:lang w:eastAsia="zh-CN"/>
              </w:rPr>
              <w:t>深圳市龙岗区第二人民医院（罗岗院区）开办费低值易耗品（被服）项目</w:t>
            </w:r>
            <w:r>
              <w:rPr>
                <w:rFonts w:ascii="宋体" w:hAnsi="宋体" w:cs="宋体" w:hint="eastAsia"/>
                <w:kern w:val="0"/>
                <w:szCs w:val="21"/>
                <w:highlight w:val="none"/>
              </w:rPr>
              <w:t>的潜在投标人应在（本公告附件中）获取招标文件，并于</w:t>
            </w:r>
            <w:r>
              <w:rPr>
                <w:rFonts w:ascii="宋体" w:hAnsi="宋体" w:cs="宋体" w:hint="eastAsia"/>
                <w:b/>
                <w:bCs/>
                <w:kern w:val="0"/>
                <w:szCs w:val="21"/>
                <w:highlight w:val="none"/>
                <w:u w:val="single"/>
                <w:lang w:eastAsia="zh-CN"/>
              </w:rPr>
              <w:t>2025年6月23日8:30</w:t>
            </w:r>
            <w:r>
              <w:rPr>
                <w:rFonts w:ascii="宋体" w:hAnsi="宋体" w:cs="宋体" w:hint="eastAsia"/>
                <w:kern w:val="0"/>
                <w:szCs w:val="21"/>
                <w:highlight w:val="none"/>
              </w:rPr>
              <w:t>（北京时间）前网上递交投标文件。</w:t>
            </w:r>
          </w:p>
        </w:tc>
      </w:tr>
    </w:tbl>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一、项目基本情况</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1.项目编号：</w:t>
      </w:r>
      <w:r>
        <w:rPr>
          <w:rFonts w:ascii="宋体" w:hAnsi="宋体" w:cs="宋体" w:hint="eastAsia"/>
          <w:color w:val="000000"/>
          <w:kern w:val="0"/>
          <w:szCs w:val="21"/>
          <w:highlight w:val="none"/>
          <w:u w:val="single"/>
          <w:lang w:eastAsia="zh-CN"/>
        </w:rPr>
        <w:t>LGDL2025000060</w:t>
      </w:r>
      <w:r>
        <w:rPr>
          <w:rFonts w:ascii="宋体" w:hAnsi="宋体" w:cs="宋体" w:hint="eastAsia"/>
          <w:color w:val="000000"/>
          <w:kern w:val="0"/>
          <w:szCs w:val="21"/>
          <w:highlight w:val="none"/>
          <w:u w:val="single"/>
        </w:rPr>
        <w:t>（</w:t>
      </w:r>
      <w:r>
        <w:rPr>
          <w:rFonts w:ascii="宋体" w:hAnsi="宋体" w:cs="宋体" w:hint="eastAsia"/>
          <w:color w:val="000000"/>
          <w:kern w:val="0"/>
          <w:szCs w:val="21"/>
          <w:highlight w:val="none"/>
          <w:u w:val="single"/>
          <w:lang w:eastAsia="zh-CN"/>
        </w:rPr>
        <w:t>0724-2531SZ652230</w:t>
      </w:r>
      <w:r>
        <w:rPr>
          <w:rFonts w:ascii="宋体" w:hAnsi="宋体" w:cs="宋体" w:hint="eastAsia"/>
          <w:color w:val="000000"/>
          <w:kern w:val="0"/>
          <w:szCs w:val="21"/>
          <w:highlight w:val="none"/>
          <w:u w:val="single"/>
        </w:rPr>
        <w:t>）</w:t>
      </w:r>
    </w:p>
    <w:p>
      <w:pPr>
        <w:autoSpaceDE w:val="0"/>
        <w:autoSpaceDN w:val="0"/>
        <w:ind w:firstLine="420" w:firstLineChars="200"/>
        <w:rPr>
          <w:rFonts w:ascii="宋体" w:eastAsia="宋体" w:hAnsi="宋体" w:cs="宋体" w:hint="eastAsia"/>
          <w:szCs w:val="21"/>
          <w:highlight w:val="none"/>
          <w:u w:val="single"/>
          <w:lang w:eastAsia="zh-CN"/>
        </w:rPr>
      </w:pPr>
      <w:r>
        <w:rPr>
          <w:rFonts w:ascii="宋体" w:hAnsi="宋体" w:cs="宋体" w:hint="eastAsia"/>
          <w:color w:val="000000"/>
          <w:kern w:val="0"/>
          <w:szCs w:val="21"/>
          <w:highlight w:val="none"/>
        </w:rPr>
        <w:t>2.项目名称</w:t>
      </w:r>
      <w:r>
        <w:rPr>
          <w:rFonts w:ascii="宋体" w:hAnsi="宋体" w:cs="宋体" w:hint="eastAsia"/>
          <w:szCs w:val="21"/>
          <w:highlight w:val="none"/>
        </w:rPr>
        <w:t>：</w:t>
      </w:r>
      <w:r>
        <w:rPr>
          <w:rFonts w:ascii="宋体" w:hAnsi="宋体" w:cs="宋体" w:hint="eastAsia"/>
          <w:szCs w:val="21"/>
          <w:highlight w:val="none"/>
          <w:u w:val="single"/>
          <w:lang w:eastAsia="zh-CN"/>
        </w:rPr>
        <w:t>深圳市龙岗区第二人民医院（罗岗院区）开办费低值易耗品（被服）项目</w:t>
      </w:r>
    </w:p>
    <w:p>
      <w:pPr>
        <w:autoSpaceDE w:val="0"/>
        <w:autoSpaceDN w:val="0"/>
        <w:ind w:left="1680" w:hanging="1260" w:leftChars="200" w:hangingChars="600"/>
        <w:rPr>
          <w:rFonts w:ascii="宋体" w:hAnsi="宋体" w:cs="宋体"/>
          <w:szCs w:val="21"/>
          <w:highlight w:val="none"/>
          <w:u w:val="single"/>
        </w:rPr>
      </w:pPr>
      <w:r>
        <w:rPr>
          <w:rFonts w:ascii="宋体" w:hAnsi="宋体" w:cs="宋体" w:hint="eastAsia"/>
          <w:color w:val="000000"/>
          <w:kern w:val="0"/>
          <w:szCs w:val="21"/>
          <w:highlight w:val="none"/>
        </w:rPr>
        <w:t>3.预算金额</w:t>
      </w:r>
      <w:r>
        <w:rPr>
          <w:rFonts w:ascii="宋体" w:hAnsi="宋体" w:cs="宋体" w:hint="eastAsia"/>
          <w:szCs w:val="21"/>
          <w:highlight w:val="none"/>
        </w:rPr>
        <w:t>：</w:t>
      </w:r>
      <w:r>
        <w:rPr>
          <w:rFonts w:ascii="宋体" w:hAnsi="宋体" w:cs="宋体" w:hint="eastAsia"/>
          <w:szCs w:val="21"/>
          <w:highlight w:val="none"/>
          <w:u w:val="single"/>
        </w:rPr>
        <w:t>人民币</w:t>
      </w:r>
      <w:r>
        <w:rPr>
          <w:rFonts w:ascii="宋体" w:hAnsi="宋体" w:cs="宋体" w:hint="eastAsia"/>
          <w:szCs w:val="21"/>
          <w:highlight w:val="none"/>
          <w:u w:val="single"/>
          <w:lang w:eastAsia="zh-CN"/>
        </w:rPr>
        <w:t>1,846,100.00</w:t>
      </w:r>
      <w:r>
        <w:rPr>
          <w:rFonts w:ascii="宋体" w:hAnsi="宋体" w:cs="宋体" w:hint="eastAsia"/>
          <w:szCs w:val="21"/>
          <w:highlight w:val="none"/>
          <w:u w:val="single"/>
        </w:rPr>
        <w:t>元</w:t>
      </w:r>
    </w:p>
    <w:p>
      <w:pPr>
        <w:widowControl/>
        <w:ind w:left="1680" w:hanging="1260" w:leftChars="200" w:hangingChars="600"/>
        <w:jc w:val="left"/>
        <w:rPr>
          <w:rFonts w:ascii="宋体" w:hAnsi="宋体" w:cs="宋体"/>
          <w:color w:val="000000"/>
          <w:szCs w:val="21"/>
          <w:highlight w:val="none"/>
        </w:rPr>
      </w:pPr>
      <w:r>
        <w:rPr>
          <w:rFonts w:ascii="宋体" w:hAnsi="宋体" w:cs="宋体" w:hint="eastAsia"/>
          <w:color w:val="000000"/>
          <w:kern w:val="0"/>
          <w:szCs w:val="21"/>
          <w:highlight w:val="none"/>
        </w:rPr>
        <w:t>4.最高限价：</w:t>
      </w:r>
      <w:r>
        <w:rPr>
          <w:rFonts w:ascii="宋体" w:hAnsi="宋体" w:cs="宋体" w:hint="eastAsia"/>
          <w:szCs w:val="21"/>
          <w:highlight w:val="none"/>
          <w:u w:val="single"/>
        </w:rPr>
        <w:t>人民币</w:t>
      </w:r>
      <w:r>
        <w:rPr>
          <w:rFonts w:ascii="宋体" w:hAnsi="宋体" w:cs="宋体" w:hint="eastAsia"/>
          <w:szCs w:val="21"/>
          <w:highlight w:val="none"/>
          <w:u w:val="single"/>
          <w:lang w:eastAsia="zh-CN"/>
        </w:rPr>
        <w:t>1,846,100.00</w:t>
      </w:r>
      <w:r>
        <w:rPr>
          <w:rFonts w:ascii="宋体" w:hAnsi="宋体" w:cs="宋体" w:hint="eastAsia"/>
          <w:szCs w:val="21"/>
          <w:highlight w:val="none"/>
          <w:u w:val="single"/>
        </w:rPr>
        <w:t>元</w:t>
      </w:r>
    </w:p>
    <w:p>
      <w:pPr>
        <w:widowControl/>
        <w:ind w:firstLine="420" w:firstLineChars="200"/>
        <w:jc w:val="left"/>
        <w:rPr>
          <w:rFonts w:ascii="宋体" w:hAnsi="宋体" w:cs="宋体"/>
          <w:szCs w:val="21"/>
          <w:highlight w:val="none"/>
          <w:u w:val="single"/>
        </w:rPr>
      </w:pPr>
      <w:r>
        <w:rPr>
          <w:rFonts w:ascii="宋体" w:hAnsi="宋体" w:cs="宋体" w:hint="eastAsia"/>
          <w:color w:val="000000"/>
          <w:kern w:val="0"/>
          <w:szCs w:val="21"/>
          <w:highlight w:val="none"/>
        </w:rPr>
        <w:t>5.采购需求： </w:t>
      </w:r>
    </w:p>
    <w:tbl>
      <w:tblPr>
        <w:tblStyle w:val="TableNormal"/>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75"/>
        <w:gridCol w:w="2563"/>
        <w:gridCol w:w="647"/>
        <w:gridCol w:w="1926"/>
        <w:gridCol w:w="1224"/>
      </w:tblGrid>
      <w:tr>
        <w:tblPrEx>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2"/>
          <w:jc w:val="center"/>
        </w:trPr>
        <w:tc>
          <w:tcPr>
            <w:tcW w:w="2275" w:type="dxa"/>
            <w:vAlign w:val="center"/>
          </w:tcPr>
          <w:p>
            <w:pPr>
              <w:keepNext w:val="0"/>
              <w:keepLines w:val="0"/>
              <w:widowControl/>
              <w:suppressLineNumbers w:val="0"/>
              <w:spacing w:before="0" w:beforeAutospacing="0" w:after="0" w:afterAutospacing="0"/>
              <w:ind w:left="0" w:right="0"/>
              <w:jc w:val="center"/>
              <w:rPr>
                <w:rFonts w:ascii="宋体" w:hAnsi="宋体" w:cs="宋体" w:hint="eastAsia"/>
                <w:b/>
                <w:bCs/>
                <w:kern w:val="0"/>
                <w:szCs w:val="21"/>
                <w:highlight w:val="none"/>
              </w:rPr>
            </w:pPr>
            <w:r>
              <w:rPr>
                <w:rFonts w:ascii="宋体" w:hAnsi="宋体" w:cs="宋体" w:hint="eastAsia"/>
                <w:b/>
                <w:bCs/>
                <w:kern w:val="0"/>
                <w:szCs w:val="21"/>
                <w:highlight w:val="none"/>
              </w:rPr>
              <w:t>采购计划编号</w:t>
            </w:r>
          </w:p>
        </w:tc>
        <w:tc>
          <w:tcPr>
            <w:tcW w:w="2563" w:type="dxa"/>
            <w:vAlign w:val="center"/>
          </w:tcPr>
          <w:p>
            <w:pPr>
              <w:keepNext w:val="0"/>
              <w:keepLines w:val="0"/>
              <w:widowControl/>
              <w:suppressLineNumbers w:val="0"/>
              <w:spacing w:before="0" w:beforeAutospacing="0" w:after="0" w:afterAutospacing="0"/>
              <w:ind w:left="0" w:right="0"/>
              <w:jc w:val="center"/>
              <w:rPr>
                <w:rFonts w:ascii="宋体" w:hAnsi="宋体" w:cs="宋体" w:hint="eastAsia"/>
                <w:b/>
                <w:bCs/>
                <w:kern w:val="0"/>
                <w:szCs w:val="21"/>
                <w:highlight w:val="none"/>
              </w:rPr>
            </w:pPr>
            <w:r>
              <w:rPr>
                <w:rFonts w:ascii="宋体" w:hAnsi="宋体" w:cs="宋体" w:hint="eastAsia"/>
                <w:b/>
                <w:bCs/>
                <w:kern w:val="0"/>
                <w:szCs w:val="21"/>
                <w:highlight w:val="none"/>
                <w:lang w:val="en-US" w:eastAsia="zh-CN"/>
              </w:rPr>
              <w:t>标的名称</w:t>
            </w:r>
          </w:p>
        </w:tc>
        <w:tc>
          <w:tcPr>
            <w:tcW w:w="647"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Cs w:val="21"/>
                <w:highlight w:val="none"/>
              </w:rPr>
            </w:pPr>
            <w:r>
              <w:rPr>
                <w:rFonts w:ascii="宋体" w:hAnsi="宋体" w:cs="宋体" w:hint="eastAsia"/>
                <w:b/>
                <w:bCs/>
                <w:kern w:val="0"/>
                <w:szCs w:val="21"/>
                <w:highlight w:val="none"/>
              </w:rPr>
              <w:t>数量</w:t>
            </w:r>
          </w:p>
        </w:tc>
        <w:tc>
          <w:tcPr>
            <w:tcW w:w="1926"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bCs/>
                <w:kern w:val="0"/>
                <w:szCs w:val="21"/>
                <w:highlight w:val="none"/>
              </w:rPr>
            </w:pPr>
            <w:r>
              <w:rPr>
                <w:rFonts w:ascii="宋体" w:hAnsi="宋体" w:cs="宋体" w:hint="eastAsia"/>
                <w:b/>
                <w:bCs/>
                <w:kern w:val="0"/>
                <w:szCs w:val="21"/>
                <w:highlight w:val="none"/>
              </w:rPr>
              <w:t>简要技术需求</w:t>
            </w:r>
          </w:p>
          <w:p>
            <w:pPr>
              <w:keepNext w:val="0"/>
              <w:keepLines w:val="0"/>
              <w:widowControl/>
              <w:suppressLineNumbers w:val="0"/>
              <w:spacing w:before="0" w:beforeAutospacing="0" w:after="0" w:afterAutospacing="0"/>
              <w:ind w:left="0" w:right="0"/>
              <w:jc w:val="center"/>
              <w:rPr>
                <w:rFonts w:ascii="宋体" w:hAnsi="宋体" w:cs="宋体" w:hint="default"/>
                <w:b/>
                <w:szCs w:val="21"/>
                <w:highlight w:val="none"/>
              </w:rPr>
            </w:pPr>
            <w:r>
              <w:rPr>
                <w:rFonts w:ascii="宋体" w:hAnsi="宋体" w:cs="宋体" w:hint="eastAsia"/>
                <w:b/>
                <w:bCs/>
                <w:kern w:val="0"/>
                <w:szCs w:val="21"/>
                <w:highlight w:val="none"/>
              </w:rPr>
              <w:t>（服务需求）</w:t>
            </w:r>
          </w:p>
        </w:tc>
        <w:tc>
          <w:tcPr>
            <w:tcW w:w="1224"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Cs w:val="21"/>
                <w:highlight w:val="none"/>
              </w:rPr>
            </w:pPr>
            <w:r>
              <w:rPr>
                <w:rFonts w:ascii="宋体" w:hAnsi="宋体" w:cs="宋体" w:hint="eastAsia"/>
                <w:b/>
                <w:bCs/>
                <w:kern w:val="0"/>
                <w:szCs w:val="21"/>
                <w:highlight w:val="none"/>
              </w:rPr>
              <w:t>备注</w:t>
            </w:r>
          </w:p>
        </w:tc>
      </w:tr>
      <w:tr>
        <w:tblPrEx>
          <w:tblW w:w="8635" w:type="dxa"/>
          <w:jc w:val="center"/>
          <w:tblLayout w:type="fixed"/>
          <w:tblCellMar>
            <w:top w:w="0" w:type="dxa"/>
            <w:left w:w="108" w:type="dxa"/>
            <w:bottom w:w="0" w:type="dxa"/>
            <w:right w:w="108" w:type="dxa"/>
          </w:tblCellMar>
        </w:tblPrEx>
        <w:trPr>
          <w:trHeight w:val="90"/>
          <w:jc w:val="center"/>
        </w:trPr>
        <w:tc>
          <w:tcPr>
            <w:tcW w:w="2275" w:type="dxa"/>
            <w:vAlign w:val="center"/>
          </w:tcPr>
          <w:p>
            <w:pPr>
              <w:keepNext w:val="0"/>
              <w:keepLines w:val="0"/>
              <w:suppressLineNumbers w:val="0"/>
              <w:snapToGrid w:val="0"/>
              <w:spacing w:before="0" w:beforeAutospacing="0" w:after="0" w:afterAutospacing="0"/>
              <w:ind w:left="0" w:right="0"/>
              <w:jc w:val="center"/>
              <w:rPr>
                <w:rFonts w:ascii="宋体" w:hAnsi="宋体" w:cs="宋体" w:hint="default"/>
                <w:szCs w:val="21"/>
                <w:highlight w:val="none"/>
              </w:rPr>
            </w:pPr>
            <w:r>
              <w:rPr>
                <w:rFonts w:ascii="宋体" w:hAnsi="宋体" w:cs="宋体" w:hint="eastAsia"/>
                <w:szCs w:val="21"/>
                <w:highlight w:val="none"/>
                <w:lang w:eastAsia="zh-CN"/>
              </w:rPr>
              <w:t>PLAN-2025-440307000-022008-08435</w:t>
            </w:r>
          </w:p>
        </w:tc>
        <w:tc>
          <w:tcPr>
            <w:tcW w:w="2563" w:type="dxa"/>
            <w:vAlign w:val="center"/>
          </w:tcPr>
          <w:p>
            <w:pPr>
              <w:keepNext w:val="0"/>
              <w:keepLines w:val="0"/>
              <w:suppressLineNumbers w:val="0"/>
              <w:snapToGrid w:val="0"/>
              <w:spacing w:before="0" w:beforeAutospacing="0" w:after="0" w:afterAutospacing="0"/>
              <w:ind w:left="0" w:right="0"/>
              <w:jc w:val="center"/>
              <w:rPr>
                <w:rFonts w:ascii="宋体" w:eastAsia="宋体" w:hAnsi="宋体" w:cs="宋体" w:hint="eastAsia"/>
                <w:szCs w:val="21"/>
                <w:highlight w:val="none"/>
                <w:lang w:eastAsia="zh-CN"/>
              </w:rPr>
            </w:pPr>
            <w:r>
              <w:rPr>
                <w:rFonts w:ascii="宋体" w:hAnsi="宋体" w:cs="宋体" w:hint="eastAsia"/>
                <w:szCs w:val="21"/>
                <w:highlight w:val="none"/>
                <w:lang w:eastAsia="zh-CN"/>
              </w:rPr>
              <w:t>深圳市龙岗区第二人民医院（罗岗院区）开办费低值易耗品（被服）项目</w:t>
            </w:r>
          </w:p>
        </w:tc>
        <w:tc>
          <w:tcPr>
            <w:tcW w:w="647" w:type="dxa"/>
            <w:vAlign w:val="center"/>
          </w:tcPr>
          <w:p>
            <w:pPr>
              <w:keepNext w:val="0"/>
              <w:keepLines w:val="0"/>
              <w:suppressLineNumbers w:val="0"/>
              <w:snapToGrid w:val="0"/>
              <w:spacing w:before="0" w:beforeAutospacing="0" w:after="0" w:afterAutospacing="0"/>
              <w:ind w:left="0" w:right="0"/>
              <w:jc w:val="center"/>
              <w:rPr>
                <w:rFonts w:ascii="宋体" w:eastAsia="宋体" w:hAnsi="宋体" w:cs="宋体" w:hint="eastAsia"/>
                <w:szCs w:val="21"/>
                <w:highlight w:val="none"/>
                <w:lang w:eastAsia="zh-CN"/>
              </w:rPr>
            </w:pPr>
            <w:r>
              <w:rPr>
                <w:rFonts w:ascii="宋体" w:hAnsi="宋体" w:cs="宋体" w:hint="eastAsia"/>
                <w:szCs w:val="21"/>
                <w:highlight w:val="none"/>
                <w:lang w:val="en-US" w:eastAsia="zh-CN"/>
              </w:rPr>
              <w:t>一批</w:t>
            </w:r>
          </w:p>
        </w:tc>
        <w:tc>
          <w:tcPr>
            <w:tcW w:w="1926" w:type="dxa"/>
            <w:vAlign w:val="center"/>
          </w:tcPr>
          <w:p>
            <w:pPr>
              <w:keepNext w:val="0"/>
              <w:keepLines w:val="0"/>
              <w:suppressLineNumbers w:val="0"/>
              <w:snapToGrid w:val="0"/>
              <w:spacing w:before="0" w:beforeAutospacing="0" w:after="0" w:afterAutospacing="0"/>
              <w:ind w:left="0" w:right="0"/>
              <w:jc w:val="center"/>
              <w:rPr>
                <w:rFonts w:ascii="宋体" w:hAnsi="宋体" w:cs="宋体" w:hint="eastAsia"/>
                <w:szCs w:val="21"/>
                <w:highlight w:val="none"/>
              </w:rPr>
            </w:pPr>
            <w:r>
              <w:rPr>
                <w:rFonts w:ascii="宋体" w:hAnsi="宋体" w:cs="宋体" w:hint="eastAsia"/>
                <w:szCs w:val="21"/>
                <w:highlight w:val="none"/>
              </w:rPr>
              <w:t>详见招标文件内容</w:t>
            </w:r>
          </w:p>
        </w:tc>
        <w:tc>
          <w:tcPr>
            <w:tcW w:w="1224" w:type="dxa"/>
            <w:vAlign w:val="center"/>
          </w:tcPr>
          <w:p>
            <w:pPr>
              <w:keepNext w:val="0"/>
              <w:keepLines w:val="0"/>
              <w:suppressLineNumbers w:val="0"/>
              <w:snapToGrid w:val="0"/>
              <w:spacing w:before="0" w:beforeAutospacing="0" w:after="0" w:afterAutospacing="0"/>
              <w:ind w:left="0" w:right="0"/>
              <w:jc w:val="center"/>
              <w:rPr>
                <w:rFonts w:ascii="宋体" w:eastAsia="宋体" w:hAnsi="宋体" w:cs="宋体" w:hint="default"/>
                <w:szCs w:val="21"/>
                <w:highlight w:val="none"/>
                <w:lang w:val="en-US" w:eastAsia="zh-CN"/>
              </w:rPr>
            </w:pPr>
            <w:r>
              <w:rPr>
                <w:rFonts w:ascii="宋体" w:hAnsi="宋体" w:cs="宋体" w:hint="eastAsia"/>
                <w:szCs w:val="21"/>
                <w:highlight w:val="none"/>
                <w:lang w:val="en-US" w:eastAsia="zh-CN"/>
              </w:rPr>
              <w:t>拒绝进口</w:t>
            </w:r>
          </w:p>
        </w:tc>
      </w:tr>
    </w:tbl>
    <w:p>
      <w:pPr>
        <w:pStyle w:val="PlainText"/>
        <w:ind w:firstLine="420" w:firstLineChars="200"/>
        <w:rPr>
          <w:highlight w:val="none"/>
        </w:rPr>
      </w:pPr>
      <w:r>
        <w:rPr>
          <w:rFonts w:hint="eastAsia"/>
          <w:highlight w:val="none"/>
        </w:rPr>
        <w:t>6.合同履行期限：详见招标文件用户需求书。</w:t>
      </w:r>
    </w:p>
    <w:p>
      <w:pPr>
        <w:pStyle w:val="PlainText"/>
        <w:ind w:firstLine="420" w:firstLineChars="200"/>
        <w:rPr>
          <w:highlight w:val="none"/>
        </w:rPr>
      </w:pPr>
      <w:r>
        <w:rPr>
          <w:rFonts w:hint="eastAsia"/>
          <w:highlight w:val="none"/>
        </w:rPr>
        <w:t>7.本项目不接受联合体投标，不允许转包、非法分包。</w:t>
      </w:r>
    </w:p>
    <w:p>
      <w:pPr>
        <w:widowControl/>
        <w:ind w:firstLine="420" w:firstLineChars="200"/>
        <w:jc w:val="left"/>
        <w:rPr>
          <w:rFonts w:ascii="宋体" w:hAnsi="宋体" w:cs="宋体"/>
          <w:b/>
          <w:szCs w:val="21"/>
          <w:highlight w:val="none"/>
        </w:rPr>
      </w:pPr>
      <w:r>
        <w:rPr>
          <w:rStyle w:val="Strong"/>
          <w:rFonts w:ascii="宋体" w:hAnsi="宋体" w:cs="宋体" w:hint="eastAsia"/>
          <w:bCs w:val="0"/>
          <w:spacing w:val="0"/>
          <w:kern w:val="0"/>
          <w:sz w:val="21"/>
          <w:szCs w:val="21"/>
          <w:highlight w:val="none"/>
        </w:rPr>
        <w:t>二、申请人的资格要求</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rPr>
        <w:t>1.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2.满足《中华人民共和国政府采购法》第二十二条第一款规定条件（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3.落实政府采购政策需满足的资格要求：本项目属于专门面向中小企业采购的项目</w:t>
      </w:r>
      <w:r>
        <w:rPr>
          <w:rFonts w:ascii="宋体" w:hAnsi="宋体" w:cs="宋体" w:hint="eastAsia"/>
          <w:color w:val="000000"/>
          <w:kern w:val="0"/>
          <w:szCs w:val="21"/>
          <w:highlight w:val="none"/>
          <w:lang w:eastAsia="zh-CN"/>
        </w:rPr>
        <w:t>。</w:t>
      </w:r>
      <w:r>
        <w:rPr>
          <w:rFonts w:ascii="宋体" w:eastAsia="宋体" w:hAnsi="宋体" w:cs="宋体" w:hint="eastAsia"/>
          <w:highlight w:val="none"/>
          <w:lang w:eastAsia="zh-CN"/>
        </w:rPr>
        <w:t>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做资格审查不通过处理</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4</w:t>
      </w:r>
      <w:r>
        <w:rPr>
          <w:rFonts w:ascii="宋体" w:hAnsi="宋体" w:cs="宋体"/>
          <w:color w:val="000000"/>
          <w:kern w:val="0"/>
          <w:szCs w:val="21"/>
          <w:highlight w:val="none"/>
        </w:rPr>
        <w:t>.本项目的特定资格要求：</w:t>
      </w:r>
      <w:r>
        <w:rPr>
          <w:rFonts w:ascii="宋体" w:hAnsi="宋体" w:cs="宋体" w:hint="eastAsia"/>
          <w:color w:val="000000"/>
          <w:kern w:val="0"/>
          <w:szCs w:val="21"/>
          <w:highlight w:val="none"/>
        </w:rPr>
        <w:t>无。</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5.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6.参与本项目政府采购活动时不存在被有关部门禁止参与政府采购活动且在有效期内的情况（由供应商在《政府采购投标及履约承诺函》中作出声明）。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7.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rPr>
        <w:t>8</w:t>
      </w:r>
      <w:r>
        <w:rPr>
          <w:rFonts w:ascii="宋体" w:hAnsi="宋体" w:cs="宋体" w:hint="eastAsia"/>
          <w:color w:val="000000"/>
          <w:kern w:val="0"/>
          <w:szCs w:val="21"/>
          <w:highlight w:val="none"/>
          <w:lang w:val="zh-CN"/>
        </w:rPr>
        <w:t>.</w:t>
      </w: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p>
      <w:pPr>
        <w:widowControl/>
        <w:ind w:firstLine="420" w:firstLineChars="200"/>
        <w:jc w:val="left"/>
        <w:rPr>
          <w:rFonts w:ascii="宋体" w:hAnsi="宋体" w:cs="宋体" w:hint="eastAsia"/>
          <w:color w:val="000000"/>
          <w:kern w:val="0"/>
          <w:szCs w:val="21"/>
          <w:highlight w:val="none"/>
          <w:lang w:val="zh-CN"/>
        </w:rPr>
      </w:pPr>
      <w:r>
        <w:rPr>
          <w:rFonts w:ascii="宋体" w:hAnsi="宋体" w:cs="宋体" w:hint="eastAsia"/>
          <w:color w:val="000000"/>
          <w:kern w:val="0"/>
          <w:szCs w:val="21"/>
          <w:highlight w:val="none"/>
        </w:rPr>
        <w:t>9</w:t>
      </w: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p>
      <w:pPr>
        <w:widowControl/>
        <w:ind w:firstLine="420" w:firstLineChars="200"/>
        <w:jc w:val="left"/>
        <w:rPr>
          <w:rFonts w:ascii="宋体" w:hAnsi="宋体" w:cs="宋体"/>
          <w:b/>
          <w:szCs w:val="21"/>
          <w:highlight w:val="none"/>
        </w:rPr>
      </w:pPr>
      <w:r>
        <w:rPr>
          <w:rStyle w:val="Strong"/>
          <w:rFonts w:ascii="宋体" w:hAnsi="宋体" w:cs="宋体" w:hint="eastAsia"/>
          <w:bCs w:val="0"/>
          <w:spacing w:val="0"/>
          <w:kern w:val="0"/>
          <w:sz w:val="21"/>
          <w:szCs w:val="21"/>
          <w:highlight w:val="none"/>
        </w:rPr>
        <w:t>三、获取招标文件</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招标文件下载时间：</w:t>
      </w:r>
      <w:r>
        <w:rPr>
          <w:rFonts w:ascii="宋体" w:hAnsi="宋体" w:cs="宋体" w:hint="eastAsia"/>
          <w:b/>
          <w:bCs/>
          <w:szCs w:val="21"/>
          <w:highlight w:val="none"/>
          <w:u w:val="single"/>
          <w:lang w:eastAsia="zh-CN"/>
        </w:rPr>
        <w:t>2025年6月1</w:t>
      </w:r>
      <w:r>
        <w:rPr>
          <w:rFonts w:ascii="宋体" w:hAnsi="宋体" w:cs="宋体" w:hint="eastAsia"/>
          <w:b/>
          <w:bCs/>
          <w:szCs w:val="21"/>
          <w:highlight w:val="none"/>
          <w:u w:val="single"/>
          <w:lang w:val="en-US" w:eastAsia="zh-CN"/>
        </w:rPr>
        <w:t>1</w:t>
      </w:r>
      <w:r>
        <w:rPr>
          <w:rFonts w:ascii="宋体" w:hAnsi="宋体" w:cs="宋体" w:hint="eastAsia"/>
          <w:b/>
          <w:bCs/>
          <w:szCs w:val="21"/>
          <w:highlight w:val="none"/>
          <w:u w:val="single"/>
          <w:lang w:eastAsia="zh-CN"/>
        </w:rPr>
        <w:t>日9时00分至2025年6月23日8时30分</w:t>
      </w:r>
      <w:r>
        <w:rPr>
          <w:rFonts w:ascii="宋体" w:hAnsi="宋体" w:cs="宋体" w:hint="eastAsia"/>
          <w:szCs w:val="21"/>
          <w:highlight w:val="none"/>
        </w:rPr>
        <w:t>（北京时间）。</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地点：</w:t>
      </w:r>
      <w:r>
        <w:rPr>
          <w:rFonts w:ascii="宋体" w:hAnsi="宋体" w:cs="宋体" w:hint="eastAsia"/>
          <w:szCs w:val="21"/>
          <w:highlight w:val="none"/>
        </w:rPr>
        <w:t>登录深圳政府采购智慧平台（http://zfcg.szggzy.com:8081/）下载本项目的招标文件。</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方式：在线下载。</w:t>
      </w:r>
    </w:p>
    <w:p>
      <w:pPr>
        <w:widowControl/>
        <w:ind w:left="210" w:firstLine="210" w:leftChars="100" w:firstLineChars="100"/>
        <w:jc w:val="left"/>
        <w:rPr>
          <w:rFonts w:ascii="宋体" w:hAnsi="宋体" w:cs="宋体"/>
          <w:color w:val="000000"/>
          <w:szCs w:val="21"/>
          <w:highlight w:val="none"/>
        </w:rPr>
      </w:pPr>
      <w:r>
        <w:rPr>
          <w:rFonts w:ascii="宋体" w:hAnsi="宋体" w:cs="宋体" w:hint="eastAsia"/>
          <w:color w:val="000000"/>
          <w:szCs w:val="21"/>
          <w:highlight w:val="none"/>
        </w:rPr>
        <w:t>售价：免费。</w:t>
      </w:r>
    </w:p>
    <w:p>
      <w:pPr>
        <w:widowControl/>
        <w:ind w:firstLine="420" w:firstLineChars="200"/>
        <w:jc w:val="left"/>
        <w:rPr>
          <w:rStyle w:val="Strong"/>
          <w:rFonts w:ascii="宋体" w:hAnsi="宋体" w:cs="宋体"/>
          <w:bCs w:val="0"/>
          <w:color w:val="000000"/>
          <w:spacing w:val="0"/>
          <w:kern w:val="0"/>
          <w:sz w:val="21"/>
          <w:szCs w:val="21"/>
          <w:highlight w:val="none"/>
        </w:rPr>
      </w:pPr>
      <w:r>
        <w:rPr>
          <w:rStyle w:val="Strong"/>
          <w:rFonts w:ascii="宋体" w:hAnsi="宋体" w:cs="宋体" w:hint="eastAsia"/>
          <w:b w:val="0"/>
          <w:color w:val="000000"/>
          <w:spacing w:val="0"/>
          <w:kern w:val="0"/>
          <w:sz w:val="21"/>
          <w:szCs w:val="21"/>
          <w:highlight w:val="none"/>
        </w:rPr>
        <w:t>凡已注册的深圳市网上政府采购供应商，按照授予的操作权限，可于</w:t>
      </w:r>
      <w:r>
        <w:rPr>
          <w:rFonts w:ascii="宋体" w:hAnsi="宋体" w:cs="宋体" w:hint="eastAsia"/>
          <w:b/>
          <w:bCs/>
          <w:szCs w:val="21"/>
          <w:highlight w:val="none"/>
          <w:u w:val="single"/>
          <w:lang w:eastAsia="zh-CN"/>
        </w:rPr>
        <w:t>2025年6月1</w:t>
      </w:r>
      <w:r>
        <w:rPr>
          <w:rFonts w:ascii="宋体" w:hAnsi="宋体" w:cs="宋体" w:hint="eastAsia"/>
          <w:b/>
          <w:bCs/>
          <w:szCs w:val="21"/>
          <w:highlight w:val="none"/>
          <w:u w:val="single"/>
          <w:lang w:val="en-US" w:eastAsia="zh-CN"/>
        </w:rPr>
        <w:t>1</w:t>
      </w:r>
      <w:r>
        <w:rPr>
          <w:rFonts w:ascii="宋体" w:hAnsi="宋体" w:cs="宋体" w:hint="eastAsia"/>
          <w:b/>
          <w:bCs/>
          <w:szCs w:val="21"/>
          <w:highlight w:val="none"/>
          <w:u w:val="single"/>
          <w:lang w:eastAsia="zh-CN"/>
        </w:rPr>
        <w:t>日9时00分至2025年6月23日8时30分</w:t>
      </w:r>
      <w:r>
        <w:rPr>
          <w:rStyle w:val="Strong"/>
          <w:rFonts w:ascii="宋体" w:hAnsi="宋体" w:cs="宋体" w:hint="eastAsia"/>
          <w:b w:val="0"/>
          <w:color w:val="000000"/>
          <w:spacing w:val="0"/>
          <w:kern w:val="0"/>
          <w:sz w:val="21"/>
          <w:szCs w:val="21"/>
          <w:highlight w:val="none"/>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rPr>
          <w:highlight w:val="none"/>
        </w:rPr>
        <w:fldChar w:fldCharType="begin"/>
      </w:r>
      <w:r>
        <w:rPr>
          <w:highlight w:val="none"/>
        </w:rPr>
        <w:instrText xml:space="preserve"> HYPERLINK "http://zfcg.szggzy.com:8081/TPBidder/CAHandle" </w:instrText>
      </w:r>
      <w:r>
        <w:rPr>
          <w:highlight w:val="none"/>
        </w:rPr>
        <w:fldChar w:fldCharType="separate"/>
      </w:r>
      <w:r>
        <w:rPr>
          <w:rStyle w:val="Strong"/>
          <w:rFonts w:ascii="宋体" w:hAnsi="宋体" w:cs="宋体" w:hint="eastAsia"/>
          <w:b w:val="0"/>
          <w:color w:val="000000"/>
          <w:spacing w:val="0"/>
          <w:kern w:val="0"/>
          <w:sz w:val="21"/>
          <w:szCs w:val="21"/>
          <w:highlight w:val="none"/>
        </w:rPr>
        <w:t>请点击</w:t>
      </w:r>
      <w:r>
        <w:rPr>
          <w:rStyle w:val="Strong"/>
          <w:rFonts w:ascii="宋体" w:hAnsi="宋体" w:cs="宋体" w:hint="eastAsia"/>
          <w:b w:val="0"/>
          <w:color w:val="000000"/>
          <w:spacing w:val="0"/>
          <w:kern w:val="0"/>
          <w:sz w:val="21"/>
          <w:szCs w:val="21"/>
          <w:highlight w:val="none"/>
        </w:rPr>
        <w:fldChar w:fldCharType="end"/>
      </w:r>
      <w:r>
        <w:rPr>
          <w:rStyle w:val="Strong"/>
          <w:rFonts w:ascii="宋体" w:hAnsi="宋体" w:cs="宋体" w:hint="eastAsia"/>
          <w:b w:val="0"/>
          <w:color w:val="000000"/>
          <w:spacing w:val="0"/>
          <w:kern w:val="0"/>
          <w:sz w:val="21"/>
          <w:szCs w:val="21"/>
          <w:highlight w:val="none"/>
        </w:rPr>
        <w:t>），并前往深圳市南山区沙河西路3185号南山智谷A座（深圳交易集团总部大楼）27楼前台（咨询电话：0755-83948165、0755-83938966、4008301330）绑定深圳政府采购智慧平台用户，再进行投标报名。在网上报名后，点击“【我的项目】→【项目流程】→【采购文件下载】”进行招标文件的下载。</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四、提交投标文件截止时间、开标时间和地点</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1.投标截止时间：所有投标文件应于</w:t>
      </w:r>
      <w:r>
        <w:rPr>
          <w:rFonts w:ascii="宋体" w:hAnsi="宋体" w:cs="宋体" w:hint="eastAsia"/>
          <w:b/>
          <w:bCs/>
          <w:szCs w:val="21"/>
          <w:highlight w:val="none"/>
          <w:u w:val="single"/>
          <w:lang w:eastAsia="zh-CN"/>
        </w:rPr>
        <w:t>2025年6月23日8:30</w:t>
      </w:r>
      <w:r>
        <w:rPr>
          <w:rFonts w:ascii="宋体" w:hAnsi="宋体" w:cs="宋体" w:hint="eastAsia"/>
          <w:szCs w:val="21"/>
          <w:highlight w:val="none"/>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2.开标时间和地点：定于</w:t>
      </w:r>
      <w:r>
        <w:rPr>
          <w:rFonts w:ascii="宋体" w:hAnsi="宋体" w:cs="宋体" w:hint="eastAsia"/>
          <w:b/>
          <w:bCs/>
          <w:szCs w:val="21"/>
          <w:highlight w:val="none"/>
          <w:u w:val="single"/>
          <w:lang w:eastAsia="zh-CN"/>
        </w:rPr>
        <w:t>2025年6月23日8:30</w:t>
      </w:r>
      <w:r>
        <w:rPr>
          <w:rFonts w:ascii="宋体" w:hAnsi="宋体" w:cs="宋体" w:hint="eastAsia"/>
          <w:szCs w:val="21"/>
          <w:highlight w:val="none"/>
        </w:rPr>
        <w:t>（北京时间），在</w:t>
      </w:r>
      <w:r>
        <w:rPr>
          <w:rFonts w:ascii="宋体" w:hAnsi="宋体" w:cs="宋体" w:hint="eastAsia"/>
          <w:b/>
          <w:bCs/>
          <w:color w:val="000000"/>
          <w:kern w:val="0"/>
          <w:szCs w:val="21"/>
          <w:highlight w:val="none"/>
          <w:u w:val="single"/>
        </w:rPr>
        <w:t>国义招标股份有限公司深圳分公司开（评）标室</w:t>
      </w:r>
      <w:r>
        <w:rPr>
          <w:rFonts w:ascii="宋体" w:hAnsi="宋体" w:cs="宋体" w:hint="eastAsia"/>
          <w:b/>
          <w:bCs/>
          <w:color w:val="000000"/>
          <w:kern w:val="0"/>
          <w:szCs w:val="21"/>
          <w:highlight w:val="none"/>
          <w:u w:val="single"/>
          <w:lang w:val="en-US" w:eastAsia="zh-CN"/>
        </w:rPr>
        <w:t>5</w:t>
      </w:r>
      <w:r>
        <w:rPr>
          <w:rFonts w:ascii="宋体" w:hAnsi="宋体" w:cs="宋体" w:hint="eastAsia"/>
          <w:b/>
          <w:bCs/>
          <w:color w:val="000000"/>
          <w:kern w:val="0"/>
          <w:szCs w:val="21"/>
          <w:highlight w:val="none"/>
          <w:u w:val="single"/>
        </w:rPr>
        <w:t>（深圳市福田区红荔路1001号银盛大厦11楼）</w:t>
      </w:r>
      <w:r>
        <w:rPr>
          <w:rFonts w:ascii="宋体" w:hAnsi="宋体" w:cs="宋体" w:hint="eastAsia"/>
          <w:szCs w:val="21"/>
          <w:highlight w:val="none"/>
        </w:rPr>
        <w:t>公开开标。供应商可以登录“深圳政府采购智慧平台用户网上办事子系统（http://zfcg.szggzy.com:8081/TPBidder/memberLogin）”，在“【我的项目】→【项目流程】→【开标及解密】”进行在线解密、查询开标情况。</w:t>
      </w:r>
    </w:p>
    <w:p>
      <w:pPr>
        <w:widowControl/>
        <w:ind w:firstLine="420" w:firstLineChars="200"/>
        <w:jc w:val="left"/>
        <w:rPr>
          <w:rFonts w:ascii="宋体" w:hAnsi="宋体" w:cs="宋体"/>
          <w:b/>
          <w:bCs/>
          <w:szCs w:val="21"/>
          <w:highlight w:val="none"/>
          <w:u w:val="single"/>
        </w:rPr>
      </w:pPr>
      <w:r>
        <w:rPr>
          <w:rFonts w:ascii="宋体" w:hAnsi="宋体" w:cs="宋体" w:hint="eastAsia"/>
          <w:szCs w:val="21"/>
          <w:highlight w:val="none"/>
        </w:rPr>
        <w:t>3.在线解密：投标人须在开标当日</w:t>
      </w:r>
      <w:r>
        <w:rPr>
          <w:rFonts w:ascii="宋体" w:hAnsi="宋体" w:cs="宋体" w:hint="eastAsia"/>
          <w:b/>
          <w:bCs/>
          <w:szCs w:val="21"/>
          <w:highlight w:val="none"/>
          <w:u w:val="single"/>
        </w:rPr>
        <w:t>8</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30-9</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30</w:t>
      </w:r>
      <w:r>
        <w:rPr>
          <w:rFonts w:ascii="宋体" w:hAnsi="宋体" w:cs="宋体" w:hint="eastAsia"/>
          <w:szCs w:val="21"/>
          <w:highlight w:val="none"/>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五、公告期限</w:t>
      </w:r>
    </w:p>
    <w:p>
      <w:pPr>
        <w:widowControl/>
        <w:ind w:firstLine="420" w:firstLineChars="200"/>
        <w:jc w:val="left"/>
        <w:rPr>
          <w:rFonts w:ascii="宋体" w:hAnsi="宋体" w:cs="宋体"/>
          <w:color w:val="000000"/>
          <w:szCs w:val="21"/>
          <w:highlight w:val="none"/>
        </w:rPr>
      </w:pPr>
      <w:r>
        <w:rPr>
          <w:rFonts w:ascii="宋体" w:hAnsi="宋体" w:cs="宋体" w:hint="eastAsia"/>
          <w:color w:val="000000"/>
          <w:kern w:val="0"/>
          <w:szCs w:val="21"/>
          <w:highlight w:val="none"/>
        </w:rPr>
        <w:t>自本公告发布之日起5个工作日。</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六、其他补充事宜</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1.本项目实行网上投标，采用电子投标文件。</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2.报名操作：投标人如确定参加投标，首先要在深圳政府采购网上报名投标，方法为登录深圳公共资源交易中心（深圳交易集团有限公司政府采购业务分公司）网后点击“招标公告”选中要报名标段点击“我要报名”或“待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0755-83938966；电子密钥咨询：0755-83948165 4008301330），再进行投标报名。在网上报名后，点击“我的项目→项目流程”中进行招标文件的下载。</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3.开标操作：投标人可以登录“深圳公共资源交易中心（深圳交易集团有限公司政府采购业务分公司）网站”，在系统登录首页即可查看开标情况。</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5.采购文件澄清/修改事项：</w:t>
      </w:r>
      <w:r>
        <w:rPr>
          <w:rFonts w:ascii="宋体" w:hAnsi="宋体" w:cs="宋体" w:hint="eastAsia"/>
          <w:b/>
          <w:bCs/>
          <w:szCs w:val="21"/>
          <w:highlight w:val="none"/>
          <w:u w:val="single"/>
          <w:lang w:eastAsia="zh-CN"/>
        </w:rPr>
        <w:t>2025年6月</w:t>
      </w:r>
      <w:r>
        <w:rPr>
          <w:rFonts w:ascii="宋体" w:hAnsi="宋体" w:cs="宋体" w:hint="eastAsia"/>
          <w:b/>
          <w:bCs/>
          <w:szCs w:val="21"/>
          <w:highlight w:val="none"/>
          <w:u w:val="single"/>
          <w:lang w:val="en-US" w:eastAsia="zh-CN"/>
        </w:rPr>
        <w:t>18</w:t>
      </w:r>
      <w:r>
        <w:rPr>
          <w:rFonts w:ascii="宋体" w:hAnsi="宋体" w:cs="宋体" w:hint="eastAsia"/>
          <w:b/>
          <w:bCs/>
          <w:szCs w:val="21"/>
          <w:highlight w:val="none"/>
          <w:u w:val="single"/>
          <w:lang w:eastAsia="zh-CN"/>
        </w:rPr>
        <w:t>日</w:t>
      </w:r>
      <w:r>
        <w:rPr>
          <w:rFonts w:ascii="宋体" w:hAnsi="宋体" w:cs="宋体" w:hint="eastAsia"/>
          <w:b/>
          <w:bCs/>
          <w:szCs w:val="21"/>
          <w:highlight w:val="none"/>
          <w:u w:val="single"/>
        </w:rPr>
        <w:t>17</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00</w:t>
      </w:r>
      <w:r>
        <w:rPr>
          <w:rFonts w:ascii="宋体" w:hAnsi="宋体" w:cs="宋体" w:hint="eastAsia"/>
          <w:szCs w:val="21"/>
          <w:highlight w:val="none"/>
        </w:rPr>
        <w:t>（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ascii="宋体" w:hAnsi="宋体" w:cs="宋体" w:hint="eastAsia"/>
          <w:b/>
          <w:bCs/>
          <w:szCs w:val="21"/>
          <w:highlight w:val="none"/>
          <w:u w:val="single"/>
          <w:lang w:eastAsia="zh-CN"/>
        </w:rPr>
        <w:t>2025年6月</w:t>
      </w:r>
      <w:r>
        <w:rPr>
          <w:rFonts w:ascii="宋体" w:hAnsi="宋体" w:cs="宋体" w:hint="eastAsia"/>
          <w:b/>
          <w:bCs/>
          <w:szCs w:val="21"/>
          <w:highlight w:val="none"/>
          <w:u w:val="single"/>
          <w:lang w:val="en-US" w:eastAsia="zh-CN"/>
        </w:rPr>
        <w:t>20</w:t>
      </w:r>
      <w:r>
        <w:rPr>
          <w:rFonts w:ascii="宋体" w:hAnsi="宋体" w:cs="宋体" w:hint="eastAsia"/>
          <w:b/>
          <w:bCs/>
          <w:szCs w:val="21"/>
          <w:highlight w:val="none"/>
          <w:u w:val="single"/>
          <w:lang w:eastAsia="zh-CN"/>
        </w:rPr>
        <w:t>日</w:t>
      </w:r>
      <w:r>
        <w:rPr>
          <w:rFonts w:ascii="宋体" w:hAnsi="宋体" w:cs="宋体" w:hint="eastAsia"/>
          <w:b/>
          <w:bCs/>
          <w:szCs w:val="21"/>
          <w:highlight w:val="none"/>
          <w:u w:val="single"/>
        </w:rPr>
        <w:t>17</w:t>
      </w:r>
      <w:r>
        <w:rPr>
          <w:rFonts w:ascii="宋体" w:hAnsi="宋体" w:cs="宋体" w:hint="eastAsia"/>
          <w:b/>
          <w:bCs/>
          <w:kern w:val="0"/>
          <w:szCs w:val="21"/>
          <w:highlight w:val="none"/>
          <w:u w:val="single"/>
        </w:rPr>
        <w:t>:</w:t>
      </w:r>
      <w:r>
        <w:rPr>
          <w:rFonts w:ascii="宋体" w:hAnsi="宋体" w:cs="宋体" w:hint="eastAsia"/>
          <w:b/>
          <w:bCs/>
          <w:szCs w:val="21"/>
          <w:highlight w:val="none"/>
          <w:u w:val="single"/>
        </w:rPr>
        <w:t>00</w:t>
      </w:r>
      <w:r>
        <w:rPr>
          <w:rFonts w:ascii="宋体" w:hAnsi="宋体" w:cs="宋体" w:hint="eastAsia"/>
          <w:szCs w:val="21"/>
          <w:highlight w:val="none"/>
        </w:rPr>
        <w:t>（北京时间）前将采购文件澄清/修改情况在“【我的项目】→【项目流程】→【答疑澄清文件下载】”中公布，望投标人予以关注。</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页（</w:t>
      </w:r>
      <w:r>
        <w:rPr>
          <w:highlight w:val="none"/>
        </w:rPr>
        <w:fldChar w:fldCharType="begin"/>
      </w:r>
      <w:r>
        <w:rPr>
          <w:highlight w:val="none"/>
        </w:rPr>
        <w:instrText xml:space="preserve"> HYPERLINK "https://www.szggzy.com/globalSearch/details.html?contentId=1211037" </w:instrText>
      </w:r>
      <w:r>
        <w:rPr>
          <w:highlight w:val="none"/>
        </w:rPr>
        <w:fldChar w:fldCharType="separate"/>
      </w:r>
      <w:r>
        <w:rPr>
          <w:rFonts w:ascii="宋体" w:hAnsi="宋体" w:cs="宋体" w:hint="eastAsia"/>
          <w:szCs w:val="21"/>
          <w:highlight w:val="none"/>
        </w:rPr>
        <w:t>https://www.szggzy.com/globalSearch/details.html?contentId=1211037</w:t>
      </w:r>
      <w:r>
        <w:rPr>
          <w:rFonts w:ascii="宋体" w:hAnsi="宋体" w:cs="宋体" w:hint="eastAsia"/>
          <w:szCs w:val="21"/>
          <w:highlight w:val="none"/>
        </w:rPr>
        <w:fldChar w:fldCharType="end"/>
      </w:r>
      <w:r>
        <w:rPr>
          <w:rFonts w:ascii="宋体" w:hAnsi="宋体" w:cs="宋体" w:hint="eastAsia"/>
          <w:szCs w:val="21"/>
          <w:highlight w:val="none"/>
        </w:rPr>
        <w:t>）所发布的质疑指引、质疑函模板填写质疑函并提交质疑材料。质疑材料可以采用现场或邮寄方式提交，采用邮寄方式提交的，交邮时间应在本公告发布之日起七个工作日内。质疑材料现场提交、邮寄地址：</w:t>
      </w:r>
      <w:r>
        <w:rPr>
          <w:rFonts w:ascii="宋体" w:hAnsi="宋体" w:cs="宋体" w:hint="eastAsia"/>
          <w:color w:val="000000"/>
          <w:kern w:val="0"/>
          <w:szCs w:val="21"/>
          <w:highlight w:val="none"/>
        </w:rPr>
        <w:t>广州市东风东路726号9楼903室。质疑咨询电话：020-37860713/715（工作/接收时间：8：30-17：00）</w:t>
      </w:r>
      <w:r>
        <w:rPr>
          <w:rFonts w:ascii="宋体" w:hAnsi="宋体" w:cs="宋体" w:hint="eastAsia"/>
          <w:szCs w:val="21"/>
          <w:highlight w:val="none"/>
        </w:rPr>
        <w:t>。根据《深圳经济特区政府采购条例》第四十二条“供应商投诉的事项应当是经过质疑的事项”的规定，未经正式质疑的，将影响供应商行使向财政部门提起投诉的权利。）</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6.采购人有权对投标人就本项目要求提供的相关证明资料（原件）进行审查。供应商提供虚假资料被查实的，则可能面临被取消本项目中标资格、列入不良行为记录名单和三年内禁止参与深圳市政府采购活动的风险。</w:t>
      </w:r>
    </w:p>
    <w:p>
      <w:pPr>
        <w:widowControl/>
        <w:ind w:firstLine="420" w:firstLineChars="200"/>
        <w:jc w:val="left"/>
        <w:rPr>
          <w:rFonts w:ascii="宋体" w:hAnsi="宋体" w:cs="宋体"/>
          <w:szCs w:val="21"/>
          <w:highlight w:val="none"/>
        </w:rPr>
      </w:pPr>
      <w:r>
        <w:rPr>
          <w:rFonts w:ascii="宋体" w:hAnsi="宋体" w:cs="宋体" w:hint="eastAsia"/>
          <w:szCs w:val="21"/>
          <w:highlight w:val="none"/>
        </w:rPr>
        <w:t>7.本招标公告及本项目招标文件所涉及的时间一律为北京时间。投标人有义务在招标活动期间浏览深圳公共资源交易中心（深圳交易集团有限公司政府采购业务分公司）网（http://www.szzfcg.cn/、http://zfcg.szggzy.com:8081/），在深圳公共资源交易中心（深圳交易集团有限公司政府采购业务分公司）网上公布的与本次招标项目有关的信息视为已送达各投标人。</w:t>
      </w:r>
    </w:p>
    <w:p>
      <w:pPr>
        <w:widowControl/>
        <w:ind w:firstLine="420" w:firstLineChars="200"/>
        <w:jc w:val="left"/>
        <w:rPr>
          <w:rFonts w:ascii="宋体" w:hAnsi="宋体" w:cs="宋体"/>
          <w:kern w:val="0"/>
          <w:szCs w:val="21"/>
          <w:highlight w:val="none"/>
        </w:rPr>
      </w:pPr>
      <w:r>
        <w:rPr>
          <w:rFonts w:ascii="宋体" w:hAnsi="宋体" w:cs="宋体" w:hint="eastAsia"/>
          <w:szCs w:val="21"/>
          <w:highlight w:val="none"/>
        </w:rPr>
        <w:t>8.本项目不需要投标保证金。</w:t>
      </w:r>
    </w:p>
    <w:p>
      <w:pPr>
        <w:widowControl/>
        <w:ind w:firstLine="420" w:firstLineChars="200"/>
        <w:jc w:val="left"/>
        <w:rPr>
          <w:rStyle w:val="Strong"/>
          <w:rFonts w:ascii="宋体" w:hAnsi="宋体" w:cs="宋体"/>
          <w:bCs w:val="0"/>
          <w:color w:val="000000"/>
          <w:spacing w:val="0"/>
          <w:kern w:val="0"/>
          <w:sz w:val="21"/>
          <w:szCs w:val="21"/>
          <w:highlight w:val="none"/>
        </w:rPr>
      </w:pPr>
      <w:r>
        <w:rPr>
          <w:rFonts w:ascii="宋体" w:hAnsi="宋体" w:cs="宋体" w:hint="eastAsia"/>
          <w:szCs w:val="21"/>
          <w:highlight w:val="none"/>
        </w:rPr>
        <w:t>9.为进一步拓宽企业融资渠道，项目中标（成交）供应商可以凭借项目中标通知书向金融机构申请订单融资服务，详情可登录深圳交易集团金融服务平台（从【深圳政府采购智慧平台】点击【金服平台】）。相关政策法规参阅深圳市政府采购监管网信息公开栏目。</w:t>
      </w:r>
    </w:p>
    <w:p>
      <w:pPr>
        <w:widowControl/>
        <w:ind w:firstLine="420" w:firstLineChars="200"/>
        <w:jc w:val="left"/>
        <w:rPr>
          <w:rFonts w:ascii="宋体" w:hAnsi="宋体" w:cs="宋体"/>
          <w:color w:val="000000"/>
          <w:szCs w:val="21"/>
          <w:highlight w:val="none"/>
        </w:rPr>
      </w:pPr>
      <w:r>
        <w:rPr>
          <w:rStyle w:val="Strong"/>
          <w:rFonts w:ascii="宋体" w:hAnsi="宋体" w:cs="宋体" w:hint="eastAsia"/>
          <w:bCs w:val="0"/>
          <w:color w:val="000000"/>
          <w:spacing w:val="0"/>
          <w:kern w:val="0"/>
          <w:sz w:val="21"/>
          <w:szCs w:val="21"/>
          <w:highlight w:val="none"/>
        </w:rPr>
        <w:t>七、对本次采购提出询问，请按以下方式联系</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1.采购人信息</w:t>
      </w:r>
    </w:p>
    <w:p>
      <w:pPr>
        <w:widowControl/>
        <w:ind w:firstLine="420" w:firstLineChars="200"/>
        <w:jc w:val="left"/>
        <w:rPr>
          <w:rFonts w:ascii="宋体" w:eastAsia="宋体" w:hAnsi="宋体" w:cs="宋体" w:hint="eastAsia"/>
          <w:szCs w:val="21"/>
          <w:highlight w:val="none"/>
          <w:lang w:eastAsia="zh-CN"/>
        </w:rPr>
      </w:pPr>
      <w:r>
        <w:rPr>
          <w:rFonts w:ascii="宋体" w:hAnsi="宋体" w:cs="宋体" w:hint="eastAsia"/>
          <w:kern w:val="0"/>
          <w:szCs w:val="21"/>
          <w:highlight w:val="none"/>
        </w:rPr>
        <w:t>名称：</w:t>
      </w:r>
      <w:r>
        <w:rPr>
          <w:rFonts w:ascii="宋体" w:hAnsi="宋体" w:cs="宋体" w:hint="eastAsia"/>
          <w:kern w:val="0"/>
          <w:szCs w:val="21"/>
          <w:highlight w:val="none"/>
          <w:lang w:eastAsia="zh-CN"/>
        </w:rPr>
        <w:t>深圳市龙岗区第二人民医院</w:t>
      </w:r>
    </w:p>
    <w:p>
      <w:pPr>
        <w:widowControl/>
        <w:ind w:firstLine="420" w:firstLineChars="200"/>
        <w:jc w:val="left"/>
        <w:rPr>
          <w:rFonts w:ascii="宋体" w:eastAsia="宋体" w:hAnsi="宋体" w:cs="宋体" w:hint="eastAsia"/>
          <w:kern w:val="0"/>
          <w:szCs w:val="21"/>
          <w:highlight w:val="none"/>
        </w:rPr>
      </w:pPr>
      <w:r>
        <w:rPr>
          <w:rFonts w:ascii="宋体" w:eastAsia="宋体" w:hAnsi="宋体" w:cs="宋体" w:hint="eastAsia"/>
          <w:kern w:val="0"/>
          <w:szCs w:val="21"/>
          <w:highlight w:val="none"/>
        </w:rPr>
        <w:t>地址：深圳市龙岗区布吉街道吉华路175号</w:t>
      </w:r>
    </w:p>
    <w:p>
      <w:pPr>
        <w:widowControl/>
        <w:ind w:firstLine="420" w:firstLineChars="200"/>
        <w:jc w:val="left"/>
        <w:rPr>
          <w:rFonts w:ascii="宋体" w:eastAsia="宋体" w:hAnsi="宋体" w:cs="宋体" w:hint="eastAsia"/>
          <w:kern w:val="0"/>
          <w:szCs w:val="21"/>
          <w:highlight w:val="none"/>
        </w:rPr>
      </w:pPr>
      <w:r>
        <w:rPr>
          <w:rFonts w:ascii="宋体" w:eastAsia="宋体" w:hAnsi="宋体" w:cs="宋体" w:hint="eastAsia"/>
          <w:kern w:val="0"/>
          <w:szCs w:val="21"/>
          <w:highlight w:val="none"/>
        </w:rPr>
        <w:t>联系人：黄工</w:t>
      </w:r>
    </w:p>
    <w:p>
      <w:pPr>
        <w:widowControl/>
        <w:ind w:firstLine="420" w:firstLineChars="200"/>
        <w:jc w:val="left"/>
        <w:rPr>
          <w:rFonts w:ascii="宋体" w:hAnsi="宋体" w:cs="宋体"/>
          <w:kern w:val="0"/>
          <w:szCs w:val="21"/>
          <w:highlight w:val="none"/>
        </w:rPr>
      </w:pPr>
      <w:r>
        <w:rPr>
          <w:rFonts w:ascii="宋体" w:eastAsia="宋体" w:hAnsi="宋体" w:cs="宋体" w:hint="eastAsia"/>
          <w:kern w:val="0"/>
          <w:szCs w:val="21"/>
          <w:highlight w:val="none"/>
        </w:rPr>
        <w:t>联系方式：0755-28870993-2226</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2.采购代理机构</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名称：国义招标股份有限公司</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地址：深圳市福田区红荔路1001号银盛大厦807</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联系方式：0755-82339856</w:t>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3.项目联系方式</w:t>
      </w:r>
    </w:p>
    <w:p>
      <w:pPr>
        <w:widowControl/>
        <w:ind w:firstLine="420" w:firstLineChars="200"/>
        <w:jc w:val="left"/>
        <w:rPr>
          <w:rFonts w:ascii="宋体" w:eastAsia="宋体" w:hAnsi="宋体" w:cs="宋体" w:hint="default"/>
          <w:kern w:val="0"/>
          <w:szCs w:val="21"/>
          <w:highlight w:val="none"/>
          <w:lang w:val="en-US" w:eastAsia="zh-CN"/>
        </w:rPr>
      </w:pPr>
      <w:r>
        <w:rPr>
          <w:rFonts w:ascii="宋体" w:hAnsi="宋体" w:cs="宋体" w:hint="eastAsia"/>
          <w:kern w:val="0"/>
          <w:szCs w:val="21"/>
          <w:highlight w:val="none"/>
        </w:rPr>
        <w:t>项目联系人：</w:t>
      </w:r>
      <w:r>
        <w:rPr>
          <w:rFonts w:ascii="宋体" w:eastAsia="宋体" w:hAnsi="宋体" w:cs="宋体" w:hint="eastAsia"/>
          <w:kern w:val="0"/>
          <w:szCs w:val="21"/>
          <w:highlight w:val="none"/>
        </w:rPr>
        <w:t>谢宁多、</w:t>
      </w:r>
      <w:r>
        <w:rPr>
          <w:rFonts w:ascii="宋体" w:hAnsi="宋体" w:cs="宋体" w:hint="eastAsia"/>
          <w:kern w:val="0"/>
          <w:szCs w:val="21"/>
          <w:highlight w:val="none"/>
          <w:lang w:val="en-US" w:eastAsia="zh-CN"/>
        </w:rPr>
        <w:t>黄颖</w:t>
      </w:r>
    </w:p>
    <w:p>
      <w:pPr>
        <w:widowControl/>
        <w:ind w:firstLine="420" w:firstLineChars="200"/>
        <w:jc w:val="left"/>
        <w:rPr>
          <w:rFonts w:ascii="宋体" w:eastAsia="宋体" w:hAnsi="宋体" w:cs="宋体"/>
          <w:kern w:val="0"/>
          <w:szCs w:val="21"/>
          <w:highlight w:val="none"/>
        </w:rPr>
      </w:pPr>
      <w:r>
        <w:rPr>
          <w:rFonts w:ascii="宋体" w:eastAsia="宋体" w:hAnsi="宋体" w:cs="宋体" w:hint="eastAsia"/>
          <w:kern w:val="0"/>
          <w:szCs w:val="21"/>
          <w:highlight w:val="none"/>
        </w:rPr>
        <w:t>电话：0755-82331226</w:t>
      </w:r>
    </w:p>
    <w:p>
      <w:pPr>
        <w:widowControl/>
        <w:ind w:firstLine="420" w:firstLineChars="200"/>
        <w:jc w:val="left"/>
        <w:rPr>
          <w:rFonts w:ascii="宋体" w:eastAsia="宋体" w:hAnsi="宋体" w:cs="宋体"/>
          <w:kern w:val="0"/>
          <w:szCs w:val="21"/>
          <w:highlight w:val="none"/>
        </w:rPr>
      </w:pPr>
      <w:r>
        <w:rPr>
          <w:rFonts w:ascii="宋体" w:eastAsia="宋体" w:hAnsi="宋体" w:cs="宋体" w:hint="eastAsia"/>
          <w:kern w:val="0"/>
          <w:szCs w:val="21"/>
          <w:highlight w:val="none"/>
        </w:rPr>
        <w:t>邮编：518028</w:t>
      </w:r>
    </w:p>
    <w:p>
      <w:pPr>
        <w:widowControl/>
        <w:ind w:firstLine="420" w:firstLineChars="200"/>
        <w:jc w:val="left"/>
        <w:rPr>
          <w:rFonts w:ascii="宋体" w:eastAsia="宋体" w:hAnsi="宋体" w:cs="宋体" w:hint="eastAsia"/>
          <w:kern w:val="0"/>
          <w:szCs w:val="21"/>
          <w:highlight w:val="none"/>
        </w:rPr>
      </w:pPr>
      <w:r>
        <w:rPr>
          <w:rFonts w:ascii="宋体" w:eastAsia="宋体" w:hAnsi="宋体" w:cs="宋体" w:hint="eastAsia"/>
          <w:kern w:val="0"/>
          <w:szCs w:val="21"/>
          <w:highlight w:val="none"/>
        </w:rPr>
        <w:t>邮箱：</w:t>
      </w:r>
      <w:r>
        <w:rPr>
          <w:rFonts w:ascii="宋体" w:eastAsia="宋体" w:hAnsi="宋体" w:cs="宋体" w:hint="eastAsia"/>
          <w:kern w:val="0"/>
          <w:szCs w:val="21"/>
          <w:highlight w:val="none"/>
        </w:rPr>
        <w:fldChar w:fldCharType="begin"/>
      </w:r>
      <w:r>
        <w:rPr>
          <w:rFonts w:ascii="宋体" w:eastAsia="宋体" w:hAnsi="宋体" w:cs="宋体" w:hint="eastAsia"/>
          <w:kern w:val="0"/>
          <w:szCs w:val="21"/>
          <w:highlight w:val="none"/>
        </w:rPr>
        <w:instrText xml:space="preserve"> HYPERLINK "mailto:zhoujunnan@ebidding.com" </w:instrText>
      </w:r>
      <w:r>
        <w:rPr>
          <w:rFonts w:ascii="宋体" w:eastAsia="宋体" w:hAnsi="宋体" w:cs="宋体" w:hint="eastAsia"/>
          <w:kern w:val="0"/>
          <w:szCs w:val="21"/>
          <w:highlight w:val="none"/>
        </w:rPr>
        <w:fldChar w:fldCharType="separate"/>
      </w:r>
      <w:r>
        <w:rPr>
          <w:rFonts w:ascii="宋体" w:hAnsi="宋体" w:cs="宋体" w:hint="eastAsia"/>
          <w:kern w:val="0"/>
          <w:szCs w:val="21"/>
          <w:highlight w:val="none"/>
          <w:lang w:val="en-US" w:eastAsia="zh-CN"/>
        </w:rPr>
        <w:t>hy</w:t>
      </w:r>
      <w:r>
        <w:rPr>
          <w:rFonts w:ascii="宋体" w:eastAsia="宋体" w:hAnsi="宋体" w:cs="宋体" w:hint="eastAsia"/>
          <w:kern w:val="0"/>
          <w:szCs w:val="21"/>
          <w:highlight w:val="none"/>
        </w:rPr>
        <w:t>@ebidding.com</w:t>
      </w:r>
      <w:r>
        <w:rPr>
          <w:rFonts w:ascii="宋体" w:eastAsia="宋体" w:hAnsi="宋体" w:cs="宋体" w:hint="eastAsia"/>
          <w:kern w:val="0"/>
          <w:szCs w:val="21"/>
          <w:highlight w:val="none"/>
        </w:rPr>
        <w:fldChar w:fldCharType="end"/>
      </w:r>
    </w:p>
    <w:p>
      <w:pPr>
        <w:widowControl/>
        <w:ind w:firstLine="420" w:firstLineChars="200"/>
        <w:jc w:val="left"/>
        <w:rPr>
          <w:rFonts w:ascii="宋体" w:hAnsi="宋体" w:cs="宋体"/>
          <w:kern w:val="0"/>
          <w:szCs w:val="21"/>
          <w:highlight w:val="none"/>
        </w:rPr>
      </w:pPr>
      <w:r>
        <w:rPr>
          <w:rFonts w:ascii="宋体" w:hAnsi="宋体" w:cs="宋体" w:hint="eastAsia"/>
          <w:kern w:val="0"/>
          <w:szCs w:val="21"/>
          <w:highlight w:val="none"/>
        </w:rPr>
        <w:t xml:space="preserve"> </w:t>
      </w:r>
    </w:p>
    <w:p>
      <w:pPr>
        <w:ind w:firstLine="420" w:firstLineChars="200"/>
        <w:jc w:val="right"/>
        <w:rPr>
          <w:rFonts w:ascii="宋体" w:hAnsi="宋体" w:cs="宋体"/>
          <w:szCs w:val="21"/>
          <w:highlight w:val="none"/>
        </w:rPr>
      </w:pPr>
      <w:r>
        <w:rPr>
          <w:rFonts w:ascii="宋体" w:hAnsi="宋体" w:cs="宋体" w:hint="eastAsia"/>
          <w:szCs w:val="21"/>
          <w:highlight w:val="none"/>
        </w:rPr>
        <w:t>国义招标股份有限公司</w:t>
      </w:r>
    </w:p>
    <w:p>
      <w:pPr>
        <w:ind w:firstLine="420" w:firstLineChars="200"/>
        <w:jc w:val="right"/>
        <w:rPr>
          <w:rFonts w:ascii="宋体" w:eastAsia="宋体" w:hAnsi="宋体" w:cs="宋体" w:hint="eastAsia"/>
          <w:szCs w:val="21"/>
          <w:highlight w:val="none"/>
          <w:lang w:eastAsia="zh-CN"/>
        </w:rPr>
      </w:pPr>
      <w:r>
        <w:rPr>
          <w:rFonts w:ascii="宋体" w:hAnsi="宋体" w:cs="宋体" w:hint="eastAsia"/>
          <w:szCs w:val="21"/>
          <w:highlight w:val="none"/>
        </w:rPr>
        <w:t xml:space="preserve">  </w:t>
      </w:r>
      <w:r>
        <w:rPr>
          <w:rFonts w:ascii="宋体" w:hAnsi="宋体" w:cs="宋体" w:hint="eastAsia"/>
          <w:szCs w:val="21"/>
          <w:highlight w:val="none"/>
          <w:lang w:eastAsia="zh-CN"/>
        </w:rPr>
        <w:t>2025年6月10日</w:t>
      </w:r>
    </w:p>
    <w:p>
      <w:pPr>
        <w:pStyle w:val="Heading1"/>
        <w:spacing w:before="0" w:after="0" w:line="240" w:lineRule="auto"/>
        <w:jc w:val="center"/>
        <w:rPr>
          <w:rFonts w:ascii="宋体" w:hAnsi="宋体" w:cs="宋体"/>
          <w:b w:val="0"/>
          <w:sz w:val="28"/>
          <w:szCs w:val="28"/>
          <w:highlight w:val="none"/>
        </w:rPr>
      </w:pPr>
      <w:r>
        <w:rPr>
          <w:rFonts w:ascii="宋体" w:hAnsi="宋体" w:cs="宋体" w:hint="eastAsia"/>
          <w:kern w:val="0"/>
          <w:szCs w:val="21"/>
          <w:highlight w:val="none"/>
        </w:rPr>
        <w:br w:type="page"/>
      </w:r>
      <w:r>
        <w:rPr>
          <w:rFonts w:ascii="宋体" w:hAnsi="宋体" w:cs="宋体" w:hint="eastAsia"/>
          <w:bCs w:val="0"/>
          <w:kern w:val="0"/>
          <w:sz w:val="28"/>
          <w:szCs w:val="28"/>
          <w:highlight w:val="none"/>
        </w:rPr>
        <w:t>第二部分　采购项目内容</w:t>
      </w:r>
      <w:r>
        <w:rPr>
          <w:rFonts w:ascii="宋体" w:hAnsi="宋体" w:cs="宋体" w:hint="eastAsia"/>
          <w:b w:val="0"/>
          <w:kern w:val="0"/>
          <w:sz w:val="28"/>
          <w:szCs w:val="28"/>
          <w:highlight w:val="none"/>
        </w:rPr>
        <w:t xml:space="preserve"> </w:t>
      </w:r>
    </w:p>
    <w:p>
      <w:pPr>
        <w:pStyle w:val="PlainText"/>
        <w:adjustRightInd w:val="0"/>
        <w:snapToGrid w:val="0"/>
        <w:jc w:val="center"/>
        <w:rPr>
          <w:rFonts w:hAnsi="宋体" w:cs="宋体"/>
          <w:b/>
          <w:highlight w:val="none"/>
        </w:rPr>
      </w:pPr>
      <w:r>
        <w:rPr>
          <w:rFonts w:hAnsi="宋体" w:cs="宋体" w:hint="eastAsia"/>
          <w:b/>
          <w:highlight w:val="none"/>
        </w:rPr>
        <w:t>用户需求书</w:t>
      </w:r>
    </w:p>
    <w:p>
      <w:pPr>
        <w:pStyle w:val="Heading3"/>
        <w:snapToGrid w:val="0"/>
        <w:spacing w:before="0" w:after="0" w:line="240" w:lineRule="auto"/>
        <w:ind w:firstLine="420" w:firstLineChars="200"/>
        <w:rPr>
          <w:rFonts w:ascii="宋体" w:hAnsi="宋体" w:cs="宋体"/>
          <w:b/>
          <w:bCs/>
          <w:color w:val="FF0000"/>
          <w:sz w:val="21"/>
          <w:szCs w:val="21"/>
          <w:highlight w:val="none"/>
        </w:rPr>
      </w:pPr>
      <w:bookmarkStart w:id="2" w:name="OLE_LINK8"/>
      <w:bookmarkStart w:id="3" w:name="OLE_LINK7"/>
      <w:r>
        <w:rPr>
          <w:rFonts w:ascii="宋体" w:hAnsi="宋体" w:cs="宋体" w:hint="eastAsia"/>
          <w:b/>
          <w:bCs/>
          <w:color w:val="FF0000"/>
          <w:sz w:val="21"/>
          <w:szCs w:val="21"/>
          <w:highlight w:val="none"/>
        </w:rPr>
        <w:t>说明：</w:t>
      </w:r>
    </w:p>
    <w:p>
      <w:pPr>
        <w:pStyle w:val="Heading3"/>
        <w:snapToGrid w:val="0"/>
        <w:spacing w:before="0" w:after="0" w:line="240" w:lineRule="auto"/>
        <w:ind w:firstLine="420" w:firstLineChars="200"/>
        <w:rPr>
          <w:rFonts w:ascii="宋体" w:hAnsi="宋体" w:cs="宋体"/>
          <w:b/>
          <w:bCs/>
          <w:sz w:val="21"/>
          <w:szCs w:val="21"/>
          <w:highlight w:val="none"/>
        </w:rPr>
      </w:pPr>
      <w:r>
        <w:rPr>
          <w:rFonts w:ascii="宋体" w:hAnsi="宋体" w:cs="宋体" w:hint="eastAsia"/>
          <w:b/>
          <w:bCs/>
          <w:color w:val="FF0000"/>
          <w:sz w:val="21"/>
          <w:szCs w:val="21"/>
          <w:highlight w:val="none"/>
        </w:rPr>
        <w:t>“★”号条款是关键技术参数，如出现负偏离，将被视为未实质性满足招标文件要求作投标无效处理。所有投标人必须严格按照招标文件的内容进行填写，如不能填写请提供说明。“▲”号条款为评审时的重要技术参数，不作为投标无效条款。如投标人对“▲”号条款有负偏离，评委将重点扣分。</w:t>
      </w:r>
    </w:p>
    <w:p>
      <w:pPr>
        <w:snapToGrid w:val="0"/>
        <w:spacing w:beforeLines="0" w:afterLines="0"/>
        <w:ind w:firstLine="420" w:firstLineChars="200"/>
        <w:rPr>
          <w:rFonts w:ascii="宋体" w:eastAsia="宋体" w:hAnsi="宋体" w:cs="宋体" w:hint="eastAsia"/>
          <w:b/>
          <w:szCs w:val="21"/>
          <w:highlight w:val="none"/>
        </w:rPr>
      </w:pPr>
      <w:bookmarkEnd w:id="2"/>
      <w:bookmarkEnd w:id="3"/>
      <w:r>
        <w:rPr>
          <w:rFonts w:ascii="宋体" w:eastAsia="宋体" w:hAnsi="宋体" w:cs="宋体" w:hint="eastAsia"/>
          <w:b/>
          <w:szCs w:val="21"/>
          <w:highlight w:val="none"/>
        </w:rPr>
        <w:t>一、采购内容</w:t>
      </w:r>
    </w:p>
    <w:tbl>
      <w:tblPr>
        <w:tblStyle w:val="TableNormal"/>
        <w:tblW w:w="90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2236"/>
        <w:gridCol w:w="2551"/>
        <w:gridCol w:w="645"/>
        <w:gridCol w:w="2490"/>
        <w:gridCol w:w="1095"/>
      </w:tblGrid>
      <w:tr>
        <w:tblPrEx>
          <w:tblW w:w="90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372"/>
          <w:jc w:val="center"/>
        </w:trPr>
        <w:tc>
          <w:tcPr>
            <w:tcW w:w="2236" w:type="dxa"/>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ascii="宋体" w:eastAsia="宋体" w:hAnsi="宋体" w:cs="宋体" w:hint="eastAsia"/>
                <w:b/>
                <w:kern w:val="0"/>
                <w:szCs w:val="21"/>
                <w:highlight w:val="none"/>
              </w:rPr>
            </w:pPr>
            <w:r>
              <w:rPr>
                <w:rFonts w:ascii="宋体" w:eastAsia="宋体" w:hAnsi="宋体" w:cs="宋体" w:hint="eastAsia"/>
                <w:b/>
                <w:kern w:val="0"/>
                <w:szCs w:val="21"/>
                <w:highlight w:val="none"/>
              </w:rPr>
              <w:t>采购计划编号</w:t>
            </w:r>
          </w:p>
        </w:tc>
        <w:tc>
          <w:tcPr>
            <w:tcW w:w="2551" w:type="dxa"/>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rPr>
                <w:rFonts w:ascii="宋体" w:eastAsia="宋体" w:hAnsi="宋体" w:cs="宋体" w:hint="eastAsia"/>
                <w:b/>
                <w:kern w:val="0"/>
                <w:szCs w:val="21"/>
                <w:highlight w:val="none"/>
              </w:rPr>
            </w:pPr>
            <w:r>
              <w:rPr>
                <w:rFonts w:ascii="宋体" w:eastAsia="宋体" w:hAnsi="宋体" w:cs="宋体" w:hint="eastAsia"/>
                <w:b/>
                <w:szCs w:val="21"/>
                <w:highlight w:val="none"/>
                <w:lang w:val="en-US" w:eastAsia="zh-CN"/>
              </w:rPr>
              <w:t>标的名称</w:t>
            </w:r>
          </w:p>
        </w:tc>
        <w:tc>
          <w:tcPr>
            <w:tcW w:w="645" w:type="dxa"/>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ascii="宋体" w:eastAsia="宋体" w:hAnsi="宋体" w:cs="宋体" w:hint="eastAsia"/>
                <w:b/>
                <w:kern w:val="0"/>
                <w:szCs w:val="21"/>
                <w:highlight w:val="none"/>
              </w:rPr>
            </w:pPr>
            <w:r>
              <w:rPr>
                <w:rFonts w:ascii="宋体" w:eastAsia="宋体" w:hAnsi="宋体" w:cs="宋体" w:hint="eastAsia"/>
                <w:b/>
                <w:kern w:val="0"/>
                <w:szCs w:val="21"/>
                <w:highlight w:val="none"/>
              </w:rPr>
              <w:t>数量</w:t>
            </w:r>
          </w:p>
        </w:tc>
        <w:tc>
          <w:tcPr>
            <w:tcW w:w="2490" w:type="dxa"/>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ascii="宋体" w:eastAsia="宋体" w:hAnsi="宋体" w:cs="宋体" w:hint="eastAsia"/>
                <w:b/>
                <w:kern w:val="0"/>
                <w:szCs w:val="21"/>
                <w:highlight w:val="none"/>
              </w:rPr>
            </w:pPr>
            <w:r>
              <w:rPr>
                <w:rFonts w:ascii="宋体" w:eastAsia="宋体" w:hAnsi="宋体" w:cs="宋体" w:hint="eastAsia"/>
                <w:b/>
                <w:kern w:val="0"/>
                <w:szCs w:val="21"/>
                <w:highlight w:val="none"/>
              </w:rPr>
              <w:t>财政预算限额（元）</w:t>
            </w:r>
          </w:p>
        </w:tc>
        <w:tc>
          <w:tcPr>
            <w:tcW w:w="1095" w:type="dxa"/>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rPr>
                <w:rFonts w:ascii="宋体" w:eastAsia="宋体" w:hAnsi="宋体" w:cs="宋体" w:hint="eastAsia"/>
                <w:b/>
                <w:kern w:val="0"/>
                <w:szCs w:val="21"/>
                <w:highlight w:val="none"/>
              </w:rPr>
            </w:pPr>
            <w:r>
              <w:rPr>
                <w:rFonts w:ascii="宋体" w:eastAsia="宋体" w:hAnsi="宋体" w:cs="宋体" w:hint="eastAsia"/>
                <w:b/>
                <w:bCs/>
                <w:kern w:val="0"/>
                <w:szCs w:val="21"/>
                <w:highlight w:val="none"/>
              </w:rPr>
              <w:t>备注</w:t>
            </w:r>
          </w:p>
        </w:tc>
      </w:tr>
      <w:tr>
        <w:tblPrEx>
          <w:tblW w:w="9017" w:type="dxa"/>
          <w:jc w:val="center"/>
          <w:tblLayout w:type="fixed"/>
          <w:tblCellMar>
            <w:top w:w="0" w:type="dxa"/>
            <w:left w:w="108" w:type="dxa"/>
            <w:bottom w:w="0" w:type="dxa"/>
            <w:right w:w="108" w:type="dxa"/>
          </w:tblCellMar>
        </w:tblPrEx>
        <w:trPr>
          <w:cantSplit/>
          <w:trHeight w:val="417"/>
          <w:jc w:val="center"/>
        </w:trPr>
        <w:tc>
          <w:tcPr>
            <w:tcW w:w="2236" w:type="dxa"/>
            <w:shd w:val="clear" w:color="auto" w:fill="auto"/>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ascii="宋体" w:eastAsia="宋体" w:hAnsi="宋体" w:cs="宋体" w:hint="eastAsia"/>
                <w:bCs/>
                <w:kern w:val="0"/>
                <w:szCs w:val="21"/>
                <w:highlight w:val="none"/>
                <w:lang w:eastAsia="zh-CN"/>
              </w:rPr>
            </w:pPr>
            <w:r>
              <w:rPr>
                <w:rFonts w:ascii="宋体" w:hAnsi="宋体" w:cs="宋体" w:hint="eastAsia"/>
                <w:szCs w:val="21"/>
                <w:highlight w:val="none"/>
                <w:lang w:eastAsia="zh-CN"/>
              </w:rPr>
              <w:t>PLAN-2025-440307000-022008-08435</w:t>
            </w:r>
          </w:p>
        </w:tc>
        <w:tc>
          <w:tcPr>
            <w:tcW w:w="2551" w:type="dxa"/>
            <w:shd w:val="clear" w:color="auto" w:fill="auto"/>
            <w:vAlign w:val="center"/>
          </w:tcPr>
          <w:p>
            <w:pPr>
              <w:keepNext w:val="0"/>
              <w:keepLines w:val="0"/>
              <w:suppressLineNumbers w:val="0"/>
              <w:snapToGrid w:val="0"/>
              <w:spacing w:before="0" w:beforeLines="0" w:beforeAutospacing="0" w:after="0" w:afterLines="0" w:afterAutospacing="0"/>
              <w:ind w:left="0" w:right="0"/>
              <w:jc w:val="center"/>
              <w:rPr>
                <w:rFonts w:ascii="宋体" w:eastAsia="宋体" w:hAnsi="宋体" w:cs="宋体" w:hint="eastAsia"/>
                <w:kern w:val="0"/>
                <w:szCs w:val="21"/>
                <w:highlight w:val="none"/>
                <w:lang w:eastAsia="zh-CN"/>
              </w:rPr>
            </w:pPr>
            <w:r>
              <w:rPr>
                <w:rFonts w:ascii="宋体" w:eastAsia="宋体" w:hAnsi="宋体" w:cs="宋体" w:hint="eastAsia"/>
                <w:szCs w:val="21"/>
                <w:highlight w:val="none"/>
                <w:lang w:eastAsia="zh-CN"/>
              </w:rPr>
              <w:t>深圳市龙岗区第二人民医院（罗岗院区）开办费低值易耗品（被服）项目</w:t>
            </w:r>
          </w:p>
        </w:tc>
        <w:tc>
          <w:tcPr>
            <w:tcW w:w="645" w:type="dxa"/>
            <w:shd w:val="clear" w:color="auto" w:fill="auto"/>
            <w:vAlign w:val="center"/>
          </w:tcPr>
          <w:p>
            <w:pPr>
              <w:keepNext w:val="0"/>
              <w:keepLines w:val="0"/>
              <w:suppressLineNumbers w:val="0"/>
              <w:snapToGrid w:val="0"/>
              <w:spacing w:before="0" w:beforeLines="0" w:beforeAutospacing="0" w:after="0" w:afterLines="0" w:afterAutospacing="0"/>
              <w:ind w:left="0" w:right="0"/>
              <w:jc w:val="center"/>
              <w:rPr>
                <w:rFonts w:ascii="宋体" w:eastAsia="宋体" w:hAnsi="宋体" w:cs="宋体" w:hint="eastAsia"/>
                <w:kern w:val="0"/>
                <w:szCs w:val="21"/>
                <w:highlight w:val="none"/>
              </w:rPr>
            </w:pPr>
            <w:r>
              <w:rPr>
                <w:rFonts w:ascii="宋体" w:eastAsia="宋体" w:hAnsi="宋体" w:cs="宋体" w:hint="eastAsia"/>
                <w:szCs w:val="21"/>
                <w:highlight w:val="none"/>
                <w:lang w:val="en-US" w:eastAsia="zh-CN"/>
              </w:rPr>
              <w:t>一批</w:t>
            </w:r>
          </w:p>
        </w:tc>
        <w:tc>
          <w:tcPr>
            <w:tcW w:w="2490" w:type="dxa"/>
            <w:shd w:val="clear" w:color="auto" w:fill="auto"/>
            <w:vAlign w:val="center"/>
          </w:tcPr>
          <w:p>
            <w:pPr>
              <w:keepNext w:val="0"/>
              <w:keepLines w:val="0"/>
              <w:suppressLineNumbers w:val="0"/>
              <w:snapToGrid w:val="0"/>
              <w:spacing w:before="0" w:beforeLines="0" w:beforeAutospacing="0" w:after="0" w:afterLines="0" w:afterAutospacing="0"/>
              <w:ind w:left="0" w:right="0"/>
              <w:jc w:val="center"/>
              <w:rPr>
                <w:rFonts w:ascii="宋体" w:eastAsia="宋体" w:hAnsi="宋体" w:cs="宋体" w:hint="eastAsia"/>
                <w:kern w:val="0"/>
                <w:szCs w:val="21"/>
                <w:highlight w:val="none"/>
              </w:rPr>
            </w:pPr>
            <w:r>
              <w:rPr>
                <w:rFonts w:ascii="宋体" w:eastAsia="宋体" w:hAnsi="宋体" w:cs="宋体" w:hint="eastAsia"/>
                <w:bCs/>
                <w:kern w:val="0"/>
                <w:szCs w:val="21"/>
                <w:highlight w:val="none"/>
              </w:rPr>
              <w:t>人民币</w:t>
            </w:r>
            <w:r>
              <w:rPr>
                <w:rFonts w:ascii="宋体" w:eastAsia="宋体" w:hAnsi="宋体" w:cs="宋体" w:hint="eastAsia"/>
                <w:bCs/>
                <w:kern w:val="0"/>
                <w:szCs w:val="21"/>
                <w:highlight w:val="none"/>
                <w:lang w:eastAsia="zh-CN"/>
              </w:rPr>
              <w:t>1,846,100.00</w:t>
            </w:r>
            <w:r>
              <w:rPr>
                <w:rFonts w:ascii="宋体" w:eastAsia="宋体" w:hAnsi="宋体" w:cs="宋体" w:hint="eastAsia"/>
                <w:bCs/>
                <w:kern w:val="0"/>
                <w:szCs w:val="21"/>
                <w:highlight w:val="none"/>
              </w:rPr>
              <w:t>元</w:t>
            </w:r>
          </w:p>
        </w:tc>
        <w:tc>
          <w:tcPr>
            <w:tcW w:w="1095" w:type="dxa"/>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rPr>
                <w:rFonts w:ascii="宋体" w:eastAsia="宋体" w:hAnsi="宋体" w:cs="宋体" w:hint="eastAsia"/>
                <w:bCs/>
                <w:kern w:val="0"/>
                <w:szCs w:val="21"/>
                <w:highlight w:val="none"/>
                <w:lang w:val="en-US" w:eastAsia="zh-CN"/>
              </w:rPr>
            </w:pPr>
            <w:r>
              <w:rPr>
                <w:rFonts w:ascii="宋体" w:eastAsia="宋体" w:hAnsi="宋体" w:cs="宋体" w:hint="eastAsia"/>
                <w:kern w:val="0"/>
                <w:szCs w:val="21"/>
                <w:highlight w:val="none"/>
                <w:lang w:val="en-US" w:eastAsia="zh-CN"/>
              </w:rPr>
              <w:t>拒绝进口</w:t>
            </w:r>
          </w:p>
        </w:tc>
      </w:tr>
    </w:tbl>
    <w:p>
      <w:pPr>
        <w:pStyle w:val="PlainText"/>
        <w:snapToGrid w:val="0"/>
        <w:spacing w:beforeLines="0" w:afterLines="0"/>
        <w:rPr>
          <w:rFonts w:ascii="宋体" w:eastAsia="宋体" w:hAnsi="宋体" w:cs="宋体" w:hint="eastAsia"/>
          <w:b/>
          <w:highlight w:val="none"/>
        </w:rPr>
      </w:pPr>
    </w:p>
    <w:p>
      <w:pPr>
        <w:numPr>
          <w:ilvl w:val="0"/>
          <w:numId w:val="4"/>
        </w:numPr>
        <w:snapToGrid w:val="0"/>
        <w:spacing w:beforeLines="0" w:afterLines="0"/>
        <w:ind w:firstLine="420" w:firstLineChars="200"/>
        <w:rPr>
          <w:rFonts w:ascii="宋体" w:eastAsia="宋体" w:hAnsi="宋体" w:cs="宋体" w:hint="eastAsia"/>
          <w:b/>
          <w:bCs w:val="0"/>
          <w:sz w:val="21"/>
          <w:szCs w:val="21"/>
          <w:highlight w:val="none"/>
          <w:lang w:eastAsia="zh-CN"/>
        </w:rPr>
      </w:pPr>
      <w:bookmarkStart w:id="4" w:name="_Toc12700"/>
      <w:r>
        <w:rPr>
          <w:rFonts w:ascii="宋体" w:eastAsia="宋体" w:hAnsi="宋体" w:cs="宋体" w:hint="eastAsia"/>
          <w:b/>
          <w:bCs w:val="0"/>
          <w:sz w:val="21"/>
          <w:szCs w:val="21"/>
          <w:highlight w:val="none"/>
          <w:lang w:eastAsia="zh-CN"/>
        </w:rPr>
        <w:t>采购项目</w:t>
      </w:r>
      <w:r>
        <w:rPr>
          <w:rFonts w:ascii="宋体" w:eastAsia="宋体" w:hAnsi="宋体" w:cs="宋体" w:hint="eastAsia"/>
          <w:b/>
          <w:bCs w:val="0"/>
          <w:sz w:val="21"/>
          <w:szCs w:val="21"/>
          <w:highlight w:val="none"/>
          <w:lang w:val="en-US" w:eastAsia="zh-CN"/>
        </w:rPr>
        <w:t>概况及</w:t>
      </w:r>
      <w:r>
        <w:rPr>
          <w:rFonts w:ascii="宋体" w:eastAsia="宋体" w:hAnsi="宋体" w:cs="宋体" w:hint="eastAsia"/>
          <w:b/>
          <w:bCs w:val="0"/>
          <w:sz w:val="21"/>
          <w:szCs w:val="21"/>
          <w:highlight w:val="none"/>
          <w:lang w:eastAsia="zh-CN"/>
        </w:rPr>
        <w:t>需实现的功能和目标：</w:t>
      </w:r>
    </w:p>
    <w:p>
      <w:pPr>
        <w:numPr>
          <w:ilvl w:val="255"/>
          <w:numId w:val="0"/>
        </w:numPr>
        <w:snapToGrid w:val="0"/>
        <w:spacing w:beforeLines="0" w:afterLines="0"/>
        <w:ind w:firstLine="420" w:firstLineChars="200"/>
        <w:rPr>
          <w:rFonts w:ascii="宋体" w:eastAsia="宋体" w:hAnsi="宋体" w:cs="宋体" w:hint="eastAsia"/>
          <w:b w:val="0"/>
          <w:bCs/>
          <w:sz w:val="21"/>
          <w:szCs w:val="21"/>
          <w:highlight w:val="none"/>
          <w:u w:val="none"/>
          <w:lang w:val="en-US" w:eastAsia="zh-CN"/>
        </w:rPr>
      </w:pPr>
      <w:r>
        <w:rPr>
          <w:rFonts w:ascii="宋体" w:eastAsia="宋体" w:hAnsi="宋体" w:cs="宋体" w:hint="eastAsia"/>
          <w:b w:val="0"/>
          <w:bCs/>
          <w:sz w:val="21"/>
          <w:szCs w:val="21"/>
          <w:highlight w:val="none"/>
          <w:u w:val="none"/>
          <w:lang w:val="en-US" w:eastAsia="zh-CN"/>
        </w:rPr>
        <w:t>为保障医院正常运营使用需求，需采购一批被服，现向社会公开招标，拟招标一家单位负责医院所需被服采购供应服务工作。</w:t>
      </w:r>
    </w:p>
    <w:p>
      <w:pPr>
        <w:numPr>
          <w:ilvl w:val="255"/>
          <w:numId w:val="0"/>
        </w:numPr>
        <w:snapToGrid w:val="0"/>
        <w:spacing w:beforeLines="0" w:afterLines="0"/>
        <w:ind w:firstLine="0" w:firstLineChars="0"/>
        <w:rPr>
          <w:rFonts w:ascii="宋体" w:eastAsia="宋体" w:hAnsi="宋体" w:cs="宋体" w:hint="eastAsia"/>
          <w:b w:val="0"/>
          <w:bCs/>
          <w:sz w:val="21"/>
          <w:szCs w:val="21"/>
          <w:highlight w:val="none"/>
          <w:u w:val="single"/>
          <w:lang w:val="en-US" w:eastAsia="zh-CN"/>
        </w:rPr>
      </w:pPr>
    </w:p>
    <w:p>
      <w:pPr>
        <w:snapToGrid w:val="0"/>
        <w:spacing w:beforeLines="0" w:afterLines="0" w:line="240" w:lineRule="auto"/>
        <w:ind w:firstLine="420" w:firstLineChars="200"/>
        <w:jc w:val="both"/>
        <w:rPr>
          <w:rFonts w:ascii="宋体" w:eastAsia="宋体" w:hAnsi="宋体" w:cs="宋体" w:hint="eastAsia"/>
          <w:b/>
          <w:sz w:val="21"/>
          <w:szCs w:val="21"/>
          <w:highlight w:val="none"/>
        </w:rPr>
      </w:pPr>
      <w:r>
        <w:rPr>
          <w:rFonts w:ascii="宋体" w:eastAsia="宋体" w:hAnsi="宋体" w:cs="宋体" w:hint="eastAsia"/>
          <w:b/>
          <w:bCs w:val="0"/>
          <w:kern w:val="2"/>
          <w:sz w:val="21"/>
          <w:szCs w:val="21"/>
          <w:highlight w:val="none"/>
          <w:lang w:val="en-US" w:eastAsia="zh-CN" w:bidi="ar-SA"/>
        </w:rPr>
        <w:t>三、</w:t>
      </w:r>
      <w:bookmarkEnd w:id="4"/>
      <w:r>
        <w:rPr>
          <w:rFonts w:ascii="宋体" w:eastAsia="宋体" w:hAnsi="宋体" w:cs="宋体" w:hint="eastAsia"/>
          <w:b/>
          <w:bCs w:val="0"/>
          <w:kern w:val="2"/>
          <w:sz w:val="21"/>
          <w:szCs w:val="21"/>
          <w:highlight w:val="none"/>
          <w:lang w:val="en-US" w:eastAsia="zh-CN" w:bidi="ar-SA"/>
        </w:rPr>
        <w:t>采购标的汇总表</w:t>
      </w:r>
    </w:p>
    <w:tbl>
      <w:tblPr>
        <w:tblStyle w:val="TableNormal"/>
        <w:tblW w:w="8535" w:type="dxa"/>
        <w:jc w:val="center"/>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
      <w:tblGrid>
        <w:gridCol w:w="734"/>
        <w:gridCol w:w="2851"/>
        <w:gridCol w:w="1455"/>
        <w:gridCol w:w="705"/>
        <w:gridCol w:w="645"/>
        <w:gridCol w:w="1005"/>
        <w:gridCol w:w="1140"/>
      </w:tblGrid>
      <w:tr>
        <w:tblPrEx>
          <w:tblW w:w="8535" w:type="dxa"/>
          <w:jc w:val="center"/>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Ex>
        <w:trPr>
          <w:trHeight w:val="36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序号</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产品名称</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产品规格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数量</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单位</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FF0000"/>
                <w:sz w:val="21"/>
                <w:szCs w:val="21"/>
                <w:highlight w:val="none"/>
                <w:u w:val="none"/>
              </w:rPr>
            </w:pPr>
            <w:r>
              <w:rPr>
                <w:rFonts w:ascii="宋体" w:eastAsia="宋体" w:hAnsi="宋体" w:cs="宋体" w:hint="eastAsia"/>
                <w:b/>
                <w:bCs/>
                <w:i w:val="0"/>
                <w:iCs w:val="0"/>
                <w:color w:val="FF0000"/>
                <w:kern w:val="0"/>
                <w:sz w:val="21"/>
                <w:szCs w:val="21"/>
                <w:highlight w:val="none"/>
                <w:u w:val="none"/>
                <w:lang w:val="en-US" w:eastAsia="zh-CN"/>
              </w:rPr>
              <w:t>预算单价（元）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i w:val="0"/>
                <w:iCs w:val="0"/>
                <w:color w:val="auto"/>
                <w:kern w:val="0"/>
                <w:sz w:val="21"/>
                <w:szCs w:val="21"/>
                <w:highlight w:val="none"/>
                <w:u w:val="none"/>
                <w:lang w:val="en-US" w:eastAsia="zh-CN"/>
              </w:rPr>
              <w:t>是否进口</w:t>
            </w:r>
          </w:p>
        </w:tc>
      </w:tr>
      <w:tr>
        <w:tblPrEx>
          <w:tblW w:w="8535" w:type="dxa"/>
          <w:jc w:val="center"/>
          <w:shd w:val="clear" w:color="auto" w:fill="auto"/>
          <w:tblLayout w:type="fixed"/>
          <w:tblCellMar>
            <w:top w:w="0" w:type="dxa"/>
            <w:left w:w="108" w:type="dxa"/>
            <w:bottom w:w="0" w:type="dxa"/>
            <w:right w:w="108" w:type="dxa"/>
          </w:tblCellMar>
        </w:tblPrEx>
        <w:trPr>
          <w:trHeight w:val="1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病人服套装（成人）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5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病人开边衣裤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7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病人服睡袍款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肠镜裤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产科孕产妇裙</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2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75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病人服套装（儿童）</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2-13岁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婴儿单衣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0-3个月</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ICU探视服</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棉袄服（高压氧）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可水洗菱格枕芯（通用）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42*75cm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1092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65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264"/>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冬被芯2.5KG（通用）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2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夏被芯1.5KG（通用）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可水洗儿童枕芯</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35*60cm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枕芯（新生儿）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被芯（新生儿）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高压氧冬被3.5KG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300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高压氧夏被1.5KG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21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35*17cm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2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90*90cm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70*110cm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23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7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288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812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1624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翻身单（ICU）</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120*90cm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医生工作服夏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229</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医生工作服冬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医生孕妇工作服夏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医生孕妇工作服冬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护士服夏装（短袖套装）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护士长裤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护士服冬装（长袖套装）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女护士服孕妇短袖套装夏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女护士服孕妇长袖套装冬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护士毛衣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羽绒服</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工勤服夏装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工勤服冬装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66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49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手术室工人短袖外出服夏装（长款）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165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6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手术室工人长袖外出服冬装（长款）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175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1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护士帽</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常规</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26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17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布花帽</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头花</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常规</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耐高温手术鞋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176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EVA手术鞋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护士鞋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手术室短袖洗手衣套装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手术室长袖洗手衣套装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318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其他科室短袖洗手衣套装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手术室长袖保暖外套</w:t>
            </w:r>
          </w:p>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（术间保暖着装）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手术室、ICU短袖外出服夏装（长款，不配裤子）</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手术室、ICU长袖外出服冬装（长款，不配裤子）</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219"/>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63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其他科室长袖洗手衣套装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r>
        <w:tblPrEx>
          <w:tblW w:w="853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64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标准型三防手术衣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29</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340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拒绝进口</w:t>
            </w:r>
          </w:p>
        </w:tc>
      </w:tr>
    </w:tbl>
    <w:p>
      <w:pPr>
        <w:widowControl/>
        <w:snapToGrid w:val="0"/>
        <w:spacing w:beforeLines="0" w:afterLines="0"/>
        <w:ind w:firstLine="420" w:firstLineChars="200"/>
        <w:jc w:val="left"/>
        <w:rPr>
          <w:rFonts w:ascii="宋体" w:eastAsia="宋体" w:hAnsi="宋体" w:cs="宋体"/>
          <w:sz w:val="21"/>
          <w:szCs w:val="21"/>
          <w:highlight w:val="none"/>
        </w:rPr>
      </w:pPr>
      <w:r>
        <w:rPr>
          <w:rFonts w:ascii="宋体" w:eastAsia="宋体" w:hAnsi="宋体" w:cs="宋体" w:hint="eastAsia"/>
          <w:b/>
          <w:bCs/>
          <w:color w:val="FF0000"/>
          <w:szCs w:val="21"/>
          <w:highlight w:val="none"/>
        </w:rPr>
        <w:t>★投标人需对采购清单的全部内容进行投标报价，如有缺漏或单项报价超过单价限价的以及投标产品不符合清单产品规格的，投标无效。</w:t>
      </w:r>
    </w:p>
    <w:p>
      <w:pPr>
        <w:snapToGrid w:val="0"/>
        <w:spacing w:beforeLines="0" w:afterLines="0"/>
        <w:rPr>
          <w:rFonts w:ascii="宋体" w:eastAsia="宋体" w:hAnsi="宋体" w:cs="宋体" w:hint="eastAsia"/>
          <w:b/>
          <w:kern w:val="0"/>
          <w:sz w:val="21"/>
          <w:szCs w:val="21"/>
          <w:highlight w:val="none"/>
        </w:rPr>
      </w:pPr>
    </w:p>
    <w:p>
      <w:pPr>
        <w:pStyle w:val="Heading3"/>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ind w:firstLine="420" w:firstLineChars="200"/>
        <w:textAlignment w:val="auto"/>
        <w:outlineLvl w:val="1"/>
        <w:rPr>
          <w:rFonts w:ascii="宋体" w:eastAsia="宋体" w:hAnsi="宋体" w:cs="宋体" w:hint="eastAsia"/>
          <w:b/>
          <w:bCs w:val="0"/>
          <w:sz w:val="21"/>
          <w:szCs w:val="21"/>
          <w:highlight w:val="none"/>
          <w:lang w:eastAsia="zh-CN"/>
        </w:rPr>
      </w:pPr>
      <w:r>
        <w:rPr>
          <w:rFonts w:ascii="宋体" w:eastAsia="宋体" w:hAnsi="宋体" w:cs="宋体" w:hint="eastAsia"/>
          <w:b/>
          <w:bCs w:val="0"/>
          <w:kern w:val="0"/>
          <w:sz w:val="21"/>
          <w:szCs w:val="21"/>
          <w:highlight w:val="none"/>
          <w:lang w:val="en-US" w:eastAsia="zh-CN"/>
        </w:rPr>
        <w:t>四、</w:t>
      </w:r>
      <w:r>
        <w:rPr>
          <w:rFonts w:ascii="宋体" w:eastAsia="宋体" w:hAnsi="宋体" w:cs="宋体" w:hint="eastAsia"/>
          <w:b/>
          <w:bCs w:val="0"/>
          <w:kern w:val="2"/>
          <w:sz w:val="21"/>
          <w:szCs w:val="21"/>
          <w:highlight w:val="none"/>
          <w:lang w:val="en-US" w:eastAsia="zh-CN" w:bidi="ar-SA"/>
        </w:rPr>
        <w:t>技术要求</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ind w:left="0" w:firstLine="420" w:leftChars="0" w:firstLineChars="200"/>
        <w:jc w:val="both"/>
        <w:textAlignment w:val="auto"/>
        <w:rPr>
          <w:rFonts w:ascii="宋体" w:eastAsia="宋体" w:hAnsi="宋体" w:cs="宋体" w:hint="eastAsia"/>
          <w:b/>
          <w:color w:val="FF0000"/>
          <w:kern w:val="2"/>
          <w:sz w:val="21"/>
          <w:szCs w:val="21"/>
          <w:highlight w:val="none"/>
          <w:lang w:val="en-US" w:eastAsia="zh-CN" w:bidi="ar-SA"/>
        </w:rPr>
      </w:pPr>
      <w:r>
        <w:rPr>
          <w:rFonts w:ascii="宋体" w:eastAsia="宋体" w:hAnsi="宋体" w:cs="宋体" w:hint="eastAsia"/>
          <w:b/>
          <w:color w:val="FF0000"/>
          <w:kern w:val="2"/>
          <w:sz w:val="21"/>
          <w:szCs w:val="21"/>
          <w:highlight w:val="none"/>
          <w:lang w:val="en-US" w:eastAsia="zh-CN" w:bidi="ar-SA"/>
        </w:rPr>
        <w:t>说明：1、带“</w:t>
      </w:r>
      <w:r>
        <w:rPr>
          <w:rFonts w:ascii="宋体" w:eastAsia="宋体" w:hAnsi="宋体" w:cs="宋体" w:hint="eastAsia"/>
          <w:color w:val="FF0000"/>
          <w:kern w:val="2"/>
          <w:sz w:val="21"/>
          <w:szCs w:val="21"/>
          <w:highlight w:val="none"/>
          <w:lang w:val="en-US" w:eastAsia="zh-CN" w:bidi="ar-SA"/>
        </w:rPr>
        <w:t>▲</w:t>
      </w:r>
      <w:r>
        <w:rPr>
          <w:rFonts w:ascii="宋体" w:eastAsia="宋体" w:hAnsi="宋体" w:cs="宋体" w:hint="eastAsia"/>
          <w:b/>
          <w:color w:val="FF0000"/>
          <w:kern w:val="2"/>
          <w:sz w:val="21"/>
          <w:szCs w:val="21"/>
          <w:highlight w:val="none"/>
          <w:lang w:val="en-US" w:eastAsia="zh-CN" w:bidi="ar-SA"/>
        </w:rPr>
        <w:t>”指标项为重要参数，负偏离时依相关评分准则内容作重点扣分处理。</w:t>
      </w:r>
    </w:p>
    <w:p>
      <w:pPr>
        <w:keepNext w:val="0"/>
        <w:keepLines w:val="0"/>
        <w:pageBreakBefore w:val="0"/>
        <w:widowControl w:val="0"/>
        <w:numPr>
          <w:ilvl w:val="0"/>
          <w:numId w:val="5"/>
        </w:numPr>
        <w:kinsoku/>
        <w:wordWrap/>
        <w:overflowPunct/>
        <w:topLinePunct w:val="0"/>
        <w:autoSpaceDE/>
        <w:autoSpaceDN/>
        <w:bidi w:val="0"/>
        <w:adjustRightInd/>
        <w:snapToGrid w:val="0"/>
        <w:spacing w:beforeLines="0" w:after="0" w:afterLines="0" w:line="240" w:lineRule="auto"/>
        <w:ind w:left="-62" w:firstLine="482" w:leftChars="0" w:firstLineChars="0"/>
        <w:jc w:val="both"/>
        <w:textAlignment w:val="auto"/>
        <w:rPr>
          <w:rFonts w:ascii="宋体" w:eastAsia="宋体" w:hAnsi="宋体" w:cs="宋体" w:hint="eastAsia"/>
          <w:b/>
          <w:color w:val="FF0000"/>
          <w:kern w:val="2"/>
          <w:sz w:val="21"/>
          <w:szCs w:val="21"/>
          <w:highlight w:val="none"/>
          <w:lang w:val="en-US" w:eastAsia="zh-CN" w:bidi="ar-SA"/>
        </w:rPr>
      </w:pPr>
      <w:r>
        <w:rPr>
          <w:rFonts w:ascii="宋体" w:eastAsia="宋体" w:hAnsi="宋体" w:cs="宋体" w:hint="eastAsia"/>
          <w:b/>
          <w:color w:val="FF0000"/>
          <w:kern w:val="2"/>
          <w:sz w:val="21"/>
          <w:szCs w:val="21"/>
          <w:highlight w:val="none"/>
          <w:lang w:val="en-US" w:eastAsia="zh-CN" w:bidi="ar-SA"/>
        </w:rPr>
        <w:t>检验（检测）报告要求具有CMA标识的，若有材料证明相关检测事项不在实施该项检测的机构许可（认可）CMA资质范围或检测范围内的，该检验（检测）报告视为不满足招标文件要求，作负偏离处理。</w:t>
      </w:r>
    </w:p>
    <w:p>
      <w:pPr>
        <w:snapToGrid w:val="0"/>
        <w:spacing w:beforeLines="0" w:afterLines="0" w:line="240" w:lineRule="auto"/>
        <w:ind w:firstLine="420" w:firstLineChars="200"/>
        <w:rPr>
          <w:rFonts w:ascii="宋体" w:eastAsia="宋体" w:hAnsi="宋体" w:cs="宋体" w:hint="eastAsia"/>
          <w:b/>
          <w:color w:val="FF0000"/>
          <w:sz w:val="21"/>
          <w:szCs w:val="21"/>
          <w:highlight w:val="none"/>
        </w:rPr>
      </w:pPr>
      <w:r>
        <w:rPr>
          <w:rFonts w:ascii="宋体" w:eastAsia="宋体" w:hAnsi="宋体" w:cs="宋体" w:hint="eastAsia"/>
          <w:b/>
          <w:color w:val="FF0000"/>
          <w:sz w:val="21"/>
          <w:szCs w:val="21"/>
          <w:highlight w:val="none"/>
          <w:lang w:val="en-US" w:eastAsia="zh-CN"/>
        </w:rPr>
        <w:t>3、</w:t>
      </w:r>
      <w:r>
        <w:rPr>
          <w:rFonts w:ascii="宋体" w:eastAsia="宋体" w:hAnsi="宋体" w:cs="宋体" w:hint="eastAsia"/>
          <w:b/>
          <w:color w:val="FF0000"/>
          <w:sz w:val="21"/>
          <w:szCs w:val="21"/>
          <w:highlight w:val="none"/>
        </w:rPr>
        <w:t>相关证明材料的产品名称与招标文件要求的名称不完全一致的，需提供为同种产品的说明；</w:t>
      </w:r>
      <w:r>
        <w:rPr>
          <w:rFonts w:ascii="宋体" w:eastAsia="宋体" w:hAnsi="宋体" w:cs="宋体" w:hint="eastAsia"/>
          <w:b/>
          <w:color w:val="FF0000"/>
          <w:sz w:val="21"/>
          <w:szCs w:val="21"/>
          <w:highlight w:val="none"/>
          <w:u w:val="none"/>
        </w:rPr>
        <w:t>若名称不完全一致又未提供说明的</w:t>
      </w:r>
      <w:r>
        <w:rPr>
          <w:rFonts w:ascii="宋体" w:hAnsi="宋体" w:cs="宋体" w:hint="eastAsia"/>
          <w:b/>
          <w:color w:val="FF0000"/>
          <w:sz w:val="21"/>
          <w:szCs w:val="21"/>
          <w:highlight w:val="none"/>
          <w:u w:val="none"/>
          <w:lang w:val="en-US" w:eastAsia="zh-CN"/>
        </w:rPr>
        <w:t>情形</w:t>
      </w:r>
      <w:r>
        <w:rPr>
          <w:rFonts w:ascii="宋体" w:eastAsia="宋体" w:hAnsi="宋体" w:cs="宋体" w:hint="eastAsia"/>
          <w:b/>
          <w:color w:val="FF0000"/>
          <w:sz w:val="21"/>
          <w:szCs w:val="21"/>
          <w:highlight w:val="none"/>
        </w:rPr>
        <w:t>，由评审委员会判定是否符合文件要求。</w:t>
      </w:r>
    </w:p>
    <w:tbl>
      <w:tblPr>
        <w:tblStyle w:val="TableNormal"/>
        <w:tblW w:w="5316" w:type="pc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108" w:type="dxa"/>
          <w:bottom w:w="0" w:type="dxa"/>
          <w:right w:w="108" w:type="dxa"/>
        </w:tblCellMar>
      </w:tblPr>
      <w:tblGrid>
        <w:gridCol w:w="808"/>
        <w:gridCol w:w="2078"/>
        <w:gridCol w:w="6175"/>
      </w:tblGrid>
      <w:tr>
        <w:tblPrEx>
          <w:tblW w:w="5316" w:type="pc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序号</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产品名称</w:t>
            </w:r>
          </w:p>
        </w:tc>
        <w:tc>
          <w:tcPr>
            <w:tcW w:w="34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b/>
                <w:bCs/>
                <w:i w:val="0"/>
                <w:iCs w:val="0"/>
                <w:color w:val="000000"/>
                <w:kern w:val="0"/>
                <w:sz w:val="21"/>
                <w:szCs w:val="21"/>
                <w:highlight w:val="none"/>
                <w:u w:val="none"/>
                <w:lang w:val="en-US" w:eastAsia="zh-CN"/>
              </w:rPr>
            </w:pPr>
            <w:r>
              <w:rPr>
                <w:rFonts w:ascii="宋体" w:eastAsia="宋体" w:hAnsi="宋体" w:cs="宋体" w:hint="eastAsia"/>
                <w:b/>
                <w:bCs/>
                <w:i w:val="0"/>
                <w:iCs w:val="0"/>
                <w:color w:val="000000"/>
                <w:kern w:val="0"/>
                <w:sz w:val="21"/>
                <w:szCs w:val="21"/>
                <w:highlight w:val="none"/>
                <w:u w:val="none"/>
                <w:lang w:val="en-US" w:eastAsia="zh-CN"/>
              </w:rPr>
              <w:t>技术参数</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病人服套装（成人）</w:t>
            </w:r>
          </w:p>
        </w:tc>
        <w:tc>
          <w:tcPr>
            <w:tcW w:w="3407" w:type="pct"/>
            <w:vMerge w:val="restart"/>
            <w:tcBorders>
              <w:tl2br w:val="nil"/>
              <w:tr2bl w:val="nil"/>
            </w:tcBorders>
            <w:shd w:val="clear" w:color="auto" w:fill="auto"/>
            <w:vAlign w:val="center"/>
          </w:tcPr>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kern w:val="2"/>
                <w:sz w:val="21"/>
                <w:szCs w:val="21"/>
                <w:highlight w:val="none"/>
                <w:u w:val="none"/>
                <w:lang w:val="en-US" w:eastAsia="zh-CN" w:bidi="ar-SA"/>
              </w:rPr>
            </w:pPr>
            <w:r>
              <w:rPr>
                <w:rFonts w:ascii="宋体" w:eastAsia="宋体" w:hAnsi="宋体" w:cs="宋体" w:hint="eastAsia"/>
                <w:b/>
                <w:bCs/>
                <w:color w:val="FF0000"/>
                <w:kern w:val="2"/>
                <w:sz w:val="21"/>
                <w:szCs w:val="21"/>
                <w:highlight w:val="none"/>
                <w:u w:val="none"/>
                <w:lang w:val="en-US" w:eastAsia="zh-CN" w:bidi="ar-SA"/>
              </w:rPr>
              <w:t>上衣</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u w:val="none"/>
              </w:rPr>
            </w:pPr>
            <w:r>
              <w:rPr>
                <w:rFonts w:ascii="宋体" w:eastAsia="宋体" w:hAnsi="宋体" w:cs="宋体" w:hint="eastAsia"/>
                <w:b/>
                <w:bCs/>
                <w:color w:val="FF0000"/>
                <w:kern w:val="2"/>
                <w:sz w:val="21"/>
                <w:szCs w:val="21"/>
                <w:highlight w:val="none"/>
                <w:u w:val="none"/>
                <w:lang w:val="en-US" w:eastAsia="zh-CN" w:bidi="ar-SA"/>
              </w:rPr>
              <w:t>▲</w:t>
            </w:r>
            <w:r>
              <w:rPr>
                <w:rFonts w:ascii="宋体" w:eastAsia="宋体" w:hAnsi="宋体" w:cs="宋体" w:hint="eastAsia"/>
                <w:b/>
                <w:bCs/>
                <w:color w:val="FF0000"/>
                <w:sz w:val="21"/>
                <w:szCs w:val="21"/>
                <w:highlight w:val="none"/>
                <w:u w:val="none"/>
                <w:lang w:val="en-US" w:eastAsia="zh-CN"/>
              </w:rPr>
              <w:t>1、基本技术标准</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eastAsia="zh-CN"/>
              </w:rPr>
            </w:pPr>
            <w:r>
              <w:rPr>
                <w:rFonts w:ascii="宋体" w:eastAsia="宋体" w:hAnsi="宋体" w:cs="宋体" w:hint="eastAsia"/>
                <w:b w:val="0"/>
                <w:bCs w:val="0"/>
                <w:color w:val="FF0000"/>
                <w:sz w:val="21"/>
                <w:szCs w:val="21"/>
                <w:highlight w:val="none"/>
                <w:u w:val="none"/>
                <w:lang w:val="en-US" w:eastAsia="zh-CN"/>
              </w:rPr>
              <w:t>1.1</w:t>
            </w:r>
            <w:r>
              <w:rPr>
                <w:rFonts w:ascii="宋体" w:eastAsia="宋体" w:hAnsi="宋体" w:cs="宋体" w:hint="eastAsia"/>
                <w:b w:val="0"/>
                <w:bCs w:val="0"/>
                <w:color w:val="FF0000"/>
                <w:sz w:val="21"/>
                <w:szCs w:val="21"/>
                <w:highlight w:val="none"/>
                <w:u w:val="none"/>
              </w:rPr>
              <w:t xml:space="preserve">纤维含量(%) </w:t>
            </w:r>
            <w:r>
              <w:rPr>
                <w:rFonts w:ascii="宋体" w:eastAsia="宋体" w:hAnsi="宋体" w:cs="宋体" w:hint="eastAsia"/>
                <w:b w:val="0"/>
                <w:bCs w:val="0"/>
                <w:color w:val="FF0000"/>
                <w:sz w:val="21"/>
                <w:szCs w:val="21"/>
                <w:highlight w:val="none"/>
                <w:u w:val="none"/>
                <w:lang w:eastAsia="zh-CN"/>
              </w:rPr>
              <w:t>：</w:t>
            </w:r>
            <w:r>
              <w:rPr>
                <w:rFonts w:ascii="宋体" w:eastAsia="宋体" w:hAnsi="宋体" w:cs="宋体" w:hint="eastAsia"/>
                <w:b w:val="0"/>
                <w:bCs w:val="0"/>
                <w:color w:val="FF0000"/>
                <w:sz w:val="21"/>
                <w:szCs w:val="21"/>
                <w:highlight w:val="none"/>
                <w:u w:val="none"/>
                <w:lang w:val="en-US" w:eastAsia="zh-CN"/>
              </w:rPr>
              <w:t>60%棉+40%聚酯纤维（±5%），检测依据：</w:t>
            </w:r>
            <w:r>
              <w:rPr>
                <w:rFonts w:ascii="宋体" w:eastAsia="宋体" w:hAnsi="宋体" w:cs="宋体" w:hint="eastAsia"/>
                <w:b w:val="0"/>
                <w:bCs w:val="0"/>
                <w:color w:val="FF0000"/>
                <w:sz w:val="21"/>
                <w:szCs w:val="21"/>
                <w:highlight w:val="none"/>
                <w:u w:val="none"/>
              </w:rPr>
              <w:t>FZ/T 01057.2-2007、FZ/T 01057.3-2007、FZ/T 01057.4-2007，GB/T 2910.11-2009</w:t>
            </w:r>
            <w:r>
              <w:rPr>
                <w:rFonts w:ascii="宋体" w:eastAsia="宋体" w:hAnsi="宋体" w:cs="宋体" w:hint="eastAsia"/>
                <w:b w:val="0"/>
                <w:bCs w:val="0"/>
                <w:color w:val="FF0000"/>
                <w:sz w:val="21"/>
                <w:szCs w:val="21"/>
                <w:highlight w:val="none"/>
                <w:u w:val="none"/>
                <w:lang w:eastAsia="zh-CN"/>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1.2密度（根/10cm）：经向＞300，纬向＞200，检测依据：GB/T4668-1995；</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1.3线密度：经纱＜28tex，经纱＜28tex；</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1.4单位面积质量（g/㎡）：＞</w:t>
            </w:r>
            <w:r>
              <w:rPr>
                <w:rFonts w:ascii="宋体" w:eastAsia="宋体" w:hAnsi="宋体" w:cs="宋体" w:hint="eastAsia"/>
                <w:b w:val="0"/>
                <w:bCs w:val="0"/>
                <w:color w:val="FF0000"/>
                <w:sz w:val="21"/>
                <w:szCs w:val="21"/>
                <w:highlight w:val="none"/>
                <w:u w:val="none"/>
                <w:lang w:val="en-US" w:eastAsia="zh-CN"/>
              </w:rPr>
              <w:t>150</w:t>
            </w:r>
            <w:r>
              <w:rPr>
                <w:rFonts w:ascii="宋体" w:eastAsia="宋体" w:hAnsi="宋体" w:cs="宋体" w:hint="eastAsia"/>
                <w:color w:val="FF0000"/>
                <w:sz w:val="21"/>
                <w:szCs w:val="21"/>
                <w:highlight w:val="none"/>
                <w:u w:val="none"/>
                <w:lang w:val="en-US" w:eastAsia="zh-CN"/>
              </w:rPr>
              <w:t>，检测依据：GB/T4669-2008；</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1.5厚度（mm）：＞0.4，检测依据：GB/T3820-1997。</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Cs w:val="21"/>
                <w:highlight w:val="none"/>
                <w:u w:val="none"/>
                <w:lang w:val="en-US" w:eastAsia="zh-CN"/>
              </w:rPr>
              <w:t>1.6</w:t>
            </w:r>
            <w:r>
              <w:rPr>
                <w:rFonts w:ascii="宋体" w:eastAsia="宋体" w:hAnsi="宋体" w:cs="宋体" w:hint="eastAsia"/>
                <w:b w:val="0"/>
                <w:bCs w:val="0"/>
                <w:color w:val="FF0000"/>
                <w:kern w:val="2"/>
                <w:sz w:val="21"/>
                <w:szCs w:val="21"/>
                <w:highlight w:val="none"/>
                <w:u w:val="none"/>
                <w:lang w:val="en-US" w:eastAsia="zh-CN" w:bidi="ar-SA"/>
              </w:rPr>
              <w:t>以下项目</w:t>
            </w:r>
            <w:r>
              <w:rPr>
                <w:rFonts w:ascii="宋体" w:eastAsia="宋体" w:hAnsi="宋体" w:cs="宋体" w:hint="eastAsia"/>
                <w:b w:val="0"/>
                <w:bCs w:val="0"/>
                <w:color w:val="FF0000"/>
                <w:sz w:val="21"/>
                <w:szCs w:val="21"/>
                <w:highlight w:val="none"/>
                <w:u w:val="none"/>
                <w:lang w:val="en-US" w:eastAsia="zh-CN"/>
              </w:rPr>
              <w:t>符合FZ/T81007-2022行业标准：</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1.6.1外观质量；</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1.6.2水洗尺寸变化率；</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1.6.3洗涤干燥后外观（水洗）；</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1.6.4耐光色牢度；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1.6.5耐水色牢度；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1.6.6耐汗渍色牢度；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1.6.7耐干摩擦色牢度；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1.6.8耐湿摩擦色牢度；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1.6.9耐皂洗色牢度；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1.6.10耐干洗色牢度。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kern w:val="2"/>
                <w:sz w:val="21"/>
                <w:szCs w:val="21"/>
                <w:highlight w:val="none"/>
                <w:u w:val="none"/>
                <w:lang w:val="en-US" w:eastAsia="zh-CN" w:bidi="ar-SA"/>
              </w:rPr>
            </w:pPr>
            <w:r>
              <w:rPr>
                <w:rFonts w:ascii="宋体" w:eastAsia="宋体" w:hAnsi="宋体" w:cs="宋体" w:hint="eastAsia"/>
                <w:b/>
                <w:bCs/>
                <w:color w:val="FF0000"/>
                <w:kern w:val="2"/>
                <w:sz w:val="21"/>
                <w:szCs w:val="21"/>
                <w:highlight w:val="none"/>
                <w:u w:val="none"/>
                <w:lang w:val="en-US" w:eastAsia="zh-CN" w:bidi="ar-SA"/>
              </w:rPr>
              <w:t>▲2、对人体有害物质符合GB/T18885-2020 生态纺织品技术要求（直接接触皮肤用品类标准或以上标准）：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2.1可萃取重金属；</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2.2</w:t>
            </w:r>
            <w:r>
              <w:rPr>
                <w:rFonts w:ascii="宋体" w:eastAsia="宋体" w:hAnsi="宋体" w:cs="宋体" w:hint="eastAsia"/>
                <w:b w:val="0"/>
                <w:bCs w:val="0"/>
                <w:color w:val="FF0000"/>
                <w:sz w:val="21"/>
                <w:szCs w:val="21"/>
                <w:highlight w:val="none"/>
                <w:u w:val="none"/>
              </w:rPr>
              <w:t>杀虫剂总量</w:t>
            </w:r>
            <w:r>
              <w:rPr>
                <w:rFonts w:ascii="宋体" w:eastAsia="宋体" w:hAnsi="宋体" w:cs="宋体" w:hint="eastAsia"/>
                <w:b w:val="0"/>
                <w:bCs w:val="0"/>
                <w:color w:val="FF0000"/>
                <w:sz w:val="21"/>
                <w:szCs w:val="21"/>
                <w:highlight w:val="none"/>
                <w:u w:val="none"/>
                <w:lang w:eastAsia="zh-CN"/>
              </w:rPr>
              <w:t>（</w:t>
            </w:r>
            <w:r>
              <w:rPr>
                <w:rFonts w:ascii="宋体" w:eastAsia="宋体" w:hAnsi="宋体" w:cs="宋体" w:hint="eastAsia"/>
                <w:b w:val="0"/>
                <w:bCs w:val="0"/>
                <w:color w:val="FF0000"/>
                <w:sz w:val="21"/>
                <w:szCs w:val="21"/>
                <w:highlight w:val="none"/>
                <w:u w:val="none"/>
                <w:lang w:val="en-US" w:eastAsia="zh-CN"/>
              </w:rPr>
              <w:t>须呈现77种杀虫剂检测结果表）</w:t>
            </w:r>
            <w:r>
              <w:rPr>
                <w:rFonts w:ascii="宋体" w:eastAsia="宋体" w:hAnsi="宋体" w:cs="宋体" w:hint="eastAsia"/>
                <w:color w:val="FF0000"/>
                <w:sz w:val="21"/>
                <w:szCs w:val="21"/>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2.3致癌染料；</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2.4致敏染料。</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kern w:val="2"/>
                <w:sz w:val="21"/>
                <w:szCs w:val="21"/>
                <w:highlight w:val="none"/>
                <w:u w:val="none"/>
                <w:lang w:val="en-US" w:eastAsia="zh-CN" w:bidi="ar-SA"/>
              </w:rPr>
            </w:pPr>
            <w:r>
              <w:rPr>
                <w:rFonts w:ascii="宋体" w:eastAsia="宋体" w:hAnsi="宋体" w:cs="宋体" w:hint="eastAsia"/>
                <w:b/>
                <w:bCs/>
                <w:color w:val="FF0000"/>
                <w:kern w:val="2"/>
                <w:sz w:val="21"/>
                <w:szCs w:val="21"/>
                <w:highlight w:val="none"/>
                <w:u w:val="none"/>
                <w:lang w:val="en-US" w:eastAsia="zh-CN" w:bidi="ar-SA"/>
              </w:rPr>
              <w:t>裤子</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u w:val="none"/>
              </w:rPr>
            </w:pPr>
            <w:r>
              <w:rPr>
                <w:rFonts w:ascii="宋体" w:eastAsia="宋体" w:hAnsi="宋体" w:cs="宋体" w:hint="eastAsia"/>
                <w:b/>
                <w:bCs/>
                <w:color w:val="FF0000"/>
                <w:kern w:val="2"/>
                <w:sz w:val="21"/>
                <w:szCs w:val="21"/>
                <w:highlight w:val="none"/>
                <w:u w:val="none"/>
                <w:lang w:val="en-US" w:eastAsia="zh-CN" w:bidi="ar-SA"/>
              </w:rPr>
              <w:t>▲</w:t>
            </w:r>
            <w:r>
              <w:rPr>
                <w:rFonts w:ascii="宋体" w:eastAsia="宋体" w:hAnsi="宋体" w:cs="宋体" w:hint="eastAsia"/>
                <w:b/>
                <w:bCs/>
                <w:color w:val="FF0000"/>
                <w:sz w:val="21"/>
                <w:szCs w:val="21"/>
                <w:highlight w:val="none"/>
                <w:u w:val="none"/>
                <w:lang w:val="en-US" w:eastAsia="zh-CN"/>
              </w:rPr>
              <w:t>3、基本技术标准</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eastAsia="zh-CN"/>
              </w:rPr>
            </w:pPr>
            <w:r>
              <w:rPr>
                <w:rFonts w:ascii="宋体" w:eastAsia="宋体" w:hAnsi="宋体" w:cs="宋体" w:hint="eastAsia"/>
                <w:b w:val="0"/>
                <w:bCs w:val="0"/>
                <w:color w:val="FF0000"/>
                <w:sz w:val="21"/>
                <w:szCs w:val="21"/>
                <w:highlight w:val="none"/>
                <w:u w:val="none"/>
                <w:lang w:val="en-US" w:eastAsia="zh-CN"/>
              </w:rPr>
              <w:t>3.1</w:t>
            </w:r>
            <w:r>
              <w:rPr>
                <w:rFonts w:ascii="宋体" w:eastAsia="宋体" w:hAnsi="宋体" w:cs="宋体" w:hint="eastAsia"/>
                <w:b w:val="0"/>
                <w:bCs w:val="0"/>
                <w:color w:val="FF0000"/>
                <w:sz w:val="21"/>
                <w:szCs w:val="21"/>
                <w:highlight w:val="none"/>
                <w:u w:val="none"/>
              </w:rPr>
              <w:t xml:space="preserve">纤维含量(%) </w:t>
            </w:r>
            <w:r>
              <w:rPr>
                <w:rFonts w:ascii="宋体" w:eastAsia="宋体" w:hAnsi="宋体" w:cs="宋体" w:hint="eastAsia"/>
                <w:b w:val="0"/>
                <w:bCs w:val="0"/>
                <w:color w:val="FF0000"/>
                <w:sz w:val="21"/>
                <w:szCs w:val="21"/>
                <w:highlight w:val="none"/>
                <w:u w:val="none"/>
                <w:lang w:eastAsia="zh-CN"/>
              </w:rPr>
              <w:t>：</w:t>
            </w:r>
            <w:r>
              <w:rPr>
                <w:rFonts w:ascii="宋体" w:eastAsia="宋体" w:hAnsi="宋体" w:cs="宋体" w:hint="eastAsia"/>
                <w:b w:val="0"/>
                <w:bCs w:val="0"/>
                <w:color w:val="FF0000"/>
                <w:sz w:val="21"/>
                <w:szCs w:val="21"/>
                <w:highlight w:val="none"/>
                <w:u w:val="none"/>
                <w:lang w:val="en-US" w:eastAsia="zh-CN"/>
              </w:rPr>
              <w:t>60%棉+40%聚酯纤维（±5%），检测依据：</w:t>
            </w:r>
            <w:r>
              <w:rPr>
                <w:rFonts w:ascii="宋体" w:eastAsia="宋体" w:hAnsi="宋体" w:cs="宋体" w:hint="eastAsia"/>
                <w:b w:val="0"/>
                <w:bCs w:val="0"/>
                <w:color w:val="FF0000"/>
                <w:sz w:val="21"/>
                <w:szCs w:val="21"/>
                <w:highlight w:val="none"/>
                <w:u w:val="none"/>
              </w:rPr>
              <w:t>FZ/T 01057.2-2007、FZ/T 01057.3-2007、FZ/T 01057.4-2007，GB/T 2910.11-2009</w:t>
            </w:r>
            <w:r>
              <w:rPr>
                <w:rFonts w:ascii="宋体" w:eastAsia="宋体" w:hAnsi="宋体" w:cs="宋体" w:hint="eastAsia"/>
                <w:b w:val="0"/>
                <w:bCs w:val="0"/>
                <w:color w:val="FF0000"/>
                <w:sz w:val="21"/>
                <w:szCs w:val="21"/>
                <w:highlight w:val="none"/>
                <w:u w:val="none"/>
                <w:lang w:eastAsia="zh-CN"/>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3.2密度（根/10cm）：经向＞300，纬向＞200，检测依据：GB/T4668-1995；</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3.3线密度：经纱＜28tex，经纱＜28tex；</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3.4单位面积质量（g/㎡）：＞</w:t>
            </w:r>
            <w:r>
              <w:rPr>
                <w:rFonts w:ascii="宋体" w:eastAsia="宋体" w:hAnsi="宋体" w:cs="宋体" w:hint="eastAsia"/>
                <w:b w:val="0"/>
                <w:bCs w:val="0"/>
                <w:color w:val="FF0000"/>
                <w:sz w:val="21"/>
                <w:szCs w:val="21"/>
                <w:highlight w:val="none"/>
                <w:u w:val="none"/>
                <w:lang w:val="en-US" w:eastAsia="zh-CN"/>
              </w:rPr>
              <w:t>150</w:t>
            </w:r>
            <w:r>
              <w:rPr>
                <w:rFonts w:ascii="宋体" w:eastAsia="宋体" w:hAnsi="宋体" w:cs="宋体" w:hint="eastAsia"/>
                <w:color w:val="FF0000"/>
                <w:sz w:val="21"/>
                <w:szCs w:val="21"/>
                <w:highlight w:val="none"/>
                <w:u w:val="none"/>
                <w:lang w:val="en-US" w:eastAsia="zh-CN"/>
              </w:rPr>
              <w:t>，检测依据：GB/T4669-2008；</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3.5厚度（mm）：＞0.35，检测依据：GB/T3820-1997。</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kern w:val="2"/>
                <w:sz w:val="21"/>
                <w:szCs w:val="21"/>
                <w:highlight w:val="none"/>
                <w:u w:val="none"/>
                <w:lang w:val="en-US" w:eastAsia="zh-CN" w:bidi="ar-SA"/>
              </w:rPr>
              <w:t>3.6以下项目</w:t>
            </w:r>
            <w:r>
              <w:rPr>
                <w:rFonts w:ascii="宋体" w:eastAsia="宋体" w:hAnsi="宋体" w:cs="宋体" w:hint="eastAsia"/>
                <w:b w:val="0"/>
                <w:bCs w:val="0"/>
                <w:color w:val="FF0000"/>
                <w:sz w:val="21"/>
                <w:szCs w:val="21"/>
                <w:highlight w:val="none"/>
                <w:u w:val="none"/>
                <w:lang w:val="en-US" w:eastAsia="zh-CN"/>
              </w:rPr>
              <w:t>符合FZ/T81007-2022行业标准：</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3.6.1外观质量；</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3.6.2水洗尺寸变化率;</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3.6.3洗涤干燥后外观（水洗）；</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3.6.4缝子纰裂程度；</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3.6.5撕破强力；</w:t>
            </w:r>
          </w:p>
          <w:p>
            <w:pPr>
              <w:keepNext w:val="0"/>
              <w:keepLines w:val="0"/>
              <w:pageBreakBefore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u w:val="none"/>
                <w:lang w:val="en-US" w:eastAsia="zh-CN"/>
              </w:rPr>
            </w:pPr>
            <w:r>
              <w:rPr>
                <w:rFonts w:ascii="宋体" w:eastAsia="宋体" w:hAnsi="宋体" w:cs="宋体" w:hint="eastAsia"/>
                <w:b w:val="0"/>
                <w:bCs w:val="0"/>
                <w:color w:val="FF0000"/>
                <w:sz w:val="21"/>
                <w:szCs w:val="21"/>
                <w:highlight w:val="none"/>
                <w:u w:val="none"/>
                <w:lang w:val="en-US" w:eastAsia="zh-CN"/>
              </w:rPr>
              <w:t>3.6.6起球；</w:t>
            </w:r>
          </w:p>
          <w:p>
            <w:pPr>
              <w:pStyle w:val="BodyText"/>
              <w:keepNext w:val="0"/>
              <w:keepLines w:val="0"/>
              <w:numPr>
                <w:ilvl w:val="0"/>
                <w:numId w:val="0"/>
              </w:numPr>
              <w:suppressLineNumbers w:val="0"/>
              <w:snapToGrid w:val="0"/>
              <w:spacing w:before="0" w:beforeLines="0" w:beforeAutospacing="0" w:after="0" w:afterLines="0" w:afterAutospacing="0" w:line="240" w:lineRule="auto"/>
              <w:ind w:left="0" w:right="0"/>
              <w:rPr>
                <w:rFonts w:ascii="宋体" w:eastAsia="宋体" w:hAnsi="宋体" w:cs="宋体" w:hint="eastAsia"/>
                <w:b/>
                <w:bCs/>
                <w:color w:val="FF0000"/>
                <w:kern w:val="2"/>
                <w:sz w:val="21"/>
                <w:szCs w:val="21"/>
                <w:highlight w:val="none"/>
                <w:u w:val="none"/>
                <w:lang w:val="en-US" w:eastAsia="zh-CN" w:bidi="ar-SA"/>
              </w:rPr>
            </w:pPr>
            <w:r>
              <w:rPr>
                <w:rFonts w:ascii="宋体" w:eastAsia="宋体" w:hAnsi="宋体" w:cs="宋体" w:hint="eastAsia"/>
                <w:b/>
                <w:bCs/>
                <w:color w:val="FF0000"/>
                <w:kern w:val="2"/>
                <w:sz w:val="21"/>
                <w:szCs w:val="21"/>
                <w:highlight w:val="none"/>
                <w:u w:val="none"/>
                <w:lang w:val="en-US" w:eastAsia="zh-CN" w:bidi="ar-SA"/>
              </w:rPr>
              <w:t>▲4、以下项目应符合国家或行业相关标准：</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4.1静电压半衰期：符合GB/T12703.1-2021静电性能优异。</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4.2接触瞬间凉感性能接触凉感系数qmax[J/(cm²•s)]：符合GB/T35263-2017标准。</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u w:val="none"/>
                <w:lang w:val="en-US" w:eastAsia="zh-CN"/>
              </w:rPr>
            </w:pPr>
            <w:r>
              <w:rPr>
                <w:rFonts w:ascii="宋体" w:eastAsia="宋体" w:hAnsi="宋体" w:cs="宋体" w:hint="eastAsia"/>
                <w:color w:val="FF0000"/>
                <w:sz w:val="21"/>
                <w:szCs w:val="21"/>
                <w:highlight w:val="none"/>
                <w:u w:val="none"/>
                <w:lang w:val="en-US" w:eastAsia="zh-CN"/>
              </w:rPr>
              <w:t>4.3透气率（mm/s）：＞200，方法标准GB/T5453-1997。</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u w:val="none"/>
                <w:lang w:val="en-US" w:eastAsia="zh-CN"/>
              </w:rPr>
            </w:pPr>
            <w:r>
              <w:rPr>
                <w:rFonts w:ascii="宋体" w:eastAsia="宋体" w:hAnsi="宋体" w:cs="宋体" w:hint="eastAsia"/>
                <w:b/>
                <w:bCs/>
                <w:color w:val="FF0000"/>
                <w:sz w:val="21"/>
                <w:szCs w:val="21"/>
                <w:highlight w:val="none"/>
                <w:u w:val="none"/>
              </w:rPr>
              <w:t>注：</w:t>
            </w:r>
            <w:r>
              <w:rPr>
                <w:rFonts w:ascii="宋体" w:eastAsia="宋体" w:hAnsi="宋体" w:cs="宋体" w:hint="eastAsia"/>
                <w:b/>
                <w:bCs/>
                <w:color w:val="FF0000"/>
                <w:sz w:val="21"/>
                <w:szCs w:val="21"/>
                <w:highlight w:val="none"/>
                <w:u w:val="none"/>
                <w:lang w:val="en-US" w:eastAsia="zh-CN"/>
              </w:rPr>
              <w:t>1、以上1-4项</w:t>
            </w:r>
            <w:r>
              <w:rPr>
                <w:rFonts w:ascii="宋体" w:eastAsia="宋体" w:hAnsi="宋体" w:cs="宋体" w:hint="eastAsia"/>
                <w:b/>
                <w:bCs/>
                <w:color w:val="FF0000"/>
                <w:sz w:val="21"/>
                <w:szCs w:val="21"/>
                <w:highlight w:val="none"/>
                <w:u w:val="none"/>
                <w:lang w:eastAsia="zh-CN"/>
              </w:rPr>
              <w:t>的</w:t>
            </w:r>
            <w:r>
              <w:rPr>
                <w:rFonts w:ascii="宋体" w:eastAsia="宋体" w:hAnsi="宋体" w:cs="宋体" w:hint="eastAsia"/>
                <w:b/>
                <w:bCs/>
                <w:color w:val="FF0000"/>
                <w:sz w:val="21"/>
                <w:szCs w:val="21"/>
                <w:highlight w:val="none"/>
                <w:u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u w:val="none"/>
                <w:lang w:val="en-US" w:eastAsia="zh-CN"/>
              </w:rPr>
            </w:pPr>
            <w:r>
              <w:rPr>
                <w:rFonts w:ascii="宋体" w:eastAsia="宋体" w:hAnsi="宋体" w:cs="宋体" w:hint="eastAsia"/>
                <w:b/>
                <w:bCs/>
                <w:color w:val="FF0000"/>
                <w:sz w:val="21"/>
                <w:szCs w:val="21"/>
                <w:highlight w:val="none"/>
                <w:u w:val="none"/>
                <w:lang w:val="en-US" w:eastAsia="zh-CN"/>
              </w:rPr>
              <w:t>（1）</w:t>
            </w:r>
            <w:r>
              <w:rPr>
                <w:rFonts w:ascii="宋体" w:eastAsia="宋体" w:hAnsi="宋体" w:cs="宋体" w:hint="eastAsia"/>
                <w:b/>
                <w:bCs/>
                <w:color w:val="FF0000"/>
                <w:sz w:val="21"/>
                <w:szCs w:val="21"/>
                <w:highlight w:val="none"/>
                <w:u w:val="none"/>
              </w:rPr>
              <w:t>提供检验机构</w:t>
            </w:r>
            <w:r>
              <w:rPr>
                <w:rFonts w:ascii="宋体" w:eastAsia="宋体" w:hAnsi="宋体" w:cs="宋体" w:hint="eastAsia"/>
                <w:b/>
                <w:bCs/>
                <w:color w:val="FF0000"/>
                <w:sz w:val="21"/>
                <w:szCs w:val="21"/>
                <w:highlight w:val="none"/>
                <w:u w:val="none"/>
                <w:lang w:val="en-US" w:eastAsia="zh-CN"/>
              </w:rPr>
              <w:t>在CMA资质认定范围内</w:t>
            </w:r>
            <w:r>
              <w:rPr>
                <w:rFonts w:ascii="宋体" w:eastAsia="宋体" w:hAnsi="宋体" w:cs="宋体" w:hint="eastAsia"/>
                <w:b/>
                <w:bCs/>
                <w:color w:val="FF0000"/>
                <w:sz w:val="21"/>
                <w:szCs w:val="21"/>
                <w:highlight w:val="none"/>
                <w:u w:val="none"/>
              </w:rPr>
              <w:t>出具</w:t>
            </w:r>
            <w:r>
              <w:rPr>
                <w:rFonts w:ascii="宋体" w:eastAsia="宋体" w:hAnsi="宋体" w:cs="宋体" w:hint="eastAsia"/>
                <w:b/>
                <w:bCs/>
                <w:color w:val="FF0000"/>
                <w:sz w:val="21"/>
                <w:szCs w:val="21"/>
                <w:highlight w:val="none"/>
                <w:u w:val="none"/>
                <w:lang w:val="en-US" w:eastAsia="zh-CN"/>
              </w:rPr>
              <w:t>的</w:t>
            </w:r>
            <w:r>
              <w:rPr>
                <w:rFonts w:ascii="宋体" w:eastAsia="宋体" w:hAnsi="宋体" w:cs="宋体" w:hint="eastAsia"/>
                <w:b/>
                <w:bCs/>
                <w:color w:val="FF0000"/>
                <w:sz w:val="21"/>
                <w:szCs w:val="21"/>
                <w:highlight w:val="none"/>
                <w:u w:val="none"/>
              </w:rPr>
              <w:t>检验报告。</w:t>
            </w:r>
            <w:r>
              <w:rPr>
                <w:rFonts w:ascii="宋体" w:eastAsia="宋体" w:hAnsi="宋体" w:cs="宋体" w:hint="eastAsia"/>
                <w:b/>
                <w:bCs/>
                <w:color w:val="FF0000"/>
                <w:sz w:val="21"/>
                <w:szCs w:val="21"/>
                <w:highlight w:val="none"/>
                <w:u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u w:val="none"/>
                <w:lang w:val="en-US" w:eastAsia="zh-CN"/>
              </w:rPr>
            </w:pPr>
            <w:r>
              <w:rPr>
                <w:rFonts w:ascii="宋体" w:eastAsia="宋体" w:hAnsi="宋体" w:cs="宋体" w:hint="eastAsia"/>
                <w:b/>
                <w:bCs/>
                <w:color w:val="FF0000"/>
                <w:sz w:val="21"/>
                <w:szCs w:val="21"/>
                <w:highlight w:val="none"/>
                <w:u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u w:val="none"/>
                <w:lang w:val="en-US" w:eastAsia="zh-CN"/>
              </w:rPr>
            </w:pPr>
            <w:r>
              <w:rPr>
                <w:rFonts w:ascii="宋体" w:eastAsia="宋体" w:hAnsi="宋体" w:cs="宋体" w:hint="eastAsia"/>
                <w:b/>
                <w:bCs/>
                <w:color w:val="FF0000"/>
                <w:sz w:val="21"/>
                <w:szCs w:val="21"/>
                <w:highlight w:val="none"/>
                <w:u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FF0000"/>
                <w:sz w:val="21"/>
                <w:szCs w:val="21"/>
                <w:highlight w:val="none"/>
                <w:u w:val="none"/>
                <w:lang w:val="en-US" w:eastAsia="zh-CN"/>
              </w:rPr>
              <w:t>2、投标人提供的检验报告如是检验机构超CMA认定资质出具的，则视为虚假检验报告，本项产品不予得分，并将上报政府采购监督机构进行查处。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2</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病人开边衣裤</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3</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病人服睡袍款</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4</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肠镜裤</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5</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产科孕产妇裙</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6</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产科孕产妇衣</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7</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产科孕产妇裤</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8</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病人服套装（儿童）</w:t>
            </w:r>
          </w:p>
        </w:tc>
        <w:tc>
          <w:tcPr>
            <w:tcW w:w="3407" w:type="pct"/>
            <w:vMerge w:val="restart"/>
            <w:tcBorders>
              <w:tl2br w:val="nil"/>
              <w:tr2bl w:val="nil"/>
            </w:tcBorders>
            <w:shd w:val="clear" w:color="auto" w:fill="auto"/>
            <w:vAlign w:val="center"/>
          </w:tcPr>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b/>
                <w:bCs/>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1、基本技术标准：</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1.1纤维含量：100%棉；</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1.2织物密度（根/10cm）：经密＞400纬密＞200；</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1.3纱线线密度：经纱＞20tex纬纱＞20</w:t>
            </w:r>
            <w:r>
              <w:rPr>
                <w:rFonts w:ascii="宋体" w:eastAsia="宋体" w:hAnsi="宋体" w:cs="宋体" w:hint="eastAsia"/>
                <w:b w:val="0"/>
                <w:bCs w:val="0"/>
                <w:color w:val="auto"/>
                <w:kern w:val="2"/>
                <w:sz w:val="21"/>
                <w:szCs w:val="21"/>
                <w:highlight w:val="none"/>
                <w:lang w:val="en-US" w:eastAsia="zh-CN" w:bidi="ar-SA"/>
              </w:rPr>
              <w:t>tex；</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kern w:val="2"/>
                <w:sz w:val="21"/>
                <w:szCs w:val="21"/>
                <w:highlight w:val="none"/>
                <w:lang w:val="en-US" w:eastAsia="zh-CN" w:bidi="ar-SA"/>
              </w:rPr>
              <w:t>1.4单位面积质量（g/㎡）：＞170；</w:t>
            </w:r>
          </w:p>
          <w:p>
            <w:pPr>
              <w:pStyle w:val="BodyText"/>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sz w:val="21"/>
                <w:szCs w:val="21"/>
                <w:highlight w:val="none"/>
                <w:lang w:val="en-US" w:eastAsia="zh-CN"/>
              </w:rPr>
              <w:t>1.5厚度（mm）</w:t>
            </w:r>
            <w:r>
              <w:rPr>
                <w:rFonts w:ascii="宋体" w:eastAsia="宋体" w:hAnsi="宋体" w:cs="宋体" w:hint="eastAsia"/>
                <w:b w:val="0"/>
                <w:bCs w:val="0"/>
                <w:color w:val="auto"/>
                <w:kern w:val="2"/>
                <w:sz w:val="21"/>
                <w:szCs w:val="21"/>
                <w:highlight w:val="none"/>
                <w:lang w:val="en-US" w:eastAsia="zh-CN" w:bidi="ar-SA"/>
              </w:rPr>
              <w:t>：</w:t>
            </w:r>
            <w:r>
              <w:rPr>
                <w:rFonts w:ascii="宋体" w:eastAsia="宋体" w:hAnsi="宋体" w:cs="宋体" w:hint="eastAsia"/>
                <w:b w:val="0"/>
                <w:bCs w:val="0"/>
                <w:color w:val="auto"/>
                <w:sz w:val="21"/>
                <w:szCs w:val="21"/>
                <w:highlight w:val="none"/>
                <w:lang w:val="en-US" w:eastAsia="zh-CN"/>
              </w:rPr>
              <w:t>＞0.55</w:t>
            </w:r>
            <w:r>
              <w:rPr>
                <w:rFonts w:ascii="宋体" w:eastAsia="宋体" w:hAnsi="宋体" w:cs="宋体" w:hint="eastAsia"/>
                <w:b w:val="0"/>
                <w:bCs w:val="0"/>
                <w:color w:val="auto"/>
                <w:kern w:val="2"/>
                <w:sz w:val="21"/>
                <w:szCs w:val="21"/>
                <w:highlight w:val="none"/>
                <w:lang w:val="en-US" w:eastAsia="zh-CN" w:bidi="ar-SA"/>
              </w:rPr>
              <w:t>；</w:t>
            </w:r>
          </w:p>
          <w:p>
            <w:pPr>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kern w:val="2"/>
                <w:sz w:val="21"/>
                <w:szCs w:val="21"/>
                <w:highlight w:val="none"/>
                <w:lang w:val="en-US" w:eastAsia="zh-CN" w:bidi="ar-SA"/>
              </w:rPr>
              <w:t>1.6透气率（mm/s）：＞150；</w:t>
            </w:r>
          </w:p>
          <w:p>
            <w:pPr>
              <w:pStyle w:val="BodyText"/>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kern w:val="2"/>
                <w:sz w:val="21"/>
                <w:szCs w:val="21"/>
                <w:highlight w:val="none"/>
                <w:lang w:val="en-US" w:eastAsia="zh-CN" w:bidi="ar-SA"/>
              </w:rPr>
              <w:t>1.7甲醛含量（mg/kg）：未检出；</w:t>
            </w:r>
          </w:p>
          <w:p>
            <w:pPr>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kern w:val="2"/>
                <w:sz w:val="21"/>
                <w:szCs w:val="21"/>
                <w:highlight w:val="none"/>
                <w:lang w:val="en-US" w:eastAsia="zh-CN" w:bidi="ar-SA"/>
              </w:rPr>
              <w:t>1.8PH值：4.0-7.5；</w:t>
            </w:r>
          </w:p>
          <w:p>
            <w:pPr>
              <w:pStyle w:val="BodyText"/>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val="0"/>
                <w:color w:val="auto"/>
                <w:kern w:val="2"/>
                <w:sz w:val="21"/>
                <w:szCs w:val="21"/>
                <w:highlight w:val="none"/>
                <w:lang w:val="en-US" w:eastAsia="zh-CN" w:bidi="ar-SA"/>
              </w:rPr>
              <w:t>1.9异味：无异味；</w:t>
            </w:r>
          </w:p>
          <w:p>
            <w:pPr>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kern w:val="2"/>
                <w:sz w:val="21"/>
                <w:szCs w:val="21"/>
                <w:highlight w:val="none"/>
                <w:lang w:val="en-US" w:eastAsia="zh-CN" w:bidi="ar-SA"/>
              </w:rPr>
              <w:t>1.10可分解致癌芳香胺染料（mg/kg）：未检出。</w:t>
            </w:r>
          </w:p>
          <w:p>
            <w:pPr>
              <w:keepNext w:val="0"/>
              <w:keepLines w:val="0"/>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1.11、色牢度：耐水洗变色、沾色</w:t>
            </w:r>
            <w:r>
              <w:rPr>
                <w:rFonts w:ascii="宋体" w:eastAsia="宋体" w:hAnsi="宋体" w:cs="宋体" w:hint="eastAsia"/>
                <w:b w:val="0"/>
                <w:bCs/>
                <w:color w:val="auto"/>
                <w:sz w:val="21"/>
                <w:szCs w:val="21"/>
                <w:highlight w:val="none"/>
                <w:lang w:val="en-US" w:eastAsia="zh-CN"/>
              </w:rPr>
              <w:t>≥4级，耐酸汗渍变色、沾色≥4级，耐碱汗渍变色、沾色≥4级，耐干摩擦沾色≥4级，耐湿摩擦沾色≥4级，耐皂洗变色、沾色≥4级，耐热压（潮压变色、潮压沾色）≥4级，染料迁移性能沾色≥4级，耐唾液变色沾色≥4级，耐氯化水变色≥4级，耐贮存变色、沾色≥4级，酚黄变变色≥4级。</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rightChars="0"/>
              <w:jc w:val="both"/>
              <w:rPr>
                <w:rFonts w:ascii="宋体" w:eastAsia="宋体" w:hAnsi="宋体" w:cs="宋体" w:hint="eastAsia"/>
                <w:b/>
                <w:bCs/>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2、以下项目应符合GB/T18885-2020</w:t>
            </w:r>
            <w:r>
              <w:rPr>
                <w:rFonts w:ascii="宋体" w:eastAsia="宋体" w:hAnsi="宋体" w:cs="宋体" w:hint="eastAsia"/>
                <w:b w:val="0"/>
                <w:bCs/>
                <w:color w:val="auto"/>
                <w:sz w:val="21"/>
                <w:szCs w:val="21"/>
                <w:highlight w:val="none"/>
                <w:lang w:val="en-US" w:eastAsia="zh-CN"/>
              </w:rPr>
              <w:t>标准（直接接触皮肤用品标准或以上标准）：</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2.1</w:t>
            </w:r>
            <w:r>
              <w:rPr>
                <w:rFonts w:ascii="宋体" w:eastAsia="宋体" w:hAnsi="宋体" w:cs="宋体" w:hint="eastAsia"/>
                <w:b w:val="0"/>
                <w:bCs/>
                <w:color w:val="auto"/>
                <w:sz w:val="21"/>
                <w:szCs w:val="21"/>
                <w:highlight w:val="none"/>
                <w:lang w:val="en-US" w:eastAsia="zh-CN"/>
              </w:rPr>
              <w:t>可萃取重金属</w:t>
            </w:r>
            <w:r>
              <w:rPr>
                <w:rFonts w:ascii="宋体" w:eastAsia="宋体" w:hAnsi="宋体" w:cs="宋体" w:hint="eastAsia"/>
                <w:b w:val="0"/>
                <w:bCs w:val="0"/>
                <w:color w:val="auto"/>
                <w:sz w:val="21"/>
                <w:szCs w:val="21"/>
                <w:highlight w:val="none"/>
                <w:lang w:val="en-US" w:eastAsia="zh-CN"/>
              </w:rPr>
              <w:t>；</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color w:val="auto"/>
                <w:kern w:val="2"/>
                <w:sz w:val="21"/>
                <w:szCs w:val="21"/>
                <w:highlight w:val="none"/>
                <w:lang w:val="en-US" w:eastAsia="zh-CN" w:bidi="ar-SA"/>
              </w:rPr>
              <w:t>2.2</w:t>
            </w:r>
            <w:r>
              <w:rPr>
                <w:rFonts w:ascii="宋体" w:eastAsia="宋体" w:hAnsi="宋体" w:cs="宋体" w:hint="eastAsia"/>
                <w:b w:val="0"/>
                <w:bCs/>
                <w:color w:val="auto"/>
                <w:sz w:val="21"/>
                <w:szCs w:val="21"/>
                <w:highlight w:val="none"/>
                <w:lang w:val="en-US" w:eastAsia="zh-CN"/>
              </w:rPr>
              <w:t>致癌染料（mg/kg)；</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color w:val="auto"/>
                <w:kern w:val="2"/>
                <w:sz w:val="21"/>
                <w:szCs w:val="21"/>
                <w:highlight w:val="none"/>
                <w:lang w:val="en-US" w:eastAsia="zh-CN" w:bidi="ar-SA"/>
              </w:rPr>
              <w:t>2.3</w:t>
            </w:r>
            <w:r>
              <w:rPr>
                <w:rFonts w:ascii="宋体" w:eastAsia="宋体" w:hAnsi="宋体" w:cs="宋体" w:hint="eastAsia"/>
                <w:b w:val="0"/>
                <w:bCs/>
                <w:color w:val="auto"/>
                <w:sz w:val="21"/>
                <w:szCs w:val="21"/>
                <w:highlight w:val="none"/>
                <w:lang w:val="en-US" w:eastAsia="zh-CN"/>
              </w:rPr>
              <w:t>致敏染料(mg/kg)；</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2.4杀虫剂总量(mg/kg)；</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2.5氯化苯和氯化钾苯总量；</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2.6富马酸二甲酯（mg/kg）；</w:t>
            </w:r>
          </w:p>
          <w:p>
            <w:pPr>
              <w:keepNext w:val="0"/>
              <w:keepLines w:val="0"/>
              <w:numPr>
                <w:ilvl w:val="0"/>
                <w:numId w:val="0"/>
              </w:numPr>
              <w:suppressLineNumbers w:val="0"/>
              <w:snapToGrid w:val="0"/>
              <w:spacing w:before="0" w:beforeLines="0" w:beforeAutospacing="0" w:after="0" w:afterLines="0" w:afterAutospacing="0" w:line="240" w:lineRule="auto"/>
              <w:ind w:left="0" w:right="0" w:leftChars="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2.7含氯苯酚（mg/kg）。</w:t>
            </w:r>
          </w:p>
          <w:p>
            <w:pPr>
              <w:keepNext w:val="0"/>
              <w:keepLines w:val="0"/>
              <w:widowControl/>
              <w:numPr>
                <w:ilvl w:val="0"/>
                <w:numId w:val="0"/>
              </w:numPr>
              <w:suppressLineNumbers w:val="0"/>
              <w:snapToGrid w:val="0"/>
              <w:spacing w:before="0" w:beforeLines="0" w:beforeAutospacing="0" w:after="0" w:afterLines="0" w:afterAutospacing="0" w:line="240" w:lineRule="auto"/>
              <w:ind w:left="0" w:right="0" w:leftChars="0" w:rightChars="0"/>
              <w:jc w:val="both"/>
              <w:textAlignment w:val="center"/>
              <w:rPr>
                <w:rFonts w:ascii="宋体" w:eastAsia="宋体" w:hAnsi="宋体" w:cs="宋体" w:hint="eastAsia"/>
                <w:b/>
                <w:bCs/>
                <w:color w:val="auto"/>
                <w:sz w:val="21"/>
                <w:szCs w:val="21"/>
                <w:highlight w:val="none"/>
                <w:lang w:val="en-US" w:eastAsia="zh-CN"/>
              </w:rPr>
            </w:pPr>
            <w:r>
              <w:rPr>
                <w:rFonts w:ascii="宋体" w:eastAsia="宋体" w:hAnsi="宋体" w:cs="宋体" w:hint="eastAsia"/>
                <w:b/>
                <w:bCs/>
                <w:color w:val="auto"/>
                <w:sz w:val="21"/>
                <w:szCs w:val="21"/>
                <w:highlight w:val="none"/>
                <w:lang w:val="en-US" w:eastAsia="zh-CN"/>
              </w:rPr>
              <w:t>3、其它重要技术标准：</w:t>
            </w:r>
          </w:p>
          <w:p>
            <w:pPr>
              <w:keepNext w:val="0"/>
              <w:keepLines w:val="0"/>
              <w:widowControl/>
              <w:numPr>
                <w:ilvl w:val="0"/>
                <w:numId w:val="0"/>
              </w:numPr>
              <w:suppressLineNumbers w:val="0"/>
              <w:snapToGrid w:val="0"/>
              <w:spacing w:before="0" w:beforeLines="0" w:beforeAutospacing="0" w:after="0" w:afterLines="0" w:afterAutospacing="0" w:line="240" w:lineRule="auto"/>
              <w:ind w:left="0" w:right="0" w:leftChars="0" w:rightChars="0"/>
              <w:jc w:val="both"/>
              <w:textAlignment w:val="center"/>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3.1远红外发射率：≥0.9；</w:t>
            </w:r>
          </w:p>
          <w:p>
            <w:pPr>
              <w:keepNext w:val="0"/>
              <w:keepLines w:val="0"/>
              <w:widowControl/>
              <w:numPr>
                <w:ilvl w:val="0"/>
                <w:numId w:val="0"/>
              </w:numPr>
              <w:suppressLineNumbers w:val="0"/>
              <w:snapToGrid w:val="0"/>
              <w:spacing w:before="0" w:beforeLines="0" w:beforeAutospacing="0" w:after="0" w:afterLines="0" w:afterAutospacing="0" w:line="240" w:lineRule="auto"/>
              <w:ind w:left="0" w:right="0" w:leftChars="0" w:rightChars="0"/>
              <w:jc w:val="both"/>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3.2远红外辐射温升（℃）：≥1.4；</w:t>
            </w:r>
          </w:p>
          <w:p>
            <w:pPr>
              <w:keepNext w:val="0"/>
              <w:keepLines w:val="0"/>
              <w:widowControl/>
              <w:numPr>
                <w:ilvl w:val="0"/>
                <w:numId w:val="0"/>
              </w:numPr>
              <w:suppressLineNumbers w:val="0"/>
              <w:snapToGrid w:val="0"/>
              <w:spacing w:before="0" w:beforeLines="0" w:beforeAutospacing="0" w:after="0" w:afterLines="0" w:afterAutospacing="0" w:line="240" w:lineRule="auto"/>
              <w:ind w:left="0" w:right="0" w:leftChars="0" w:rightChars="0"/>
              <w:jc w:val="both"/>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3.3易去污性（级）：≥4；</w:t>
            </w:r>
          </w:p>
          <w:p>
            <w:pPr>
              <w:keepNext w:val="0"/>
              <w:keepLines w:val="0"/>
              <w:widowControl/>
              <w:numPr>
                <w:ilvl w:val="0"/>
                <w:numId w:val="0"/>
              </w:numPr>
              <w:suppressLineNumbers w:val="0"/>
              <w:snapToGrid w:val="0"/>
              <w:spacing w:before="0" w:beforeLines="0" w:beforeAutospacing="0" w:after="0" w:afterLines="0" w:afterAutospacing="0" w:line="240" w:lineRule="auto"/>
              <w:ind w:left="0" w:right="0" w:leftChars="0" w:rightChars="0"/>
              <w:jc w:val="both"/>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3.4防螨驱避率（%）：≥80；</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color w:val="auto"/>
                <w:kern w:val="2"/>
                <w:sz w:val="21"/>
                <w:szCs w:val="21"/>
                <w:highlight w:val="none"/>
                <w:lang w:val="en-US" w:eastAsia="zh-CN" w:bidi="ar-SA"/>
              </w:rPr>
            </w:pPr>
            <w:r>
              <w:rPr>
                <w:rFonts w:ascii="宋体" w:eastAsia="宋体" w:hAnsi="宋体" w:cs="宋体" w:hint="eastAsia"/>
                <w:b w:val="0"/>
                <w:bCs/>
                <w:color w:val="auto"/>
                <w:sz w:val="21"/>
                <w:szCs w:val="21"/>
                <w:highlight w:val="none"/>
                <w:lang w:val="en-US" w:eastAsia="zh-CN"/>
              </w:rPr>
              <w:t>3.5防螨驱避率（%）：水洗50次检测≥85。</w:t>
            </w:r>
          </w:p>
        </w:tc>
      </w:tr>
      <w:tr>
        <w:tblPrEx>
          <w:tblW w:w="5316" w:type="pct"/>
          <w:tblInd w:w="-303" w:type="dxa"/>
          <w:shd w:val="clear" w:color="auto" w:fill="auto"/>
          <w:tblLayout w:type="fixed"/>
          <w:tblCellMar>
            <w:top w:w="0" w:type="dxa"/>
            <w:left w:w="108" w:type="dxa"/>
            <w:bottom w:w="0" w:type="dxa"/>
            <w:right w:w="108" w:type="dxa"/>
          </w:tblCellMar>
        </w:tblPrEx>
        <w:trPr>
          <w:trHeight w:val="104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9</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婴儿单衣</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10</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可水洗菱格枕芯（通用）</w:t>
            </w:r>
          </w:p>
        </w:tc>
        <w:tc>
          <w:tcPr>
            <w:tcW w:w="340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sz w:val="21"/>
                <w:szCs w:val="21"/>
                <w:highlight w:val="none"/>
                <w:u w:val="none"/>
                <w:lang w:val="en-US" w:eastAsia="zh-CN"/>
              </w:rPr>
            </w:pPr>
            <w:r>
              <w:rPr>
                <w:rFonts w:ascii="宋体" w:eastAsia="宋体" w:hAnsi="宋体" w:cs="宋体" w:hint="eastAsia"/>
                <w:b w:val="0"/>
                <w:bCs w:val="0"/>
                <w:color w:val="auto"/>
                <w:sz w:val="21"/>
                <w:szCs w:val="21"/>
                <w:highlight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sz w:val="21"/>
                <w:szCs w:val="21"/>
                <w:highlight w:val="none"/>
                <w:u w:val="none"/>
                <w:lang w:val="en-US" w:eastAsia="zh-CN"/>
              </w:rPr>
              <w:t>1.1</w:t>
            </w:r>
            <w:r>
              <w:rPr>
                <w:rFonts w:ascii="宋体" w:eastAsia="宋体" w:hAnsi="宋体" w:cs="宋体" w:hint="eastAsia"/>
                <w:b w:val="0"/>
                <w:bCs w:val="0"/>
                <w:i w:val="0"/>
                <w:iCs w:val="0"/>
                <w:color w:val="auto"/>
                <w:kern w:val="2"/>
                <w:sz w:val="21"/>
                <w:szCs w:val="21"/>
                <w:highlight w:val="none"/>
                <w:u w:val="none"/>
                <w:lang w:val="en-US" w:eastAsia="zh-CN" w:bidi="ar-SA"/>
              </w:rPr>
              <w:t>面料纤维含量（%）：100%</w:t>
            </w:r>
            <w:r>
              <w:rPr>
                <w:rFonts w:ascii="宋体" w:eastAsia="宋体" w:hAnsi="宋体" w:cs="宋体" w:hint="eastAsia"/>
                <w:b w:val="0"/>
                <w:bCs w:val="0"/>
                <w:i w:val="0"/>
                <w:iCs w:val="0"/>
                <w:color w:val="auto"/>
                <w:kern w:val="0"/>
                <w:sz w:val="21"/>
                <w:szCs w:val="21"/>
                <w:highlight w:val="none"/>
                <w:u w:val="none"/>
                <w:lang w:val="en-US" w:eastAsia="zh-CN"/>
              </w:rPr>
              <w:t>聚酯纤维，检测依据：FZ/T 01057-2007、GB/T 2910.24-2009；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1.2填充物纤维含量（%）：100%</w:t>
            </w:r>
            <w:r>
              <w:rPr>
                <w:rFonts w:ascii="宋体" w:eastAsia="宋体" w:hAnsi="宋体" w:cs="宋体" w:hint="eastAsia"/>
                <w:b w:val="0"/>
                <w:bCs w:val="0"/>
                <w:i w:val="0"/>
                <w:iCs w:val="0"/>
                <w:color w:val="auto"/>
                <w:kern w:val="0"/>
                <w:sz w:val="21"/>
                <w:szCs w:val="21"/>
                <w:highlight w:val="none"/>
                <w:u w:val="none"/>
                <w:lang w:val="en-US" w:eastAsia="zh-CN"/>
              </w:rPr>
              <w:t>聚酯纤维，检测依据：FZ/T 01057-2007、GB/T 2910.24-2009</w:t>
            </w:r>
            <w:r>
              <w:rPr>
                <w:rFonts w:ascii="宋体" w:eastAsia="宋体" w:hAnsi="宋体" w:cs="宋体" w:hint="eastAsia"/>
                <w:b w:val="0"/>
                <w:bCs w:val="0"/>
                <w:i w:val="0"/>
                <w:iCs w:val="0"/>
                <w:color w:val="auto"/>
                <w:kern w:val="2"/>
                <w:sz w:val="21"/>
                <w:szCs w:val="21"/>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1.3单位面积质量（g/㎡）：＞86，检测依据：GB/T 4669-2008；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1.4线密度：长度方向＞34S，宽度方向＞70S，检测依据：GB/T 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1.5织物密度（根/10cm)：长度方向＞260，宽度方向＞410,检测依据：GB/T 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sz w:val="21"/>
                <w:szCs w:val="21"/>
                <w:highlight w:val="none"/>
                <w:u w:val="none"/>
                <w:lang w:val="en-US" w:eastAsia="zh-CN"/>
              </w:rPr>
            </w:pPr>
            <w:r>
              <w:rPr>
                <w:rFonts w:ascii="宋体" w:eastAsia="宋体" w:hAnsi="宋体" w:cs="宋体" w:hint="eastAsia"/>
                <w:b w:val="0"/>
                <w:bCs w:val="0"/>
                <w:color w:val="auto"/>
                <w:sz w:val="21"/>
                <w:szCs w:val="21"/>
                <w:highlight w:val="none"/>
                <w:lang w:val="en-US" w:eastAsia="zh-CN"/>
              </w:rPr>
              <w:t>2、</w:t>
            </w:r>
            <w:r>
              <w:rPr>
                <w:rFonts w:ascii="宋体" w:hAnsi="宋体" w:cs="宋体" w:hint="eastAsia"/>
                <w:b w:val="0"/>
                <w:bCs w:val="0"/>
                <w:color w:val="auto"/>
                <w:sz w:val="21"/>
                <w:szCs w:val="21"/>
                <w:highlight w:val="none"/>
                <w:lang w:val="en-US" w:eastAsia="zh-CN"/>
              </w:rPr>
              <w:t>以下项目应</w:t>
            </w:r>
            <w:r>
              <w:rPr>
                <w:rFonts w:ascii="宋体" w:eastAsia="宋体" w:hAnsi="宋体" w:cs="宋体" w:hint="eastAsia"/>
                <w:b w:val="0"/>
                <w:bCs w:val="0"/>
                <w:color w:val="auto"/>
                <w:sz w:val="21"/>
                <w:szCs w:val="21"/>
                <w:highlight w:val="none"/>
                <w:lang w:val="en-US" w:eastAsia="zh-CN"/>
              </w:rPr>
              <w:t>符合GB/T 22796-2021床上用品的执行标准：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2.1耐干摩擦色牢度；</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2.2耐湿摩擦色牢度；</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auto"/>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2.3耐皂洗色牢度；</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left"/>
              <w:textAlignment w:val="center"/>
              <w:rPr>
                <w:rFonts w:ascii="宋体" w:eastAsia="宋体" w:hAnsi="宋体" w:cs="宋体" w:hint="eastAsia"/>
                <w:b w:val="0"/>
                <w:bCs w:val="0"/>
                <w:i w:val="0"/>
                <w:iCs w:val="0"/>
                <w:color w:val="000000"/>
                <w:kern w:val="2"/>
                <w:sz w:val="21"/>
                <w:szCs w:val="21"/>
                <w:highlight w:val="none"/>
                <w:u w:val="none"/>
                <w:lang w:val="en-US" w:eastAsia="zh-CN" w:bidi="ar-SA"/>
              </w:rPr>
            </w:pPr>
            <w:r>
              <w:rPr>
                <w:rFonts w:ascii="宋体" w:eastAsia="宋体" w:hAnsi="宋体" w:cs="宋体" w:hint="eastAsia"/>
                <w:b w:val="0"/>
                <w:bCs w:val="0"/>
                <w:i w:val="0"/>
                <w:iCs w:val="0"/>
                <w:color w:val="auto"/>
                <w:kern w:val="2"/>
                <w:sz w:val="21"/>
                <w:szCs w:val="21"/>
                <w:highlight w:val="none"/>
                <w:u w:val="none"/>
                <w:lang w:val="en-US" w:eastAsia="zh-CN" w:bidi="ar-SA"/>
              </w:rPr>
              <w:t>2.4耐水色牢度。</w:t>
            </w: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11</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冬被芯2.5KG（通用）</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12</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夏被芯1.5KG（通用）</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13</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可水洗儿童枕芯</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kern w:val="2"/>
                <w:sz w:val="21"/>
                <w:szCs w:val="21"/>
                <w:highlight w:val="none"/>
                <w:lang w:val="en-US" w:eastAsia="zh-CN" w:bidi="ar-SA"/>
              </w:rPr>
              <w:t>14</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枕芯（新生儿）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0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15</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被芯（新生儿）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2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16</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高压氧冬被3.5KG</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2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17</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高压氧夏被1.5KG</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2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18</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棉袄服（高压氧）</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19</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枕套（新生儿）</w:t>
            </w:r>
          </w:p>
        </w:tc>
        <w:tc>
          <w:tcPr>
            <w:tcW w:w="3407" w:type="pct"/>
            <w:vMerge w:val="restart"/>
            <w:tcBorders>
              <w:tl2br w:val="nil"/>
              <w:tr2bl w:val="nil"/>
            </w:tcBorders>
            <w:shd w:val="clear" w:color="auto" w:fill="auto"/>
            <w:vAlign w:val="center"/>
          </w:tcPr>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color w:val="auto"/>
                <w:sz w:val="21"/>
                <w:szCs w:val="21"/>
                <w:highlight w:val="none"/>
              </w:rPr>
            </w:pPr>
            <w:r>
              <w:rPr>
                <w:rFonts w:ascii="宋体" w:eastAsia="宋体" w:hAnsi="宋体" w:cs="宋体" w:hint="eastAsia"/>
                <w:b w:val="0"/>
                <w:bCs w:val="0"/>
                <w:color w:val="auto"/>
                <w:sz w:val="21"/>
                <w:szCs w:val="21"/>
                <w:highlight w:val="none"/>
                <w:lang w:val="en-US" w:eastAsia="zh-CN"/>
              </w:rPr>
              <w:t>1、基本技术标准：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1.1</w:t>
            </w:r>
            <w:r>
              <w:rPr>
                <w:rFonts w:ascii="宋体" w:eastAsia="宋体" w:hAnsi="宋体" w:cs="宋体" w:hint="eastAsia"/>
                <w:color w:val="auto"/>
                <w:sz w:val="21"/>
                <w:szCs w:val="21"/>
                <w:highlight w:val="none"/>
              </w:rPr>
              <w:t>纤维含量（%）：100%棉，检测依据：FZ/T 01057-2007、GB/T 2910.11-2009；</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1.2</w:t>
            </w:r>
            <w:r>
              <w:rPr>
                <w:rFonts w:ascii="宋体" w:eastAsia="宋体" w:hAnsi="宋体" w:cs="宋体" w:hint="eastAsia"/>
                <w:color w:val="auto"/>
                <w:sz w:val="21"/>
                <w:szCs w:val="21"/>
                <w:highlight w:val="none"/>
              </w:rPr>
              <w:t>单位面积质量（g/㎡）：＞</w:t>
            </w:r>
            <w:r>
              <w:rPr>
                <w:rFonts w:ascii="宋体" w:eastAsia="宋体" w:hAnsi="宋体" w:cs="宋体" w:hint="eastAsia"/>
                <w:color w:val="auto"/>
                <w:sz w:val="21"/>
                <w:szCs w:val="21"/>
                <w:highlight w:val="none"/>
                <w:lang w:val="en-US" w:eastAsia="zh-CN"/>
              </w:rPr>
              <w:t>155</w:t>
            </w:r>
            <w:r>
              <w:rPr>
                <w:rFonts w:ascii="宋体" w:eastAsia="宋体" w:hAnsi="宋体" w:cs="宋体" w:hint="eastAsia"/>
                <w:color w:val="auto"/>
                <w:sz w:val="21"/>
                <w:szCs w:val="21"/>
                <w:highlight w:val="none"/>
              </w:rPr>
              <w:t>，检测依据：GB/T 4669-2008；</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1.3</w:t>
            </w:r>
            <w:r>
              <w:rPr>
                <w:rFonts w:ascii="宋体" w:eastAsia="宋体" w:hAnsi="宋体" w:cs="宋体" w:hint="eastAsia"/>
                <w:color w:val="auto"/>
                <w:sz w:val="21"/>
                <w:szCs w:val="21"/>
                <w:highlight w:val="none"/>
              </w:rPr>
              <w:t>纱线线密度：经纱＞</w:t>
            </w:r>
            <w:r>
              <w:rPr>
                <w:rFonts w:ascii="宋体" w:eastAsia="宋体" w:hAnsi="宋体" w:cs="宋体" w:hint="eastAsia"/>
                <w:color w:val="auto"/>
                <w:sz w:val="21"/>
                <w:szCs w:val="21"/>
                <w:highlight w:val="none"/>
                <w:lang w:val="en-US" w:eastAsia="zh-CN"/>
              </w:rPr>
              <w:t>33S</w:t>
            </w:r>
            <w:r>
              <w:rPr>
                <w:rFonts w:ascii="宋体" w:eastAsia="宋体" w:hAnsi="宋体" w:cs="宋体" w:hint="eastAsia"/>
                <w:color w:val="auto"/>
                <w:sz w:val="21"/>
                <w:szCs w:val="21"/>
                <w:highlight w:val="none"/>
              </w:rPr>
              <w:t>，纬纱＞</w:t>
            </w:r>
            <w:r>
              <w:rPr>
                <w:rFonts w:ascii="宋体" w:eastAsia="宋体" w:hAnsi="宋体" w:cs="宋体" w:hint="eastAsia"/>
                <w:color w:val="auto"/>
                <w:sz w:val="21"/>
                <w:szCs w:val="21"/>
                <w:highlight w:val="none"/>
                <w:lang w:val="en-US" w:eastAsia="zh-CN"/>
              </w:rPr>
              <w:t>35S</w:t>
            </w:r>
            <w:r>
              <w:rPr>
                <w:rFonts w:ascii="宋体" w:eastAsia="宋体" w:hAnsi="宋体" w:cs="宋体" w:hint="eastAsia"/>
                <w:color w:val="auto"/>
                <w:sz w:val="21"/>
                <w:szCs w:val="21"/>
                <w:highlight w:val="none"/>
              </w:rPr>
              <w:t>，检测依据：GB/T 29256.5-2012；</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lang w:val="en-US" w:eastAsia="zh-CN"/>
              </w:rPr>
              <w:t>1.4</w:t>
            </w:r>
            <w:r>
              <w:rPr>
                <w:rFonts w:ascii="宋体" w:eastAsia="宋体" w:hAnsi="宋体" w:cs="宋体" w:hint="eastAsia"/>
                <w:color w:val="auto"/>
                <w:sz w:val="21"/>
                <w:szCs w:val="21"/>
                <w:highlight w:val="none"/>
              </w:rPr>
              <w:t>织物密度（根/10cm)：经向＞</w:t>
            </w:r>
            <w:r>
              <w:rPr>
                <w:rFonts w:ascii="宋体" w:eastAsia="宋体" w:hAnsi="宋体" w:cs="宋体" w:hint="eastAsia"/>
                <w:color w:val="auto"/>
                <w:sz w:val="21"/>
                <w:szCs w:val="21"/>
                <w:highlight w:val="none"/>
                <w:lang w:val="en-US" w:eastAsia="zh-CN"/>
              </w:rPr>
              <w:t>530</w:t>
            </w:r>
            <w:r>
              <w:rPr>
                <w:rFonts w:ascii="宋体" w:eastAsia="宋体" w:hAnsi="宋体" w:cs="宋体" w:hint="eastAsia"/>
                <w:color w:val="auto"/>
                <w:sz w:val="21"/>
                <w:szCs w:val="21"/>
                <w:highlight w:val="none"/>
              </w:rPr>
              <w:t>，纬向＞</w:t>
            </w:r>
            <w:r>
              <w:rPr>
                <w:rFonts w:ascii="宋体" w:eastAsia="宋体" w:hAnsi="宋体" w:cs="宋体" w:hint="eastAsia"/>
                <w:color w:val="auto"/>
                <w:sz w:val="21"/>
                <w:szCs w:val="21"/>
                <w:highlight w:val="none"/>
                <w:lang w:val="en-US" w:eastAsia="zh-CN"/>
              </w:rPr>
              <w:t>290</w:t>
            </w:r>
            <w:r>
              <w:rPr>
                <w:rFonts w:ascii="宋体" w:eastAsia="宋体" w:hAnsi="宋体" w:cs="宋体" w:hint="eastAsia"/>
                <w:color w:val="auto"/>
                <w:sz w:val="21"/>
                <w:szCs w:val="21"/>
                <w:highlight w:val="none"/>
              </w:rPr>
              <w:t>,检测依据：GB/T 4668-1995</w:t>
            </w:r>
            <w:r>
              <w:rPr>
                <w:rFonts w:ascii="宋体" w:eastAsia="宋体" w:hAnsi="宋体" w:cs="宋体" w:hint="eastAsia"/>
                <w:color w:val="auto"/>
                <w:sz w:val="21"/>
                <w:szCs w:val="21"/>
                <w:highlight w:val="none"/>
                <w:lang w:eastAsia="zh-CN"/>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1.5</w:t>
            </w:r>
            <w:r>
              <w:rPr>
                <w:rFonts w:ascii="宋体" w:eastAsia="宋体" w:hAnsi="宋体" w:cs="宋体" w:hint="eastAsia"/>
                <w:color w:val="auto"/>
                <w:sz w:val="21"/>
                <w:szCs w:val="21"/>
                <w:highlight w:val="none"/>
              </w:rPr>
              <w:t>耐磨性能（次）：＞3000，检测依据：GB/T 21196.2-2007；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1.6</w:t>
            </w:r>
            <w:r>
              <w:rPr>
                <w:rFonts w:ascii="宋体" w:eastAsia="宋体" w:hAnsi="宋体" w:cs="宋体" w:hint="eastAsia"/>
                <w:color w:val="auto"/>
                <w:sz w:val="21"/>
                <w:szCs w:val="21"/>
                <w:highlight w:val="none"/>
              </w:rPr>
              <w:t>厚度（mm）：＞0.4,检测依据：GB/T 3820-1997；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lang w:val="en-US" w:eastAsia="zh-CN"/>
              </w:rPr>
              <w:t>1.7</w:t>
            </w:r>
            <w:r>
              <w:rPr>
                <w:rFonts w:ascii="宋体" w:eastAsia="宋体" w:hAnsi="宋体" w:cs="宋体" w:hint="eastAsia"/>
                <w:color w:val="auto"/>
                <w:sz w:val="21"/>
                <w:szCs w:val="21"/>
                <w:highlight w:val="none"/>
              </w:rPr>
              <w:t>撕破强力（N）：经向＞</w:t>
            </w:r>
            <w:r>
              <w:rPr>
                <w:rFonts w:ascii="宋体" w:eastAsia="宋体" w:hAnsi="宋体" w:cs="宋体" w:hint="eastAsia"/>
                <w:color w:val="auto"/>
                <w:sz w:val="21"/>
                <w:szCs w:val="21"/>
                <w:highlight w:val="none"/>
                <w:lang w:val="en-US" w:eastAsia="zh-CN"/>
              </w:rPr>
              <w:t>15</w:t>
            </w:r>
            <w:r>
              <w:rPr>
                <w:rFonts w:ascii="宋体" w:eastAsia="宋体" w:hAnsi="宋体" w:cs="宋体" w:hint="eastAsia"/>
                <w:color w:val="auto"/>
                <w:sz w:val="21"/>
                <w:szCs w:val="21"/>
                <w:highlight w:val="none"/>
              </w:rPr>
              <w:t>，纬向＞</w:t>
            </w:r>
            <w:r>
              <w:rPr>
                <w:rFonts w:ascii="宋体" w:eastAsia="宋体" w:hAnsi="宋体" w:cs="宋体" w:hint="eastAsia"/>
                <w:color w:val="auto"/>
                <w:sz w:val="21"/>
                <w:szCs w:val="21"/>
                <w:highlight w:val="none"/>
                <w:lang w:val="en-US" w:eastAsia="zh-CN"/>
              </w:rPr>
              <w:t>15</w:t>
            </w:r>
            <w:r>
              <w:rPr>
                <w:rFonts w:ascii="宋体" w:eastAsia="宋体" w:hAnsi="宋体" w:cs="宋体" w:hint="eastAsia"/>
                <w:color w:val="auto"/>
                <w:sz w:val="21"/>
                <w:szCs w:val="21"/>
                <w:highlight w:val="none"/>
              </w:rPr>
              <w:t>,检测依据：GB/T 3917.1-2009</w:t>
            </w:r>
            <w:r>
              <w:rPr>
                <w:rFonts w:ascii="宋体" w:eastAsia="宋体" w:hAnsi="宋体" w:cs="宋体" w:hint="eastAsia"/>
                <w:color w:val="auto"/>
                <w:sz w:val="21"/>
                <w:szCs w:val="21"/>
                <w:highlight w:val="none"/>
                <w:lang w:eastAsia="zh-CN"/>
              </w:rPr>
              <w:t>。</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auto"/>
                <w:sz w:val="21"/>
                <w:szCs w:val="21"/>
                <w:highlight w:val="none"/>
              </w:rPr>
            </w:pPr>
            <w:r>
              <w:rPr>
                <w:rFonts w:ascii="宋体" w:eastAsia="宋体" w:hAnsi="宋体" w:cs="宋体" w:hint="eastAsia"/>
                <w:b w:val="0"/>
                <w:bCs w:val="0"/>
                <w:color w:val="auto"/>
                <w:sz w:val="21"/>
                <w:szCs w:val="21"/>
                <w:highlight w:val="none"/>
                <w:lang w:val="en-US" w:eastAsia="zh-CN"/>
              </w:rPr>
              <w:t>2、</w:t>
            </w:r>
            <w:r>
              <w:rPr>
                <w:rFonts w:ascii="宋体" w:hAnsi="宋体" w:cs="宋体" w:hint="eastAsia"/>
                <w:b w:val="0"/>
                <w:bCs w:val="0"/>
                <w:color w:val="auto"/>
                <w:sz w:val="21"/>
                <w:szCs w:val="21"/>
                <w:highlight w:val="none"/>
                <w:lang w:val="en-US" w:eastAsia="zh-CN"/>
              </w:rPr>
              <w:t>以下项目应</w:t>
            </w:r>
            <w:r>
              <w:rPr>
                <w:rFonts w:ascii="宋体" w:eastAsia="宋体" w:hAnsi="宋体" w:cs="宋体" w:hint="eastAsia"/>
                <w:b w:val="0"/>
                <w:bCs w:val="0"/>
                <w:color w:val="auto"/>
                <w:sz w:val="21"/>
                <w:szCs w:val="21"/>
                <w:highlight w:val="none"/>
                <w:lang w:val="en-US" w:eastAsia="zh-CN"/>
              </w:rPr>
              <w:t>符合GB/T 22796-2021床上用品的执行标准：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2.1</w:t>
            </w:r>
            <w:r>
              <w:rPr>
                <w:rFonts w:ascii="宋体" w:eastAsia="宋体" w:hAnsi="宋体" w:cs="宋体" w:hint="eastAsia"/>
                <w:color w:val="auto"/>
                <w:sz w:val="21"/>
                <w:szCs w:val="21"/>
                <w:highlight w:val="none"/>
              </w:rPr>
              <w:t>断裂强力；</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2.2</w:t>
            </w:r>
            <w:r>
              <w:rPr>
                <w:rFonts w:ascii="宋体" w:eastAsia="宋体" w:hAnsi="宋体" w:cs="宋体" w:hint="eastAsia"/>
                <w:color w:val="auto"/>
                <w:sz w:val="21"/>
                <w:szCs w:val="21"/>
                <w:highlight w:val="none"/>
              </w:rPr>
              <w:t>水洗尺寸变化率；</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2.3</w:t>
            </w:r>
            <w:r>
              <w:rPr>
                <w:rFonts w:ascii="宋体" w:eastAsia="宋体" w:hAnsi="宋体" w:cs="宋体" w:hint="eastAsia"/>
                <w:color w:val="auto"/>
                <w:sz w:val="21"/>
                <w:szCs w:val="21"/>
                <w:highlight w:val="none"/>
              </w:rPr>
              <w:t>起球；</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2.4</w:t>
            </w:r>
            <w:r>
              <w:rPr>
                <w:rFonts w:ascii="宋体" w:eastAsia="宋体" w:hAnsi="宋体" w:cs="宋体" w:hint="eastAsia"/>
                <w:color w:val="auto"/>
                <w:sz w:val="21"/>
                <w:szCs w:val="21"/>
                <w:highlight w:val="none"/>
              </w:rPr>
              <w:t>耐酸汗渍色牢度；</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lang w:val="en-US" w:eastAsia="zh-CN"/>
              </w:rPr>
              <w:t>2.5</w:t>
            </w:r>
            <w:r>
              <w:rPr>
                <w:rFonts w:ascii="宋体" w:eastAsia="宋体" w:hAnsi="宋体" w:cs="宋体" w:hint="eastAsia"/>
                <w:color w:val="auto"/>
                <w:sz w:val="21"/>
                <w:szCs w:val="21"/>
                <w:highlight w:val="none"/>
              </w:rPr>
              <w:t>耐碱汗渍色牢度</w:t>
            </w:r>
            <w:r>
              <w:rPr>
                <w:rFonts w:ascii="宋体" w:eastAsia="宋体" w:hAnsi="宋体" w:cs="宋体" w:hint="eastAsia"/>
                <w:color w:val="auto"/>
                <w:sz w:val="21"/>
                <w:szCs w:val="21"/>
                <w:highlight w:val="none"/>
                <w:lang w:eastAsia="zh-CN"/>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2.6</w:t>
            </w:r>
            <w:r>
              <w:rPr>
                <w:rFonts w:ascii="宋体" w:eastAsia="宋体" w:hAnsi="宋体" w:cs="宋体" w:hint="eastAsia"/>
                <w:color w:val="auto"/>
                <w:sz w:val="21"/>
                <w:szCs w:val="21"/>
                <w:highlight w:val="none"/>
              </w:rPr>
              <w:t>耐干摩擦色牢度；</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2.7</w:t>
            </w:r>
            <w:r>
              <w:rPr>
                <w:rFonts w:ascii="宋体" w:eastAsia="宋体" w:hAnsi="宋体" w:cs="宋体" w:hint="eastAsia"/>
                <w:color w:val="auto"/>
                <w:sz w:val="21"/>
                <w:szCs w:val="21"/>
                <w:highlight w:val="none"/>
              </w:rPr>
              <w:t>耐湿摩擦色牢度；</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color w:val="auto"/>
                <w:sz w:val="21"/>
                <w:szCs w:val="21"/>
                <w:highlight w:val="none"/>
                <w:lang w:val="en-US" w:eastAsia="zh-CN"/>
              </w:rPr>
              <w:t>2.8</w:t>
            </w:r>
            <w:r>
              <w:rPr>
                <w:rFonts w:ascii="宋体" w:eastAsia="宋体" w:hAnsi="宋体" w:cs="宋体" w:hint="eastAsia"/>
                <w:color w:val="auto"/>
                <w:sz w:val="21"/>
                <w:szCs w:val="21"/>
                <w:highlight w:val="none"/>
              </w:rPr>
              <w:t>耐皂洗色牢度</w:t>
            </w:r>
            <w:r>
              <w:rPr>
                <w:rFonts w:ascii="宋体" w:eastAsia="宋体" w:hAnsi="宋体" w:cs="宋体" w:hint="eastAsia"/>
                <w:color w:val="auto"/>
                <w:sz w:val="21"/>
                <w:szCs w:val="21"/>
                <w:highlight w:val="none"/>
                <w:lang w:eastAsia="zh-CN"/>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t>3、功能性指标应符合以下标准：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3.1</w:t>
            </w:r>
            <w:r>
              <w:rPr>
                <w:rFonts w:ascii="宋体" w:eastAsia="宋体" w:hAnsi="宋体" w:cs="宋体" w:hint="eastAsia"/>
                <w:color w:val="000000" w:themeColor="text1"/>
                <w:sz w:val="21"/>
                <w:szCs w:val="21"/>
                <w:highlight w:val="none"/>
                <w14:textFill>
                  <w14:solidFill>
                    <w14:schemeClr w14:val="tx1"/>
                  </w14:solidFill>
                </w14:textFill>
              </w:rPr>
              <w:t>远红外辐射温升（洗前）（℃）：＞</w:t>
            </w:r>
            <w:r>
              <w:rPr>
                <w:rFonts w:ascii="宋体" w:eastAsia="宋体" w:hAnsi="宋体" w:cs="宋体" w:hint="eastAsia"/>
                <w:color w:val="000000" w:themeColor="text1"/>
                <w:sz w:val="21"/>
                <w:szCs w:val="21"/>
                <w:highlight w:val="none"/>
                <w:lang w:val="en-US" w:eastAsia="zh-CN"/>
                <w14:textFill>
                  <w14:solidFill>
                    <w14:schemeClr w14:val="tx1"/>
                  </w14:solidFill>
                </w14:textFill>
              </w:rPr>
              <w:t>1.5</w:t>
            </w:r>
            <w:r>
              <w:rPr>
                <w:rFonts w:ascii="宋体" w:eastAsia="宋体" w:hAnsi="宋体" w:cs="宋体" w:hint="eastAsia"/>
                <w:color w:val="000000" w:themeColor="text1"/>
                <w:sz w:val="21"/>
                <w:szCs w:val="21"/>
                <w:highlight w:val="none"/>
                <w14:textFill>
                  <w14:solidFill>
                    <w14:schemeClr w14:val="tx1"/>
                  </w14:solidFill>
                </w14:textFill>
              </w:rPr>
              <w:t>，检测依据：GB/T 30127-2013；</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3.2</w:t>
            </w:r>
            <w:r>
              <w:rPr>
                <w:rFonts w:ascii="宋体" w:eastAsia="宋体" w:hAnsi="宋体" w:cs="宋体" w:hint="eastAsia"/>
                <w:color w:val="000000" w:themeColor="text1"/>
                <w:sz w:val="21"/>
                <w:szCs w:val="21"/>
                <w:highlight w:val="none"/>
                <w14:textFill>
                  <w14:solidFill>
                    <w14:schemeClr w14:val="tx1"/>
                  </w14:solidFill>
                </w14:textFill>
              </w:rPr>
              <w:t>远红外辐射温升（洗后）（℃）：＞</w:t>
            </w:r>
            <w:r>
              <w:rPr>
                <w:rFonts w:ascii="宋体" w:eastAsia="宋体" w:hAnsi="宋体" w:cs="宋体" w:hint="eastAsia"/>
                <w:color w:val="000000" w:themeColor="text1"/>
                <w:sz w:val="21"/>
                <w:szCs w:val="21"/>
                <w:highlight w:val="none"/>
                <w:lang w:val="en-US" w:eastAsia="zh-CN"/>
                <w14:textFill>
                  <w14:solidFill>
                    <w14:schemeClr w14:val="tx1"/>
                  </w14:solidFill>
                </w14:textFill>
              </w:rPr>
              <w:t>1.5</w:t>
            </w:r>
            <w:r>
              <w:rPr>
                <w:rFonts w:ascii="宋体" w:eastAsia="宋体" w:hAnsi="宋体" w:cs="宋体" w:hint="eastAsia"/>
                <w:color w:val="000000" w:themeColor="text1"/>
                <w:sz w:val="21"/>
                <w:szCs w:val="21"/>
                <w:highlight w:val="none"/>
                <w14:textFill>
                  <w14:solidFill>
                    <w14:schemeClr w14:val="tx1"/>
                  </w14:solidFill>
                </w14:textFill>
              </w:rPr>
              <w:t>，检测依据：GB/T 30127-2013。</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t>4、其他色牢度指标要求：</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4.1</w:t>
            </w:r>
            <w:r>
              <w:rPr>
                <w:rFonts w:ascii="宋体" w:eastAsia="宋体" w:hAnsi="宋体" w:cs="宋体" w:hint="eastAsia"/>
                <w:color w:val="000000" w:themeColor="text1"/>
                <w:sz w:val="21"/>
                <w:szCs w:val="21"/>
                <w:highlight w:val="none"/>
                <w14:textFill>
                  <w14:solidFill>
                    <w14:schemeClr w14:val="tx1"/>
                  </w14:solidFill>
                </w14:textFill>
              </w:rPr>
              <w:t>耐次氯酸盐漂白色牢度（级）：变色≥4,检测依据：GB/T 7069-1997；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4.2</w:t>
            </w:r>
            <w:r>
              <w:rPr>
                <w:rFonts w:ascii="宋体" w:eastAsia="宋体" w:hAnsi="宋体" w:cs="宋体" w:hint="eastAsia"/>
                <w:color w:val="000000" w:themeColor="text1"/>
                <w:sz w:val="21"/>
                <w:szCs w:val="21"/>
                <w:highlight w:val="none"/>
                <w14:textFill>
                  <w14:solidFill>
                    <w14:schemeClr w14:val="tx1"/>
                  </w14:solidFill>
                </w14:textFill>
              </w:rPr>
              <w:t>耐氯化水色牢度（级）：变色≥4,检测依据：GB/T 8433-2013；</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lang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4.3</w:t>
            </w:r>
            <w:r>
              <w:rPr>
                <w:rFonts w:ascii="宋体" w:eastAsia="宋体" w:hAnsi="宋体" w:cs="宋体" w:hint="eastAsia"/>
                <w:color w:val="000000" w:themeColor="text1"/>
                <w:sz w:val="21"/>
                <w:szCs w:val="21"/>
                <w:highlight w:val="none"/>
                <w14:textFill>
                  <w14:solidFill>
                    <w14:schemeClr w14:val="tx1"/>
                  </w14:solidFill>
                </w14:textFill>
              </w:rPr>
              <w:t>耐光、汗复合色牢度（级）：酸汗≥4，碱汗≥4,检测依据：GB/T 14576-2009</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4.4</w:t>
            </w:r>
            <w:r>
              <w:rPr>
                <w:rFonts w:ascii="宋体" w:eastAsia="宋体" w:hAnsi="宋体" w:cs="宋体" w:hint="eastAsia"/>
                <w:color w:val="000000" w:themeColor="text1"/>
                <w:sz w:val="21"/>
                <w:szCs w:val="21"/>
                <w:highlight w:val="none"/>
                <w14:textFill>
                  <w14:solidFill>
                    <w14:schemeClr w14:val="tx1"/>
                  </w14:solidFill>
                </w14:textFill>
              </w:rPr>
              <w:t>耐唾液色牢度（级）：变色≥4，沾色≥4,检测依据：GB/T 18886-2019</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kern w:val="2"/>
                <w:sz w:val="21"/>
                <w:szCs w:val="21"/>
                <w:highlight w:val="none"/>
                <w:lang w:val="en-US" w:eastAsia="zh-CN" w:bidi="ar-SA"/>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4.5</w:t>
            </w:r>
            <w:r>
              <w:rPr>
                <w:rFonts w:ascii="宋体" w:eastAsia="宋体" w:hAnsi="宋体" w:cs="宋体" w:hint="eastAsia"/>
                <w:color w:val="000000" w:themeColor="text1"/>
                <w:sz w:val="21"/>
                <w:szCs w:val="21"/>
                <w:highlight w:val="none"/>
                <w14:textFill>
                  <w14:solidFill>
                    <w14:schemeClr w14:val="tx1"/>
                  </w14:solidFill>
                </w14:textFill>
              </w:rPr>
              <w:t>耐水色牢度（级）：变色≥4，沾色≥4,检测依据：GB/T 5713-2013</w:t>
            </w:r>
            <w:r>
              <w:rPr>
                <w:rFonts w:ascii="宋体" w:eastAsia="宋体" w:hAnsi="宋体" w:cs="宋体" w:hint="eastAsia"/>
                <w:color w:val="000000" w:themeColor="text1"/>
                <w:sz w:val="21"/>
                <w:szCs w:val="21"/>
                <w:highlight w:val="none"/>
                <w:lang w:eastAsia="zh-CN"/>
                <w14:textFill>
                  <w14:solidFill>
                    <w14:schemeClr w14:val="tx1"/>
                  </w14:solidFill>
                </w14:textFill>
              </w:rPr>
              <w:t>。</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20</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被套（新生儿）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21</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床笠（新生儿）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22</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枕套（儿科）</w:t>
            </w:r>
          </w:p>
        </w:tc>
        <w:tc>
          <w:tcPr>
            <w:tcW w:w="340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1、基本技术标准：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14:textFill>
                  <w14:solidFill>
                    <w14:schemeClr w14:val="tx1"/>
                  </w14:solidFill>
                </w14:textFill>
              </w:rPr>
              <w:t>1</w:t>
            </w:r>
            <w:r>
              <w:rPr>
                <w:rFonts w:ascii="宋体" w:eastAsia="宋体" w:hAnsi="宋体" w:cs="宋体" w:hint="eastAsia"/>
                <w:color w:val="000000" w:themeColor="text1"/>
                <w:sz w:val="21"/>
                <w:szCs w:val="21"/>
                <w:highlight w:val="none"/>
                <w:lang w:val="en-US" w:eastAsia="zh-CN"/>
                <w14:textFill>
                  <w14:solidFill>
                    <w14:schemeClr w14:val="tx1"/>
                  </w14:solidFill>
                </w14:textFill>
              </w:rPr>
              <w:t>.1纤维含量：100%棉，检测依据：FZ/T01057.2-2007、FZ/T01057.3-2007、FZ/T01057.4-2007、GB/T2910.11-2009；</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1.2单位面积质量（g/㎡）：＞200，检测依据：GB/T4669-2008；</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1.3弹子顶破强力（N）：＞800，检测依据：GB/T19976-2005；</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1.4厚度（mm）：＞0.50，检测依据：GB/T3820-1997；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1.5透气率（mm/s）：＞120，检测依据：GB/T5453-1997；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1.6线密度：经纱＜26tex，纬纱：＜26tex，检测依据：GB/T29256.5-2012；</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1.7密度（根/10cm）：＞经向470，纬向＞240，检测依据：GB/T4668-1995；</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29、耐磨性能（次）：≥30000，检测依据：GB/T21196.2-2007；</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1.8胀破强度（kPa）：＞1500，检测依据：GB/T7742.1-2005；</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1.9起球（级）：≥4，检测依据：GB/T4802.1-2008。</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b/>
                <w:bCs/>
                <w:color w:val="000000" w:themeColor="text1"/>
                <w:sz w:val="21"/>
                <w:szCs w:val="21"/>
                <w:highlight w:val="none"/>
                <w:lang w:val="en-US" w:eastAsia="zh-CN"/>
                <w14:textFill>
                  <w14:solidFill>
                    <w14:schemeClr w14:val="tx1"/>
                  </w14:solidFill>
                </w14:textFill>
              </w:rPr>
            </w:pP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2、</w:t>
            </w:r>
            <w:r>
              <w:rPr>
                <w:rFonts w:ascii="宋体" w:hAnsi="宋体" w:cs="宋体" w:hint="eastAsia"/>
                <w:b/>
                <w:bCs/>
                <w:color w:val="000000" w:themeColor="text1"/>
                <w:sz w:val="21"/>
                <w:szCs w:val="21"/>
                <w:highlight w:val="none"/>
                <w:lang w:val="en-US" w:eastAsia="zh-CN"/>
                <w14:textFill>
                  <w14:solidFill>
                    <w14:schemeClr w14:val="tx1"/>
                  </w14:solidFill>
                </w14:textFill>
              </w:rPr>
              <w:t>以下项目应</w:t>
            </w: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符合GB18401-2010 B类国家纺织产品基本安全技术规范的执行标准：</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2.1</w:t>
            </w:r>
            <w:r>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t>甲醛含量</w:t>
            </w:r>
            <w:r>
              <w:rPr>
                <w:rFonts w:ascii="宋体" w:eastAsia="宋体" w:hAnsi="宋体" w:cs="宋体" w:hint="eastAsia"/>
                <w:color w:val="000000" w:themeColor="text1"/>
                <w:sz w:val="21"/>
                <w:szCs w:val="21"/>
                <w:highlight w:val="none"/>
                <w:lang w:val="en-US" w:eastAsia="zh-CN"/>
                <w14:textFill>
                  <w14:solidFill>
                    <w14:schemeClr w14:val="tx1"/>
                  </w14:solidFill>
                </w14:textFill>
              </w:rPr>
              <w:t>；</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2.3异味；</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2.4耐水色牢度；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2.5耐酸汗渍色牢度；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2.6耐干摩擦色牢度；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2.7耐唾液色牢度；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3、环保标准：</w:t>
            </w:r>
            <w:r>
              <w:rPr>
                <w:rFonts w:ascii="宋体" w:hAnsi="宋体" w:cs="宋体" w:hint="eastAsia"/>
                <w:b/>
                <w:bCs/>
                <w:color w:val="000000" w:themeColor="text1"/>
                <w:kern w:val="2"/>
                <w:sz w:val="21"/>
                <w:szCs w:val="21"/>
                <w:highlight w:val="none"/>
                <w:lang w:val="en-US" w:eastAsia="zh-CN" w:bidi="ar-SA"/>
                <w14:textFill>
                  <w14:solidFill>
                    <w14:schemeClr w14:val="tx1"/>
                  </w14:solidFill>
                </w14:textFill>
              </w:rPr>
              <w:t>以下项目应</w:t>
            </w: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符合GB/T18885-2020 生态纺织品技术要求 直接接触皮肤用品标准：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3.1可萃取重金属：</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锑（Sb）、镍（Ni）、砷（As）、铅（Pb）、镉（Cd）</w:t>
            </w:r>
            <w:r>
              <w:rPr>
                <w:rFonts w:ascii="宋体" w:eastAsia="宋体" w:hAnsi="宋体" w:cs="宋体" w:hint="eastAsia"/>
                <w:color w:val="000000" w:themeColor="text1"/>
                <w:sz w:val="21"/>
                <w:szCs w:val="21"/>
                <w:highlight w:val="none"/>
                <w:lang w:eastAsia="zh-CN"/>
                <w14:textFill>
                  <w14:solidFill>
                    <w14:schemeClr w14:val="tx1"/>
                  </w14:solidFill>
                </w14:textFill>
              </w:rPr>
              <w:t>、</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铬（Cr）、六价铬(Cr VI)、钴（Co）、铜（Cu）、汞（Hg）</w:t>
            </w:r>
            <w:r>
              <w:rPr>
                <w:rFonts w:ascii="宋体" w:eastAsia="宋体" w:hAnsi="宋体" w:cs="宋体" w:hint="eastAsia"/>
                <w:color w:val="000000" w:themeColor="text1"/>
                <w:sz w:val="21"/>
                <w:szCs w:val="21"/>
                <w:highlight w:val="none"/>
                <w:lang w:val="en-US" w:eastAsia="zh-CN"/>
                <w14:textFill>
                  <w14:solidFill>
                    <w14:schemeClr w14:val="tx1"/>
                  </w14:solidFill>
                </w14:textFill>
              </w:rPr>
              <w:t>；</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3.2致敏染料；</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3.3有机锡化合物；</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3.4耐酸汗渍色牢度；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3.5耐干摩擦色牢度；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3.6耐水色牢度；</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left"/>
              <w:textAlignment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3.7耐唾液色牢度。</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23</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被套（儿科）</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24</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床笠（儿科）</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25</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床笠（值班室）</w:t>
            </w:r>
          </w:p>
        </w:tc>
        <w:tc>
          <w:tcPr>
            <w:tcW w:w="340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sz w:val="21"/>
                <w:szCs w:val="21"/>
                <w:highlight w:val="none"/>
                <w:u w:val="none"/>
                <w:lang w:val="en-US" w:eastAsia="zh-CN"/>
                <w14:textFill>
                  <w14:solidFill>
                    <w14:schemeClr w14:val="tx1"/>
                  </w14:solidFill>
                </w14:textFill>
              </w:rPr>
            </w:pP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1、基本技术标准：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lang w:val="en-US" w:eastAsia="zh-CN" w:bidi="ar-SA"/>
                <w14:textFill>
                  <w14:solidFill>
                    <w14:schemeClr w14:val="tx1"/>
                  </w14:solidFill>
                </w14:textFill>
              </w:rPr>
              <w:t>1.1</w:t>
            </w: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纤维含量（%）：100%棉</w:t>
            </w:r>
            <w:r>
              <w:rPr>
                <w:rFonts w:ascii="宋体" w:eastAsia="宋体" w:hAnsi="宋体" w:cs="宋体" w:hint="eastAsia"/>
                <w:color w:val="000000" w:themeColor="text1"/>
                <w:sz w:val="21"/>
                <w:szCs w:val="21"/>
                <w:highlight w:val="none"/>
                <w14:textFill>
                  <w14:solidFill>
                    <w14:schemeClr w14:val="tx1"/>
                  </w14:solidFill>
                </w14:textFill>
              </w:rPr>
              <w:t>，检测依据：FZ/T 01057</w:t>
            </w:r>
            <w:r>
              <w:rPr>
                <w:rFonts w:ascii="宋体" w:eastAsia="宋体" w:hAnsi="宋体" w:cs="宋体" w:hint="eastAsia"/>
                <w:color w:val="000000" w:themeColor="text1"/>
                <w:sz w:val="21"/>
                <w:szCs w:val="21"/>
                <w:highlight w:val="none"/>
                <w:lang w:val="en-US" w:eastAsia="zh-CN"/>
                <w14:textFill>
                  <w14:solidFill>
                    <w14:schemeClr w14:val="tx1"/>
                  </w14:solidFill>
                </w14:textFill>
              </w:rPr>
              <w:t>.1</w:t>
            </w:r>
            <w:r>
              <w:rPr>
                <w:rFonts w:ascii="宋体" w:eastAsia="宋体" w:hAnsi="宋体" w:cs="宋体" w:hint="eastAsia"/>
                <w:color w:val="000000" w:themeColor="text1"/>
                <w:sz w:val="21"/>
                <w:szCs w:val="21"/>
                <w:highlight w:val="none"/>
                <w14:textFill>
                  <w14:solidFill>
                    <w14:schemeClr w14:val="tx1"/>
                  </w14:solidFill>
                </w14:textFill>
              </w:rPr>
              <w:t>-2007、FZ/T 01057</w:t>
            </w:r>
            <w:r>
              <w:rPr>
                <w:rFonts w:ascii="宋体" w:eastAsia="宋体" w:hAnsi="宋体" w:cs="宋体" w:hint="eastAsia"/>
                <w:color w:val="000000" w:themeColor="text1"/>
                <w:sz w:val="21"/>
                <w:szCs w:val="21"/>
                <w:highlight w:val="none"/>
                <w:lang w:val="en-US" w:eastAsia="zh-CN"/>
                <w14:textFill>
                  <w14:solidFill>
                    <w14:schemeClr w14:val="tx1"/>
                  </w14:solidFill>
                </w14:textFill>
              </w:rPr>
              <w:t>.2</w:t>
            </w:r>
            <w:r>
              <w:rPr>
                <w:rFonts w:ascii="宋体" w:eastAsia="宋体" w:hAnsi="宋体" w:cs="宋体" w:hint="eastAsia"/>
                <w:color w:val="000000" w:themeColor="text1"/>
                <w:sz w:val="21"/>
                <w:szCs w:val="21"/>
                <w:highlight w:val="none"/>
                <w14:textFill>
                  <w14:solidFill>
                    <w14:schemeClr w14:val="tx1"/>
                  </w14:solidFill>
                </w14:textFill>
              </w:rPr>
              <w:t>-2007</w:t>
            </w:r>
            <w:r>
              <w:rPr>
                <w:rFonts w:ascii="宋体" w:eastAsia="宋体" w:hAnsi="宋体" w:cs="宋体" w:hint="eastAsia"/>
                <w:color w:val="000000" w:themeColor="text1"/>
                <w:sz w:val="21"/>
                <w:szCs w:val="21"/>
                <w:highlight w:val="none"/>
                <w:lang w:eastAsia="zh-CN"/>
                <w14:textFill>
                  <w14:solidFill>
                    <w14:schemeClr w14:val="tx1"/>
                  </w14:solidFill>
                </w14:textFill>
              </w:rPr>
              <w:t>、</w:t>
            </w:r>
            <w:r>
              <w:rPr>
                <w:rFonts w:ascii="宋体" w:eastAsia="宋体" w:hAnsi="宋体" w:cs="宋体" w:hint="eastAsia"/>
                <w:color w:val="000000" w:themeColor="text1"/>
                <w:sz w:val="21"/>
                <w:szCs w:val="21"/>
                <w:highlight w:val="none"/>
                <w14:textFill>
                  <w14:solidFill>
                    <w14:schemeClr w14:val="tx1"/>
                  </w14:solidFill>
                </w14:textFill>
              </w:rPr>
              <w:t>FZ/T 01057</w:t>
            </w:r>
            <w:r>
              <w:rPr>
                <w:rFonts w:ascii="宋体" w:eastAsia="宋体" w:hAnsi="宋体" w:cs="宋体" w:hint="eastAsia"/>
                <w:color w:val="000000" w:themeColor="text1"/>
                <w:sz w:val="21"/>
                <w:szCs w:val="21"/>
                <w:highlight w:val="none"/>
                <w:lang w:val="en-US" w:eastAsia="zh-CN"/>
                <w14:textFill>
                  <w14:solidFill>
                    <w14:schemeClr w14:val="tx1"/>
                  </w14:solidFill>
                </w14:textFill>
              </w:rPr>
              <w:t>.3</w:t>
            </w:r>
            <w:r>
              <w:rPr>
                <w:rFonts w:ascii="宋体" w:eastAsia="宋体" w:hAnsi="宋体" w:cs="宋体" w:hint="eastAsia"/>
                <w:color w:val="000000" w:themeColor="text1"/>
                <w:sz w:val="21"/>
                <w:szCs w:val="21"/>
                <w:highlight w:val="none"/>
                <w14:textFill>
                  <w14:solidFill>
                    <w14:schemeClr w14:val="tx1"/>
                  </w14:solidFill>
                </w14:textFill>
              </w:rPr>
              <w:t>-2007</w:t>
            </w:r>
            <w:r>
              <w:rPr>
                <w:rFonts w:ascii="宋体" w:eastAsia="宋体" w:hAnsi="宋体" w:cs="宋体" w:hint="eastAsia"/>
                <w:color w:val="000000" w:themeColor="text1"/>
                <w:sz w:val="21"/>
                <w:szCs w:val="21"/>
                <w:highlight w:val="none"/>
                <w:lang w:eastAsia="zh-CN"/>
                <w14:textFill>
                  <w14:solidFill>
                    <w14:schemeClr w14:val="tx1"/>
                  </w14:solidFill>
                </w14:textFill>
              </w:rPr>
              <w:t>、</w:t>
            </w:r>
            <w:r>
              <w:rPr>
                <w:rFonts w:ascii="宋体" w:eastAsia="宋体" w:hAnsi="宋体" w:cs="宋体" w:hint="eastAsia"/>
                <w:color w:val="000000" w:themeColor="text1"/>
                <w:sz w:val="21"/>
                <w:szCs w:val="21"/>
                <w:highlight w:val="none"/>
                <w14:textFill>
                  <w14:solidFill>
                    <w14:schemeClr w14:val="tx1"/>
                  </w14:solidFill>
                </w14:textFill>
              </w:rPr>
              <w:t>FZ/T 01057</w:t>
            </w:r>
            <w:r>
              <w:rPr>
                <w:rFonts w:ascii="宋体" w:eastAsia="宋体" w:hAnsi="宋体" w:cs="宋体" w:hint="eastAsia"/>
                <w:color w:val="000000" w:themeColor="text1"/>
                <w:sz w:val="21"/>
                <w:szCs w:val="21"/>
                <w:highlight w:val="none"/>
                <w:lang w:val="en-US" w:eastAsia="zh-CN"/>
                <w14:textFill>
                  <w14:solidFill>
                    <w14:schemeClr w14:val="tx1"/>
                  </w14:solidFill>
                </w14:textFill>
              </w:rPr>
              <w:t>.4</w:t>
            </w:r>
            <w:r>
              <w:rPr>
                <w:rFonts w:ascii="宋体" w:eastAsia="宋体" w:hAnsi="宋体" w:cs="宋体" w:hint="eastAsia"/>
                <w:color w:val="000000" w:themeColor="text1"/>
                <w:sz w:val="21"/>
                <w:szCs w:val="21"/>
                <w:highlight w:val="none"/>
                <w14:textFill>
                  <w14:solidFill>
                    <w14:schemeClr w14:val="tx1"/>
                  </w14:solidFill>
                </w14:textFill>
              </w:rPr>
              <w:t>-2007；</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lang w:val="en-US" w:eastAsia="zh-CN" w:bidi="ar-SA"/>
                <w14:textFill>
                  <w14:solidFill>
                    <w14:schemeClr w14:val="tx1"/>
                  </w14:solidFill>
                </w14:textFill>
              </w:rPr>
              <w:t>1.2</w:t>
            </w: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单位面积质量（g/㎡）：＞170，</w:t>
            </w:r>
            <w:r>
              <w:rPr>
                <w:rFonts w:ascii="宋体" w:eastAsia="宋体" w:hAnsi="宋体" w:cs="宋体" w:hint="eastAsia"/>
                <w:color w:val="000000" w:themeColor="text1"/>
                <w:sz w:val="21"/>
                <w:szCs w:val="21"/>
                <w:highlight w:val="none"/>
                <w14:textFill>
                  <w14:solidFill>
                    <w14:schemeClr w14:val="tx1"/>
                  </w14:solidFill>
                </w14:textFill>
              </w:rPr>
              <w:t>检测依据：GB/T 4669-2008；</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lang w:val="en-US" w:eastAsia="zh-CN" w:bidi="ar-SA"/>
                <w14:textFill>
                  <w14:solidFill>
                    <w14:schemeClr w14:val="tx1"/>
                  </w14:solidFill>
                </w14:textFill>
              </w:rPr>
              <w:t>1.3</w:t>
            </w: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纱线线密度：经纱＜16tex，纬纱＜16tex，</w:t>
            </w:r>
            <w:r>
              <w:rPr>
                <w:rFonts w:ascii="宋体" w:eastAsia="宋体" w:hAnsi="宋体" w:cs="宋体" w:hint="eastAsia"/>
                <w:color w:val="000000" w:themeColor="text1"/>
                <w:sz w:val="21"/>
                <w:szCs w:val="21"/>
                <w:highlight w:val="none"/>
                <w14:textFill>
                  <w14:solidFill>
                    <w14:schemeClr w14:val="tx1"/>
                  </w14:solidFill>
                </w14:textFill>
              </w:rPr>
              <w:t>检测依据：GB/T 29256.5-2012</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lang w:val="en-US" w:eastAsia="zh-CN" w:bidi="ar-SA"/>
                <w14:textFill>
                  <w14:solidFill>
                    <w14:schemeClr w14:val="tx1"/>
                  </w14:solidFill>
                </w14:textFill>
              </w:rPr>
              <w:t>1.4</w:t>
            </w: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织物密度（根/10cm)：经密＞550，纬密＞270，</w:t>
            </w:r>
            <w:r>
              <w:rPr>
                <w:rFonts w:ascii="宋体" w:eastAsia="宋体" w:hAnsi="宋体" w:cs="宋体" w:hint="eastAsia"/>
                <w:color w:val="000000" w:themeColor="text1"/>
                <w:sz w:val="21"/>
                <w:szCs w:val="21"/>
                <w:highlight w:val="none"/>
                <w14:textFill>
                  <w14:solidFill>
                    <w14:schemeClr w14:val="tx1"/>
                  </w14:solidFill>
                </w14:textFill>
              </w:rPr>
              <w:t>检测依据：GB/T 4668-1995</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0"/>
                <w:sz w:val="21"/>
                <w:szCs w:val="21"/>
                <w:highlight w:val="none"/>
                <w:u w:val="none"/>
                <w:lang w:val="en-US" w:eastAsia="zh-CN"/>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1.5顶破强力（N）:＞630，</w:t>
            </w:r>
            <w:r>
              <w:rPr>
                <w:rFonts w:ascii="宋体" w:eastAsia="宋体" w:hAnsi="宋体" w:cs="宋体" w:hint="eastAsia"/>
                <w:color w:val="000000" w:themeColor="text1"/>
                <w:sz w:val="21"/>
                <w:szCs w:val="21"/>
                <w:highlight w:val="none"/>
                <w14:textFill>
                  <w14:solidFill>
                    <w14:schemeClr w14:val="tx1"/>
                  </w14:solidFill>
                </w14:textFill>
              </w:rPr>
              <w:t xml:space="preserve">检测依据：GB/T </w:t>
            </w:r>
            <w:r>
              <w:rPr>
                <w:rFonts w:ascii="宋体" w:eastAsia="宋体" w:hAnsi="宋体" w:cs="宋体" w:hint="eastAsia"/>
                <w:color w:val="000000" w:themeColor="text1"/>
                <w:sz w:val="21"/>
                <w:szCs w:val="21"/>
                <w:highlight w:val="none"/>
                <w:lang w:val="en-US" w:eastAsia="zh-CN"/>
                <w14:textFill>
                  <w14:solidFill>
                    <w14:schemeClr w14:val="tx1"/>
                  </w14:solidFill>
                </w14:textFill>
              </w:rPr>
              <w:t>19976-2005；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1.6厚度（mm）：＞0.4，</w:t>
            </w:r>
            <w:r>
              <w:rPr>
                <w:rFonts w:ascii="宋体" w:eastAsia="宋体" w:hAnsi="宋体" w:cs="宋体" w:hint="eastAsia"/>
                <w:color w:val="000000" w:themeColor="text1"/>
                <w:sz w:val="21"/>
                <w:szCs w:val="21"/>
                <w:highlight w:val="none"/>
                <w14:textFill>
                  <w14:solidFill>
                    <w14:schemeClr w14:val="tx1"/>
                  </w14:solidFill>
                </w14:textFill>
              </w:rPr>
              <w:t>检测依据：GB/T 3820-1997</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1.7回潮率（%）：＜7，</w:t>
            </w:r>
            <w:r>
              <w:rPr>
                <w:rFonts w:ascii="宋体" w:eastAsia="宋体" w:hAnsi="宋体" w:cs="宋体" w:hint="eastAsia"/>
                <w:color w:val="000000" w:themeColor="text1"/>
                <w:sz w:val="21"/>
                <w:szCs w:val="21"/>
                <w:highlight w:val="none"/>
                <w14:textFill>
                  <w14:solidFill>
                    <w14:schemeClr w14:val="tx1"/>
                  </w14:solidFill>
                </w14:textFill>
              </w:rPr>
              <w:t xml:space="preserve">检测依据：GB/T </w:t>
            </w:r>
            <w:r>
              <w:rPr>
                <w:rFonts w:ascii="宋体" w:eastAsia="宋体" w:hAnsi="宋体" w:cs="宋体" w:hint="eastAsia"/>
                <w:color w:val="000000" w:themeColor="text1"/>
                <w:sz w:val="21"/>
                <w:szCs w:val="21"/>
                <w:highlight w:val="none"/>
                <w:lang w:val="en-US" w:eastAsia="zh-CN"/>
                <w14:textFill>
                  <w14:solidFill>
                    <w14:schemeClr w14:val="tx1"/>
                  </w14:solidFill>
                </w14:textFill>
              </w:rPr>
              <w:t>9995-1997。</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2、</w:t>
            </w:r>
            <w:r>
              <w:rPr>
                <w:rFonts w:ascii="宋体" w:hAnsi="宋体" w:cs="宋体" w:hint="eastAsia"/>
                <w:b/>
                <w:bCs/>
                <w:color w:val="000000" w:themeColor="text1"/>
                <w:sz w:val="21"/>
                <w:szCs w:val="21"/>
                <w:highlight w:val="none"/>
                <w:lang w:val="en-US" w:eastAsia="zh-CN"/>
                <w14:textFill>
                  <w14:solidFill>
                    <w14:schemeClr w14:val="tx1"/>
                  </w14:solidFill>
                </w14:textFill>
              </w:rPr>
              <w:t>以下项目应</w:t>
            </w: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符合GB/T 22796-2021  床上用品的执行标准：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2.1断裂强力</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2.2水洗尺寸变化率</w:t>
            </w:r>
            <w:r>
              <w:rPr>
                <w:rFonts w:ascii="宋体" w:eastAsia="宋体" w:hAnsi="宋体" w:cs="宋体" w:hint="eastAsia"/>
                <w:color w:val="000000" w:themeColor="text1"/>
                <w:sz w:val="21"/>
                <w:szCs w:val="21"/>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2.3起毛起球</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2.4耐水色牢度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2.5耐汗渍色牢度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2.6耐干摩擦色牢度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2.7耐次氯酸盐漂白色牢度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2.8耐氯化水色牢度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ascii="宋体" w:eastAsia="宋体" w:hAnsi="宋体" w:cs="宋体" w:hint="eastAsia"/>
                <w:b w:val="0"/>
                <w:bCs w:val="0"/>
                <w:i w:val="0"/>
                <w:iCs w:val="0"/>
                <w:color w:val="000000" w:themeColor="text1"/>
                <w:kern w:val="2"/>
                <w:sz w:val="21"/>
                <w:szCs w:val="21"/>
                <w:highlight w:val="none"/>
                <w:u w:val="none"/>
                <w:lang w:val="en-US" w:eastAsia="zh-CN" w:bidi="ar-SA"/>
                <w14:textFill>
                  <w14:solidFill>
                    <w14:schemeClr w14:val="tx1"/>
                  </w14:solidFill>
                </w14:textFill>
              </w:rPr>
              <w:t>2.9耐皂洗色牢度</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3、环保标准：</w:t>
            </w:r>
            <w:r>
              <w:rPr>
                <w:rFonts w:ascii="宋体" w:hAnsi="宋体" w:cs="宋体" w:hint="eastAsia"/>
                <w:b/>
                <w:bCs/>
                <w:color w:val="000000" w:themeColor="text1"/>
                <w:kern w:val="2"/>
                <w:sz w:val="21"/>
                <w:szCs w:val="21"/>
                <w:highlight w:val="none"/>
                <w:lang w:val="en-US" w:eastAsia="zh-CN" w:bidi="ar-SA"/>
                <w14:textFill>
                  <w14:solidFill>
                    <w14:schemeClr w14:val="tx1"/>
                  </w14:solidFill>
                </w14:textFill>
              </w:rPr>
              <w:t>以下项目应</w:t>
            </w:r>
            <w:r>
              <w:rPr>
                <w:rFonts w:ascii="宋体" w:eastAsia="宋体" w:hAnsi="宋体" w:cs="宋体" w:hint="eastAsia"/>
                <w:b/>
                <w:bCs/>
                <w:color w:val="000000" w:themeColor="text1"/>
                <w:kern w:val="2"/>
                <w:sz w:val="21"/>
                <w:szCs w:val="21"/>
                <w:highlight w:val="none"/>
                <w:lang w:val="en-US" w:eastAsia="zh-CN" w:bidi="ar-SA"/>
                <w14:textFill>
                  <w14:solidFill>
                    <w14:schemeClr w14:val="tx1"/>
                  </w14:solidFill>
                </w14:textFill>
              </w:rPr>
              <w:t>符合GB/T18885-2020 生态纺织品技术要求 直接接触皮肤用品标准：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3.1可萃取重金属：</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锑（Sb）</w:t>
            </w:r>
            <w:r>
              <w:rPr>
                <w:rFonts w:ascii="宋体" w:hAnsi="宋体" w:cs="宋体" w:hint="eastAsia"/>
                <w:color w:val="000000" w:themeColor="text1"/>
                <w:kern w:val="0"/>
                <w:sz w:val="21"/>
                <w:szCs w:val="21"/>
                <w:highlight w:val="none"/>
                <w:lang w:val="en-US" w:eastAsia="zh-CN"/>
                <w14:textFill>
                  <w14:solidFill>
                    <w14:schemeClr w14:val="tx1"/>
                  </w14:solidFill>
                </w14:textFill>
              </w:rPr>
              <w:t>、</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镍（Ni）</w:t>
            </w:r>
            <w:r>
              <w:rPr>
                <w:rFonts w:ascii="宋体" w:hAnsi="宋体" w:cs="宋体" w:hint="eastAsia"/>
                <w:color w:val="000000" w:themeColor="text1"/>
                <w:kern w:val="0"/>
                <w:sz w:val="21"/>
                <w:szCs w:val="21"/>
                <w:highlight w:val="none"/>
                <w:lang w:val="en-US" w:eastAsia="zh-CN"/>
                <w14:textFill>
                  <w14:solidFill>
                    <w14:schemeClr w14:val="tx1"/>
                  </w14:solidFill>
                </w14:textFill>
              </w:rPr>
              <w:t>、</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砷（As）、铅（Pb）、镉（Cd）</w:t>
            </w:r>
            <w:r>
              <w:rPr>
                <w:rFonts w:ascii="宋体" w:eastAsia="宋体" w:hAnsi="宋体" w:cs="宋体" w:hint="eastAsia"/>
                <w:color w:val="000000" w:themeColor="text1"/>
                <w:sz w:val="21"/>
                <w:szCs w:val="21"/>
                <w:highlight w:val="none"/>
                <w:lang w:eastAsia="zh-CN"/>
                <w14:textFill>
                  <w14:solidFill>
                    <w14:schemeClr w14:val="tx1"/>
                  </w14:solidFill>
                </w14:textFill>
              </w:rPr>
              <w:t>、</w:t>
            </w:r>
            <w:r>
              <w:rPr>
                <w:rFonts w:ascii="宋体" w:eastAsia="宋体" w:hAnsi="宋体" w:cs="宋体" w:hint="eastAsia"/>
                <w:color w:val="000000" w:themeColor="text1"/>
                <w:kern w:val="0"/>
                <w:sz w:val="21"/>
                <w:szCs w:val="21"/>
                <w:highlight w:val="none"/>
                <w:lang w:val="en-US" w:eastAsia="zh-CN"/>
                <w14:textFill>
                  <w14:solidFill>
                    <w14:schemeClr w14:val="tx1"/>
                  </w14:solidFill>
                </w14:textFill>
              </w:rPr>
              <w:t>铬（Cr）、六价铬(Cr VI)、钴（Co）、铜（Cu）、汞（Hg）</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3.2致敏染料；</w:t>
            </w:r>
          </w:p>
          <w:p>
            <w:pPr>
              <w:pStyle w:val="BodyTextFirstIndent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3.3有机锡化合物；</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3.4氯化苯和氯化甲苯总量；</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3.5四氯甲苯；</w:t>
            </w:r>
          </w:p>
          <w:p>
            <w:pPr>
              <w:pStyle w:val="BodyTextFirstIndent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textAlignment w:val="auto"/>
              <w:rPr>
                <w:rFonts w:ascii="宋体" w:eastAsia="宋体" w:hAnsi="宋体" w:cs="宋体" w:hint="eastAsia"/>
                <w:color w:val="000000" w:themeColor="text1"/>
                <w:sz w:val="21"/>
                <w:szCs w:val="21"/>
                <w:highlight w:val="none"/>
                <w:lang w:val="en-US"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3.6邻苯基苯酚（OPP）。</w:t>
            </w:r>
          </w:p>
          <w:p>
            <w:pPr>
              <w:pStyle w:val="BodyTextFirstIndent2"/>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4、</w:t>
            </w:r>
            <w:r>
              <w:rPr>
                <w:rFonts w:ascii="宋体" w:hAnsi="宋体" w:cs="宋体" w:hint="eastAsia"/>
                <w:b/>
                <w:bCs/>
                <w:color w:val="000000" w:themeColor="text1"/>
                <w:sz w:val="21"/>
                <w:szCs w:val="21"/>
                <w:highlight w:val="none"/>
                <w:lang w:val="en-US" w:eastAsia="zh-CN"/>
                <w14:textFill>
                  <w14:solidFill>
                    <w14:schemeClr w14:val="tx1"/>
                  </w14:solidFill>
                </w14:textFill>
              </w:rPr>
              <w:t>以下项目应</w:t>
            </w:r>
            <w:r>
              <w:rPr>
                <w:rFonts w:ascii="宋体" w:eastAsia="宋体" w:hAnsi="宋体" w:cs="宋体" w:hint="eastAsia"/>
                <w:b/>
                <w:bCs/>
                <w:color w:val="000000" w:themeColor="text1"/>
                <w:sz w:val="21"/>
                <w:szCs w:val="21"/>
                <w:highlight w:val="none"/>
                <w:lang w:val="en-US" w:eastAsia="zh-CN"/>
                <w14:textFill>
                  <w14:solidFill>
                    <w14:schemeClr w14:val="tx1"/>
                  </w14:solidFill>
                </w14:textFill>
              </w:rPr>
              <w:t>符合GB18401-2010 A类 国家纺织产品基本安全技术规范的执行标准：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lang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4.1</w:t>
            </w:r>
            <w:r>
              <w:rPr>
                <w:rFonts w:ascii="宋体" w:eastAsia="宋体" w:hAnsi="宋体" w:cs="宋体" w:hint="eastAsia"/>
                <w:color w:val="000000" w:themeColor="text1"/>
                <w:sz w:val="21"/>
                <w:szCs w:val="21"/>
                <w:highlight w:val="none"/>
                <w14:textFill>
                  <w14:solidFill>
                    <w14:schemeClr w14:val="tx1"/>
                  </w14:solidFill>
                </w14:textFill>
              </w:rPr>
              <w:t>可分解致癌芳香胺染料</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lang w:eastAsia="zh-CN"/>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4.2</w:t>
            </w:r>
            <w:r>
              <w:rPr>
                <w:rFonts w:ascii="宋体" w:eastAsia="宋体" w:hAnsi="宋体" w:cs="宋体" w:hint="eastAsia"/>
                <w:color w:val="000000" w:themeColor="text1"/>
                <w:sz w:val="21"/>
                <w:szCs w:val="21"/>
                <w:highlight w:val="none"/>
                <w14:textFill>
                  <w14:solidFill>
                    <w14:schemeClr w14:val="tx1"/>
                  </w14:solidFill>
                </w14:textFill>
              </w:rPr>
              <w:t>甲醛</w:t>
            </w:r>
            <w:r>
              <w:rPr>
                <w:rFonts w:ascii="宋体" w:eastAsia="宋体" w:hAnsi="宋体" w:cs="宋体"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color w:val="000000" w:themeColor="text1"/>
                <w:sz w:val="21"/>
                <w:szCs w:val="21"/>
                <w:highlight w:val="none"/>
                <w14:textFill>
                  <w14:solidFill>
                    <w14:schemeClr w14:val="tx1"/>
                  </w14:solidFill>
                </w14:textFill>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4.3</w:t>
            </w:r>
            <w:r>
              <w:rPr>
                <w:rFonts w:ascii="宋体" w:eastAsia="宋体" w:hAnsi="宋体" w:cs="宋体" w:hint="eastAsia"/>
                <w:color w:val="000000" w:themeColor="text1"/>
                <w:sz w:val="21"/>
                <w:szCs w:val="21"/>
                <w:highlight w:val="none"/>
                <w14:textFill>
                  <w14:solidFill>
                    <w14:schemeClr w14:val="tx1"/>
                  </w14:solidFill>
                </w14:textFill>
              </w:rPr>
              <w:t>异味；</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kern w:val="2"/>
                <w:sz w:val="21"/>
                <w:szCs w:val="21"/>
                <w:highlight w:val="none"/>
                <w:lang w:val="en-US" w:eastAsia="zh-CN" w:bidi="ar-SA"/>
              </w:rPr>
            </w:pPr>
            <w:r>
              <w:rPr>
                <w:rFonts w:ascii="宋体" w:eastAsia="宋体" w:hAnsi="宋体" w:cs="宋体" w:hint="eastAsia"/>
                <w:color w:val="000000" w:themeColor="text1"/>
                <w:sz w:val="21"/>
                <w:szCs w:val="21"/>
                <w:highlight w:val="none"/>
                <w:lang w:val="en-US" w:eastAsia="zh-CN"/>
                <w14:textFill>
                  <w14:solidFill>
                    <w14:schemeClr w14:val="tx1"/>
                  </w14:solidFill>
                </w14:textFill>
              </w:rPr>
              <w:t>4.4</w:t>
            </w:r>
            <w:r>
              <w:rPr>
                <w:rFonts w:ascii="宋体" w:eastAsia="宋体" w:hAnsi="宋体" w:cs="宋体" w:hint="eastAsia"/>
                <w:color w:val="000000" w:themeColor="text1"/>
                <w:sz w:val="21"/>
                <w:szCs w:val="21"/>
                <w:highlight w:val="none"/>
                <w14:textFill>
                  <w14:solidFill>
                    <w14:schemeClr w14:val="tx1"/>
                  </w14:solidFill>
                </w14:textFill>
              </w:rPr>
              <w:t>PH值。</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26</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枕套（值班室）</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27</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被套（值班室）</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28</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床笠（妇产科）</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29</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枕套（妇产科）</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30</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被套（妇产科）</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31</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床笠（普通病房）</w:t>
            </w:r>
          </w:p>
        </w:tc>
        <w:tc>
          <w:tcPr>
            <w:tcW w:w="3407" w:type="pct"/>
            <w:vMerge w:val="restart"/>
            <w:tcBorders>
              <w:tl2br w:val="nil"/>
              <w:tr2bl w:val="nil"/>
            </w:tcBorders>
            <w:shd w:val="clear" w:color="auto" w:fill="auto"/>
            <w:vAlign w:val="center"/>
          </w:tcPr>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kern w:val="2"/>
                <w:sz w:val="21"/>
                <w:szCs w:val="21"/>
                <w:highlight w:val="none"/>
                <w:lang w:val="en-US" w:eastAsia="zh-CN" w:bidi="ar-SA"/>
              </w:rPr>
            </w:pPr>
            <w:r>
              <w:rPr>
                <w:rFonts w:ascii="宋体" w:eastAsia="宋体" w:hAnsi="宋体" w:cs="宋体" w:hint="eastAsia"/>
                <w:b/>
                <w:bCs/>
                <w:color w:val="FF0000"/>
                <w:kern w:val="2"/>
                <w:sz w:val="21"/>
                <w:szCs w:val="21"/>
                <w:highlight w:val="none"/>
                <w:lang w:val="en-US" w:eastAsia="zh-CN" w:bidi="ar-SA"/>
              </w:rPr>
              <w:t>床笠（床单）</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color w:val="FF0000"/>
                <w:sz w:val="21"/>
                <w:szCs w:val="21"/>
                <w:highlight w:val="none"/>
                <w:lang w:val="en-US" w:eastAsia="zh-CN"/>
              </w:rPr>
              <w:t>1、基本技术标准：</w:t>
            </w:r>
          </w:p>
          <w:p>
            <w:pPr>
              <w:keepNext w:val="0"/>
              <w:keepLines w:val="0"/>
              <w:pageBreakBefore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1.1纤维含量(%)：50%棉+50%聚酯纤维（均可±5%），检测依据：FZ/T 01057.2-2007、FZ/T 01057.3-2007、FZ/T 01057.4-2007，GB/T 2910.11-2009；</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1.2线密度：经纱：＞19tex，纬纱：＞19tex，检测依据：GB/T 29256.5-2012；</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1.3单位面积质量(g/㎡)：＞160，检测依据：GB/T 4669-2008；</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1.4密度：经向(根/10cm)：＞500、纬向(根/10cm)：＞250，检测依据：GB/T 4668-1995；</w:t>
            </w:r>
          </w:p>
          <w:p>
            <w:pPr>
              <w:pStyle w:val="BodyText2"/>
              <w:keepNext w:val="0"/>
              <w:keepLines w:val="0"/>
              <w:numPr>
                <w:ilvl w:val="0"/>
                <w:numId w:val="0"/>
              </w:numPr>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1.5</w:t>
            </w:r>
            <w:r>
              <w:rPr>
                <w:rFonts w:ascii="宋体" w:eastAsia="宋体" w:hAnsi="宋体" w:cs="宋体" w:hint="eastAsia"/>
                <w:b w:val="0"/>
                <w:bCs w:val="0"/>
                <w:color w:val="FF0000"/>
                <w:sz w:val="21"/>
                <w:szCs w:val="21"/>
                <w:highlight w:val="none"/>
                <w:lang w:val="en-US" w:eastAsia="zh-CN"/>
              </w:rPr>
              <w:t>接触瞬间凉感性能接触凉感系数qmax[J/(cm²•s)]：△T=15℃时：具有接触瞬间凉感性能：qmax≥0.20；方法标准GB/T35263-2017。</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b/>
                <w:bCs/>
                <w:color w:val="FF0000"/>
                <w:kern w:val="2"/>
                <w:sz w:val="21"/>
                <w:szCs w:val="21"/>
                <w:highlight w:val="none"/>
                <w:lang w:val="en-US" w:eastAsia="zh-CN" w:bidi="ar-SA"/>
              </w:rPr>
              <w:t>枕套</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 xml:space="preserve">2.1纤维含量(%)：50%棉+50%聚酯纤维（均可±5%），检测依据：FZ/T 01057.2-2007、FZ/T 01057.3-2007、FZ/T 01057.4-2007，GB/T </w:t>
            </w:r>
            <w:r>
              <w:rPr>
                <w:rFonts w:ascii="宋体" w:eastAsia="宋体" w:hAnsi="宋体" w:cs="宋体" w:hint="eastAsia"/>
                <w:b w:val="0"/>
                <w:bCs w:val="0"/>
                <w:color w:val="FF0000"/>
                <w:sz w:val="21"/>
                <w:szCs w:val="21"/>
                <w:highlight w:val="none"/>
                <w:lang w:val="en-US" w:eastAsia="zh-CN"/>
              </w:rPr>
              <w:t>2910.11-2009；</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2.2</w:t>
            </w:r>
            <w:r>
              <w:rPr>
                <w:rFonts w:ascii="宋体" w:eastAsia="宋体" w:hAnsi="宋体" w:cs="宋体" w:hint="eastAsia"/>
                <w:color w:val="FF0000"/>
                <w:sz w:val="21"/>
                <w:szCs w:val="21"/>
                <w:highlight w:val="none"/>
                <w:lang w:val="en-US" w:eastAsia="zh-CN"/>
              </w:rPr>
              <w:t>线密度：经纱：＞19tex，纬纱：＞19tex，检测依据：GB/T 29256.5-2012；</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2.3密度：经向(根/10cm)：＞500、纬向(根/10cm)：＞250，检测依据：GB/T 4668-1995；</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2.4单位面积质量(g/㎡)：＞160，检测依据：GB/T 4669-2008；</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2.5以下项目应符合GB/T22796-2021标准：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2.5.1外观质量；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2.5.2工艺质量；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2.5.3金属残留物。</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被套</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 xml:space="preserve">3.1纤维含量(%)：50%棉+50%聚酯纤维（均可±5%），检测依据：FZ/T 01057.2-2007、FZ/T 01057.3-2007、FZ/T 01057.4-2007，GB/T </w:t>
            </w:r>
            <w:r>
              <w:rPr>
                <w:rFonts w:ascii="宋体" w:eastAsia="宋体" w:hAnsi="宋体" w:cs="宋体" w:hint="eastAsia"/>
                <w:b w:val="0"/>
                <w:bCs w:val="0"/>
                <w:color w:val="FF0000"/>
                <w:sz w:val="21"/>
                <w:szCs w:val="21"/>
                <w:highlight w:val="none"/>
                <w:lang w:val="en-US" w:eastAsia="zh-CN"/>
              </w:rPr>
              <w:t>2910.11-2009；</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3.2</w:t>
            </w:r>
            <w:r>
              <w:rPr>
                <w:rFonts w:ascii="宋体" w:eastAsia="宋体" w:hAnsi="宋体" w:cs="宋体" w:hint="eastAsia"/>
                <w:color w:val="FF0000"/>
                <w:sz w:val="21"/>
                <w:szCs w:val="21"/>
                <w:highlight w:val="none"/>
                <w:lang w:val="en-US" w:eastAsia="zh-CN"/>
              </w:rPr>
              <w:t>线密度：经纱：＞19tex，纬纱：＞19tex，检测依据：GB/T 29256.5-2012；</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3.3密度：经向(根/10cm)：＞500、纬向(根/10cm)：＞250，检测依据：GB/T 4668-1995；</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3.4单位面积质量(g/㎡)：＞160，检测依据：GB/T 4669-2008；</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3.5以下项目应符合GB/T22796-2021优等品标准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3.5.1耐光色牢度；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3.5.2耐汗渍色牢度；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3.5.3耐干摩擦色牢度；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3.5.4耐湿摩擦色牢度；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3.5.5耐皂洗色牢度；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3.5.6耐干洗色牢度。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3.6以下项目应符合国家或行业相关标准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3.6.1酚黄变色牢度：≥4级，方法标准GB/T29778-2013；</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3.6.2耐热压色牢度：≥4级，方法标准GB/T6152-1997；</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3.6.3耐氯化水色牢度：≥4级，方法标准GB/T8433-2013；</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3.6.4耐次氯酸盐漂泊色牢度：≥4级，方法标准GB/T7069-1997；</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bCs w:val="0"/>
                <w:color w:val="FF0000"/>
                <w:sz w:val="21"/>
                <w:szCs w:val="21"/>
                <w:highlight w:val="none"/>
                <w:lang w:val="en-US" w:eastAsia="zh-CN"/>
              </w:rPr>
            </w:pPr>
            <w:r>
              <w:rPr>
                <w:rFonts w:ascii="宋体" w:eastAsia="宋体" w:hAnsi="宋体" w:cs="宋体" w:hint="eastAsia"/>
                <w:b/>
                <w:bCs w:val="0"/>
                <w:color w:val="FF0000"/>
                <w:sz w:val="21"/>
                <w:szCs w:val="21"/>
                <w:highlight w:val="none"/>
                <w:lang w:val="en-US" w:eastAsia="zh-CN"/>
              </w:rPr>
              <w:t>▲4、以下对人体有害物质符合GB/T18885-2020生态纺织品标准（直接接触皮肤类或更高标准）：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4.2杀虫剂总量（需呈现77种杀虫剂检测结果表）；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4.3致癌染料（需呈现15种致癌染料检测结果表）；</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4.4有机锡化合物（需呈现9种有机锡化合物检测结果表）；</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4.5含氯苯酚；</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4.6邻苯二甲酸</w:t>
            </w:r>
            <w:r>
              <w:rPr>
                <w:rFonts w:cs="宋体" w:hint="eastAsia"/>
                <w:b w:val="0"/>
                <w:bCs/>
                <w:color w:val="FF0000"/>
                <w:sz w:val="21"/>
                <w:szCs w:val="21"/>
                <w:highlight w:val="none"/>
                <w:lang w:val="en-US" w:eastAsia="zh-CN"/>
              </w:rPr>
              <w:t>酯</w:t>
            </w:r>
            <w:r>
              <w:rPr>
                <w:rFonts w:ascii="宋体" w:eastAsia="宋体" w:hAnsi="宋体" w:cs="宋体" w:hint="eastAsia"/>
                <w:b w:val="0"/>
                <w:bCs/>
                <w:color w:val="FF0000"/>
                <w:sz w:val="21"/>
                <w:szCs w:val="21"/>
                <w:highlight w:val="none"/>
                <w:lang w:val="en-US" w:eastAsia="zh-CN"/>
              </w:rPr>
              <w:t>总量；</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4.7邻苯基苯酚；</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4.8富马酸二甲酯；</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rPr>
            </w:pPr>
            <w:r>
              <w:rPr>
                <w:rFonts w:ascii="宋体" w:eastAsia="宋体" w:hAnsi="宋体" w:cs="宋体" w:hint="eastAsia"/>
                <w:b w:val="0"/>
                <w:bCs/>
                <w:color w:val="FF0000"/>
                <w:sz w:val="21"/>
                <w:szCs w:val="21"/>
                <w:highlight w:val="none"/>
                <w:lang w:val="en-US" w:eastAsia="zh-CN"/>
              </w:rPr>
              <w:t>4.9致敏染料。</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bCs/>
                <w:color w:val="FF0000"/>
                <w:sz w:val="21"/>
                <w:szCs w:val="21"/>
                <w:highlight w:val="none"/>
                <w:lang w:val="en-US" w:eastAsia="zh-CN"/>
              </w:rPr>
              <w:t>1、以上1-4项</w:t>
            </w:r>
            <w:r>
              <w:rPr>
                <w:rFonts w:ascii="宋体" w:eastAsia="宋体" w:hAnsi="宋体" w:cs="宋体" w:hint="eastAsia"/>
                <w:b/>
                <w:bCs/>
                <w:color w:val="FF0000"/>
                <w:sz w:val="21"/>
                <w:szCs w:val="21"/>
                <w:highlight w:val="none"/>
                <w:lang w:eastAsia="zh-CN"/>
              </w:rPr>
              <w:t>的</w:t>
            </w:r>
            <w:r>
              <w:rPr>
                <w:rFonts w:ascii="宋体" w:eastAsia="宋体" w:hAnsi="宋体" w:cs="宋体" w:hint="eastAsia"/>
                <w:b/>
                <w:bCs/>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（1）</w:t>
            </w:r>
            <w:r>
              <w:rPr>
                <w:rFonts w:ascii="宋体" w:eastAsia="宋体" w:hAnsi="宋体" w:cs="宋体" w:hint="eastAsia"/>
                <w:b/>
                <w:bCs/>
                <w:color w:val="FF0000"/>
                <w:sz w:val="21"/>
                <w:szCs w:val="21"/>
                <w:highlight w:val="none"/>
              </w:rPr>
              <w:t>提供检验机构</w:t>
            </w:r>
            <w:r>
              <w:rPr>
                <w:rFonts w:ascii="宋体" w:eastAsia="宋体" w:hAnsi="宋体" w:cs="宋体" w:hint="eastAsia"/>
                <w:b/>
                <w:bCs/>
                <w:color w:val="FF0000"/>
                <w:sz w:val="21"/>
                <w:szCs w:val="21"/>
                <w:highlight w:val="none"/>
                <w:lang w:val="en-US" w:eastAsia="zh-CN"/>
              </w:rPr>
              <w:t>在CMA资质认定范围内</w:t>
            </w:r>
            <w:r>
              <w:rPr>
                <w:rFonts w:ascii="宋体" w:eastAsia="宋体" w:hAnsi="宋体" w:cs="宋体" w:hint="eastAsia"/>
                <w:b/>
                <w:bCs/>
                <w:color w:val="FF0000"/>
                <w:sz w:val="21"/>
                <w:szCs w:val="21"/>
                <w:highlight w:val="none"/>
              </w:rPr>
              <w:t>出具</w:t>
            </w:r>
            <w:r>
              <w:rPr>
                <w:rFonts w:ascii="宋体" w:eastAsia="宋体" w:hAnsi="宋体" w:cs="宋体" w:hint="eastAsia"/>
                <w:b/>
                <w:bCs/>
                <w:color w:val="FF0000"/>
                <w:sz w:val="21"/>
                <w:szCs w:val="21"/>
                <w:highlight w:val="none"/>
                <w:lang w:val="en-US" w:eastAsia="zh-CN"/>
              </w:rPr>
              <w:t>的</w:t>
            </w:r>
            <w:r>
              <w:rPr>
                <w:rFonts w:ascii="宋体" w:eastAsia="宋体" w:hAnsi="宋体" w:cs="宋体" w:hint="eastAsia"/>
                <w:b/>
                <w:bCs/>
                <w:color w:val="FF0000"/>
                <w:sz w:val="21"/>
                <w:szCs w:val="21"/>
                <w:highlight w:val="none"/>
              </w:rPr>
              <w:t>检验报告。</w:t>
            </w:r>
            <w:r>
              <w:rPr>
                <w:rFonts w:ascii="宋体" w:eastAsia="宋体" w:hAnsi="宋体" w:cs="宋体" w:hint="eastAsia"/>
                <w:b/>
                <w:bCs/>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bCs/>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FF0000"/>
                <w:sz w:val="21"/>
                <w:szCs w:val="21"/>
                <w:highlight w:val="none"/>
                <w:lang w:val="en-US" w:eastAsia="zh-CN"/>
              </w:rPr>
              <w:t>2、投标人提供的检验报告如是检验机构超CMA认定资质出具的，则视为虚假检验报告，将上报政府采购监督机构进行查处。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32</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枕套（普通病房）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33</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被套（普通病房）</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34</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ICU探视服</w:t>
            </w:r>
          </w:p>
        </w:tc>
        <w:tc>
          <w:tcPr>
            <w:tcW w:w="34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1、面料材质要求：100%棉；</w:t>
            </w:r>
            <w:r>
              <w:rPr>
                <w:rFonts w:ascii="宋体" w:eastAsia="宋体" w:hAnsi="宋体" w:cs="宋体" w:hint="eastAsia"/>
                <w:i w:val="0"/>
                <w:iCs w:val="0"/>
                <w:color w:val="000000"/>
                <w:kern w:val="0"/>
                <w:sz w:val="21"/>
                <w:szCs w:val="21"/>
                <w:highlight w:val="none"/>
                <w:u w:val="none"/>
                <w:lang w:val="en-US" w:eastAsia="zh-CN"/>
              </w:rPr>
              <w:br/>
            </w:r>
            <w:r>
              <w:rPr>
                <w:rFonts w:ascii="宋体" w:eastAsia="宋体" w:hAnsi="宋体" w:cs="宋体" w:hint="eastAsia"/>
                <w:i w:val="0"/>
                <w:iCs w:val="0"/>
                <w:color w:val="000000"/>
                <w:kern w:val="0"/>
                <w:sz w:val="21"/>
                <w:szCs w:val="21"/>
                <w:highlight w:val="none"/>
                <w:u w:val="none"/>
                <w:lang w:val="en-US" w:eastAsia="zh-CN"/>
              </w:rPr>
              <w:t>2、纱线线密度：经纱：21s，纬纱：21s；（均可±2）；</w:t>
            </w:r>
            <w:r>
              <w:rPr>
                <w:rFonts w:ascii="宋体" w:eastAsia="宋体" w:hAnsi="宋体" w:cs="宋体" w:hint="eastAsia"/>
                <w:i w:val="0"/>
                <w:iCs w:val="0"/>
                <w:color w:val="000000"/>
                <w:kern w:val="0"/>
                <w:sz w:val="21"/>
                <w:szCs w:val="21"/>
                <w:highlight w:val="none"/>
                <w:u w:val="none"/>
                <w:lang w:val="en-US" w:eastAsia="zh-CN"/>
              </w:rPr>
              <w:br/>
            </w:r>
            <w:r>
              <w:rPr>
                <w:rFonts w:ascii="宋体" w:eastAsia="宋体" w:hAnsi="宋体" w:cs="宋体" w:hint="eastAsia"/>
                <w:i w:val="0"/>
                <w:iCs w:val="0"/>
                <w:color w:val="000000"/>
                <w:kern w:val="0"/>
                <w:sz w:val="21"/>
                <w:szCs w:val="21"/>
                <w:highlight w:val="none"/>
                <w:u w:val="none"/>
                <w:lang w:val="en-US" w:eastAsia="zh-CN"/>
              </w:rPr>
              <w:t>3、可分解致癌芳香胺染料、甲醛含量、PH 值符合国家标准；依据GB18401-2010（国家纺织产品基本安全技术规范B类）。</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35</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翻身单（ICU）</w:t>
            </w:r>
          </w:p>
        </w:tc>
        <w:tc>
          <w:tcPr>
            <w:tcW w:w="340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1</w:t>
            </w:r>
            <w:r>
              <w:rPr>
                <w:rFonts w:ascii="宋体" w:eastAsia="宋体" w:hAnsi="宋体" w:cs="宋体" w:hint="eastAsia"/>
                <w:b w:val="0"/>
                <w:bCs w:val="0"/>
                <w:i w:val="0"/>
                <w:iCs w:val="0"/>
                <w:color w:val="000000"/>
                <w:kern w:val="0"/>
                <w:sz w:val="21"/>
                <w:szCs w:val="21"/>
                <w:highlight w:val="none"/>
                <w:u w:val="none"/>
                <w:lang w:val="en-US" w:eastAsia="zh-CN"/>
              </w:rPr>
              <w:t>、纤维含量（%）</w:t>
            </w:r>
            <w:r>
              <w:rPr>
                <w:rFonts w:ascii="宋体" w:eastAsia="宋体" w:hAnsi="宋体" w:cs="宋体" w:hint="eastAsia"/>
                <w:color w:val="000000"/>
                <w:sz w:val="21"/>
                <w:szCs w:val="21"/>
                <w:highlight w:val="none"/>
                <w:u w:val="none"/>
                <w:lang w:val="en-US" w:eastAsia="zh-CN"/>
              </w:rPr>
              <w:t>：100%棉；</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color w:val="000000"/>
                <w:sz w:val="21"/>
                <w:szCs w:val="21"/>
                <w:highlight w:val="none"/>
                <w:u w:val="none"/>
                <w:lang w:val="en-US" w:eastAsia="zh-CN"/>
              </w:rPr>
              <w:t>2</w:t>
            </w:r>
            <w:r>
              <w:rPr>
                <w:rFonts w:ascii="宋体" w:eastAsia="宋体" w:hAnsi="宋体" w:cs="宋体" w:hint="eastAsia"/>
                <w:b w:val="0"/>
                <w:bCs w:val="0"/>
                <w:i w:val="0"/>
                <w:iCs w:val="0"/>
                <w:color w:val="000000"/>
                <w:kern w:val="0"/>
                <w:sz w:val="21"/>
                <w:szCs w:val="21"/>
                <w:highlight w:val="none"/>
                <w:u w:val="none"/>
                <w:lang w:val="en-US" w:eastAsia="zh-CN"/>
              </w:rPr>
              <w:t>、</w:t>
            </w:r>
            <w:r>
              <w:rPr>
                <w:rFonts w:ascii="宋体" w:eastAsia="宋体" w:hAnsi="宋体" w:cs="宋体" w:hint="eastAsia"/>
                <w:i w:val="0"/>
                <w:iCs w:val="0"/>
                <w:color w:val="000000"/>
                <w:kern w:val="0"/>
                <w:sz w:val="21"/>
                <w:szCs w:val="21"/>
                <w:highlight w:val="none"/>
                <w:u w:val="none"/>
                <w:lang w:val="en-US" w:eastAsia="zh-CN"/>
              </w:rPr>
              <w:t>可分解致癌芳香胺染料、甲醛含量、PH 值符合国家标准；依据GB18401-2010（国家纺织产品基本安全技术规范B类）</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36</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医生工作服夏</w:t>
            </w:r>
          </w:p>
        </w:tc>
        <w:tc>
          <w:tcPr>
            <w:tcW w:w="3407"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bCs/>
                <w:i w:val="0"/>
                <w:iCs w:val="0"/>
                <w:color w:val="FF0000"/>
                <w:kern w:val="0"/>
                <w:sz w:val="21"/>
                <w:szCs w:val="21"/>
                <w:highlight w:val="none"/>
                <w:u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i w:val="0"/>
                <w:iCs w:val="0"/>
                <w:color w:val="FF0000"/>
                <w:kern w:val="0"/>
                <w:sz w:val="21"/>
                <w:szCs w:val="21"/>
                <w:highlight w:val="none"/>
                <w:u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1.1纤维含量(%)：93%聚酯纤维（含复合纤维）+7%棉（均可±5%），检测依据：FZ/T 01057.2-2007、FZ/T 01057.3-2007、FZ/T 01057.4-2007，GB/T 2910.11-2009；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1.2线密度：经纱1：＜18tex、经纱2：＜15tex×2，纬纱：＜18tex，检测依据：GB/T 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1.3单位面积质量(g/㎡)：＞220，检测依据：GB/T 4669-2008；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1.4密度：经向(根/10cm)：＞660、纬向(根/10cm)：＞400，检测依据：GB/T 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1.5以下项目应符合FZ/T81007-2022行业标准：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1.5.2水洗尺寸变化率；</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1.5.3洗涤干燥后外观（水洗）；</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1.5.4缝子纰裂程度；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1.5.5撕破强力；</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1.6以下项目须符合FZ/T81007-2022优等品标准：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1.6.1</w:t>
            </w:r>
            <w:r>
              <w:rPr>
                <w:rFonts w:ascii="宋体" w:eastAsia="宋体" w:hAnsi="宋体" w:cs="宋体" w:hint="eastAsia"/>
                <w:b w:val="0"/>
                <w:bCs w:val="0"/>
                <w:color w:val="FF0000"/>
                <w:szCs w:val="21"/>
                <w:highlight w:val="none"/>
                <w:lang w:val="en-US" w:eastAsia="zh-CN"/>
              </w:rPr>
              <w:t>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1.6.2耐汗渍色牢度；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1.6.3耐干摩擦色牢度；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1.6.4耐湿摩擦色牢度；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1.6.5耐皂洗色牢度；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1.6.6耐水色牢度；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1.6.7起球。</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i w:val="0"/>
                <w:iCs w:val="0"/>
                <w:color w:val="FF0000"/>
                <w:kern w:val="0"/>
                <w:sz w:val="21"/>
                <w:szCs w:val="21"/>
                <w:highlight w:val="none"/>
                <w:u w:val="none"/>
                <w:lang w:val="en-US" w:eastAsia="zh-CN"/>
              </w:rPr>
              <w:t>2、</w:t>
            </w:r>
            <w:r>
              <w:rPr>
                <w:rFonts w:ascii="宋体" w:eastAsia="宋体" w:hAnsi="宋体" w:cs="宋体" w:hint="eastAsia"/>
                <w:b w:val="0"/>
                <w:bCs/>
                <w:color w:val="FF0000"/>
                <w:sz w:val="21"/>
                <w:szCs w:val="21"/>
                <w:highlight w:val="none"/>
                <w:lang w:val="en-US" w:eastAsia="zh-CN"/>
              </w:rPr>
              <w:t>以下对人体有害物质符合GB/T18885-2020生态纺织品标准（直接接触皮肤类或更优标准）：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2.2杀虫剂总量（须呈现77种杀虫剂检测结果表）；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bCs/>
                <w:i w:val="0"/>
                <w:iCs w:val="0"/>
                <w:color w:val="FF0000"/>
                <w:kern w:val="0"/>
                <w:sz w:val="21"/>
                <w:szCs w:val="21"/>
                <w:highlight w:val="none"/>
                <w:u w:val="none"/>
                <w:lang w:val="en-US" w:eastAsia="zh-CN"/>
              </w:rPr>
            </w:pPr>
            <w:r>
              <w:rPr>
                <w:rFonts w:ascii="宋体" w:eastAsia="宋体" w:hAnsi="宋体" w:cs="宋体" w:hint="eastAsia"/>
                <w:b w:val="0"/>
                <w:bCs/>
                <w:color w:val="FF0000"/>
                <w:sz w:val="21"/>
                <w:szCs w:val="21"/>
                <w:highlight w:val="none"/>
                <w:lang w:val="en-US" w:eastAsia="zh-CN"/>
              </w:rPr>
              <w:t>2.4致敏染料。</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val="0"/>
                <w:bCs w:val="0"/>
                <w:color w:val="FF0000"/>
                <w:sz w:val="21"/>
                <w:szCs w:val="21"/>
                <w:highlight w:val="none"/>
                <w:lang w:val="en-US" w:eastAsia="zh-CN"/>
              </w:rPr>
              <w:t>1、以上1-2项</w:t>
            </w:r>
            <w:r>
              <w:rPr>
                <w:rFonts w:ascii="宋体" w:eastAsia="宋体" w:hAnsi="宋体" w:cs="宋体" w:hint="eastAsia"/>
                <w:b w:val="0"/>
                <w:bCs w:val="0"/>
                <w:color w:val="FF0000"/>
                <w:sz w:val="21"/>
                <w:szCs w:val="21"/>
                <w:highlight w:val="none"/>
                <w:lang w:eastAsia="zh-CN"/>
              </w:rPr>
              <w:t>的</w:t>
            </w:r>
            <w:r>
              <w:rPr>
                <w:rFonts w:ascii="宋体" w:eastAsia="宋体" w:hAnsi="宋体" w:cs="宋体" w:hint="eastAsia"/>
                <w:b w:val="0"/>
                <w:bCs w:val="0"/>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w:t>
            </w:r>
            <w:r>
              <w:rPr>
                <w:rFonts w:ascii="宋体" w:eastAsia="宋体" w:hAnsi="宋体" w:cs="宋体" w:hint="eastAsia"/>
                <w:b w:val="0"/>
                <w:bCs w:val="0"/>
                <w:color w:val="FF0000"/>
                <w:sz w:val="21"/>
                <w:szCs w:val="21"/>
                <w:highlight w:val="none"/>
              </w:rPr>
              <w:t>提供检验机构</w:t>
            </w:r>
            <w:r>
              <w:rPr>
                <w:rFonts w:ascii="宋体" w:eastAsia="宋体" w:hAnsi="宋体" w:cs="宋体" w:hint="eastAsia"/>
                <w:b w:val="0"/>
                <w:bCs w:val="0"/>
                <w:color w:val="FF0000"/>
                <w:sz w:val="21"/>
                <w:szCs w:val="21"/>
                <w:highlight w:val="none"/>
                <w:lang w:val="en-US" w:eastAsia="zh-CN"/>
              </w:rPr>
              <w:t>在CMA资质认定范围内</w:t>
            </w:r>
            <w:r>
              <w:rPr>
                <w:rFonts w:ascii="宋体" w:eastAsia="宋体" w:hAnsi="宋体" w:cs="宋体" w:hint="eastAsia"/>
                <w:b w:val="0"/>
                <w:bCs w:val="0"/>
                <w:color w:val="FF0000"/>
                <w:sz w:val="21"/>
                <w:szCs w:val="21"/>
                <w:highlight w:val="none"/>
              </w:rPr>
              <w:t>出具</w:t>
            </w:r>
            <w:r>
              <w:rPr>
                <w:rFonts w:ascii="宋体" w:eastAsia="宋体" w:hAnsi="宋体" w:cs="宋体" w:hint="eastAsia"/>
                <w:b w:val="0"/>
                <w:bCs w:val="0"/>
                <w:color w:val="FF0000"/>
                <w:sz w:val="21"/>
                <w:szCs w:val="21"/>
                <w:highlight w:val="none"/>
                <w:lang w:val="en-US" w:eastAsia="zh-CN"/>
              </w:rPr>
              <w:t>的</w:t>
            </w:r>
            <w:r>
              <w:rPr>
                <w:rFonts w:ascii="宋体" w:eastAsia="宋体" w:hAnsi="宋体" w:cs="宋体" w:hint="eastAsia"/>
                <w:b w:val="0"/>
                <w:bCs w:val="0"/>
                <w:color w:val="FF0000"/>
                <w:sz w:val="21"/>
                <w:szCs w:val="21"/>
                <w:highlight w:val="none"/>
              </w:rPr>
              <w:t>检验报告。</w:t>
            </w:r>
            <w:r>
              <w:rPr>
                <w:rFonts w:ascii="宋体" w:eastAsia="宋体" w:hAnsi="宋体" w:cs="宋体" w:hint="eastAsia"/>
                <w:b w:val="0"/>
                <w:bCs w:val="0"/>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val="0"/>
                <w:bCs w:val="0"/>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b w:val="0"/>
                <w:bCs w:val="0"/>
                <w:color w:val="FF0000"/>
                <w:sz w:val="21"/>
                <w:szCs w:val="21"/>
                <w:highlight w:val="none"/>
                <w:lang w:val="en-US" w:eastAsia="zh-CN"/>
              </w:rPr>
              <w:t>2、投标人提供的检验报告如是检验机构超CMA认定资质出具的，则视为虚假检验报告，将上报政府采购监督机构进行查处。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37</w:t>
            </w:r>
          </w:p>
        </w:tc>
        <w:tc>
          <w:tcPr>
            <w:tcW w:w="114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医生工作服冬</w:t>
            </w:r>
          </w:p>
        </w:tc>
        <w:tc>
          <w:tcPr>
            <w:tcW w:w="3407" w:type="pct"/>
            <w:vMerg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38</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医生孕妇工作服夏</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39</w:t>
            </w:r>
          </w:p>
        </w:tc>
        <w:tc>
          <w:tcPr>
            <w:tcW w:w="1146" w:type="pct"/>
            <w:tcBorders>
              <w:bottom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医生孕妇工作服冬</w:t>
            </w:r>
          </w:p>
        </w:tc>
        <w:tc>
          <w:tcPr>
            <w:tcW w:w="3407" w:type="pct"/>
            <w:vMerge/>
            <w:tcBorders>
              <w:bottom w:val="single" w:sz="4" w:space="0" w:color="auto"/>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40</w:t>
            </w:r>
          </w:p>
        </w:tc>
        <w:tc>
          <w:tcPr>
            <w:tcW w:w="1146" w:type="pct"/>
            <w:tcBorders>
              <w:top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color w:val="auto"/>
                <w:sz w:val="21"/>
                <w:szCs w:val="21"/>
                <w:highlight w:val="none"/>
                <w:u w:val="none"/>
                <w:lang w:val="en-US" w:eastAsia="zh-CN"/>
              </w:rPr>
              <w:t>护士服夏装（短袖套装）</w:t>
            </w:r>
          </w:p>
        </w:tc>
        <w:tc>
          <w:tcPr>
            <w:tcW w:w="3407" w:type="pct"/>
            <w:vMerge w:val="restart"/>
            <w:tcBorders>
              <w:top w:val="single" w:sz="4" w:space="0" w:color="auto"/>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bCs/>
                <w:color w:val="FF0000"/>
                <w:kern w:val="2"/>
                <w:sz w:val="21"/>
                <w:szCs w:val="21"/>
                <w:highlight w:val="none"/>
                <w:lang w:val="en-US" w:eastAsia="zh-CN" w:bidi="ar-SA"/>
              </w:rPr>
            </w:pPr>
            <w:r>
              <w:rPr>
                <w:rFonts w:ascii="宋体" w:eastAsia="宋体" w:hAnsi="宋体" w:cs="宋体" w:hint="eastAsia"/>
                <w:b/>
                <w:bCs/>
                <w:color w:val="FF0000"/>
                <w:kern w:val="2"/>
                <w:sz w:val="21"/>
                <w:szCs w:val="21"/>
                <w:highlight w:val="none"/>
                <w:lang w:val="en-US" w:eastAsia="zh-CN" w:bidi="ar-SA"/>
              </w:rPr>
              <w:t>上衣</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bCs/>
                <w:i w:val="0"/>
                <w:iCs w:val="0"/>
                <w:color w:val="FF0000"/>
                <w:kern w:val="0"/>
                <w:sz w:val="21"/>
                <w:szCs w:val="21"/>
                <w:highlight w:val="none"/>
                <w:u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i w:val="0"/>
                <w:iCs w:val="0"/>
                <w:color w:val="FF0000"/>
                <w:kern w:val="0"/>
                <w:sz w:val="21"/>
                <w:szCs w:val="21"/>
                <w:highlight w:val="none"/>
                <w:u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1.1纤维含量(%)：93%聚酯纤维（含复合纤维）+7%棉（均可±5%），检测依据：FZ/T 01057.2-2007、FZ/T 01057.3-2007、FZ/T 01057.4-2007，GB/T 2910.11-2009；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1.2线密度：经纱1：＜18tex、经纱2：＜15tex×2，纬纱：＜18tex，检测依据：GB/T 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1.3单位面积质量(g/㎡)：＞210，检测依据：GB/T 4669-2008；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1.4密度：经向(根/10cm)：＞650、纬向(根/10cm)：＞400，检测依据：GB/T 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1.5以下项目应符合FZ/T81007-2022行业标准：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1.5.2水洗尺寸变化率；</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1.5.3洗涤干燥后外观（水洗）；</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1.6以下项目须符合FZ/T81007-2022优等品标准：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1.6.1</w:t>
            </w:r>
            <w:r>
              <w:rPr>
                <w:rFonts w:ascii="宋体" w:eastAsia="宋体" w:hAnsi="宋体" w:cs="宋体" w:hint="eastAsia"/>
                <w:b w:val="0"/>
                <w:bCs w:val="0"/>
                <w:color w:val="FF0000"/>
                <w:szCs w:val="21"/>
                <w:highlight w:val="none"/>
                <w:lang w:val="en-US" w:eastAsia="zh-CN"/>
              </w:rPr>
              <w:t>耐汗渍色牢度；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1.6.2</w:t>
            </w:r>
            <w:r>
              <w:rPr>
                <w:rFonts w:ascii="宋体" w:eastAsia="宋体" w:hAnsi="宋体" w:cs="宋体" w:hint="eastAsia"/>
                <w:b w:val="0"/>
                <w:bCs w:val="0"/>
                <w:color w:val="FF0000"/>
                <w:sz w:val="21"/>
                <w:szCs w:val="21"/>
                <w:highlight w:val="none"/>
                <w:lang w:val="en-US" w:eastAsia="zh-CN"/>
              </w:rPr>
              <w:t>耐水色牢度；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1.6.3耐干摩擦色牢度；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1.6.4耐湿摩擦色牢度；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b w:val="0"/>
                <w:bCs w:val="0"/>
                <w:color w:val="FF0000"/>
                <w:sz w:val="21"/>
                <w:szCs w:val="21"/>
                <w:highlight w:val="none"/>
                <w:lang w:val="en-US" w:eastAsia="zh-CN"/>
              </w:rPr>
              <w:t>1.6.5耐皂洗色牢度；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1.7以下项目应符合国家或行业相关标准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1.7.1酚黄变色牢度：≥4级，方法标准GB/T29778-2013；</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1.7.2耐热压色牢度：≥4级，方法标准GB/T6152-1997；</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1.7.3耐氯化水色牢度：≥4级，方法标准GB/T8433-2013；</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color w:val="FF0000"/>
                <w:szCs w:val="21"/>
                <w:highlight w:val="none"/>
                <w:lang w:val="en-US" w:eastAsia="zh-CN"/>
              </w:rPr>
            </w:pPr>
            <w:r>
              <w:rPr>
                <w:rFonts w:ascii="宋体" w:eastAsia="宋体" w:hAnsi="宋体" w:cs="宋体" w:hint="eastAsia"/>
                <w:b w:val="0"/>
                <w:bCs w:val="0"/>
                <w:color w:val="FF0000"/>
                <w:sz w:val="21"/>
                <w:szCs w:val="21"/>
                <w:highlight w:val="none"/>
                <w:lang w:val="en-US" w:eastAsia="zh-CN"/>
              </w:rPr>
              <w:t>1.7.4耐次氯酸盐漂泊色牢度：≥4级，方法标准GB/T7069-1997；</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i w:val="0"/>
                <w:iCs w:val="0"/>
                <w:color w:val="FF0000"/>
                <w:kern w:val="0"/>
                <w:sz w:val="21"/>
                <w:szCs w:val="21"/>
                <w:highlight w:val="none"/>
                <w:u w:val="none"/>
                <w:lang w:val="en-US" w:eastAsia="zh-CN"/>
              </w:rPr>
              <w:t>2、</w:t>
            </w:r>
            <w:r>
              <w:rPr>
                <w:rFonts w:ascii="宋体" w:eastAsia="宋体" w:hAnsi="宋体" w:cs="宋体" w:hint="eastAsia"/>
                <w:b w:val="0"/>
                <w:bCs/>
                <w:color w:val="FF0000"/>
                <w:sz w:val="21"/>
                <w:szCs w:val="21"/>
                <w:highlight w:val="none"/>
                <w:lang w:val="en-US" w:eastAsia="zh-CN"/>
              </w:rPr>
              <w:t>以下对人体有害物质符合GB/T18885-2020生态纺织品标准（直接接触皮肤类或更优标准）：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2.2杀虫剂总量（须呈现77种杀虫剂检测结果表）；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2.4致敏染料；</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bCs/>
                <w:color w:val="FF0000"/>
                <w:sz w:val="21"/>
                <w:szCs w:val="21"/>
                <w:highlight w:val="none"/>
                <w:lang w:val="en-US" w:eastAsia="zh-CN"/>
              </w:rPr>
            </w:pPr>
            <w:r>
              <w:rPr>
                <w:rStyle w:val="font21"/>
                <w:rFonts w:ascii="宋体" w:eastAsia="宋体" w:hAnsi="宋体" w:cs="宋体" w:hint="eastAsia"/>
                <w:b/>
                <w:bCs/>
                <w:color w:val="FF0000"/>
                <w:sz w:val="21"/>
                <w:szCs w:val="21"/>
                <w:highlight w:val="none"/>
                <w:lang w:val="en-US" w:eastAsia="zh-CN"/>
              </w:rPr>
              <w:t>裤子</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▲3、基本技术标准：</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3.1</w:t>
            </w:r>
            <w:r>
              <w:rPr>
                <w:rFonts w:ascii="宋体" w:eastAsia="宋体" w:hAnsi="宋体" w:cs="宋体" w:hint="eastAsia"/>
                <w:b w:val="0"/>
                <w:bCs w:val="0"/>
                <w:i w:val="0"/>
                <w:iCs w:val="0"/>
                <w:color w:val="FF0000"/>
                <w:kern w:val="0"/>
                <w:sz w:val="21"/>
                <w:szCs w:val="21"/>
                <w:highlight w:val="none"/>
                <w:u w:val="none"/>
                <w:lang w:val="en-US" w:eastAsia="zh-CN"/>
              </w:rPr>
              <w:t>纤维含量(%)：93%聚酯纤维（含复合纤维）+7%棉（均可±5%），检测依据：FZ/T 01057.2-2007、FZ/T 01057.3-2007、FZ/T 01057.4-2007，GB/T 2910.11-2009；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Style w:val="font21"/>
                <w:rFonts w:ascii="宋体" w:eastAsia="宋体" w:hAnsi="宋体" w:cs="宋体" w:hint="eastAsia"/>
                <w:b w:val="0"/>
                <w:bCs w:val="0"/>
                <w:color w:val="FF0000"/>
                <w:sz w:val="21"/>
                <w:szCs w:val="21"/>
                <w:highlight w:val="none"/>
                <w:lang w:val="en-US" w:eastAsia="zh-CN"/>
              </w:rPr>
              <w:t>3.2</w:t>
            </w:r>
            <w:r>
              <w:rPr>
                <w:rFonts w:ascii="宋体" w:eastAsia="宋体" w:hAnsi="宋体" w:cs="宋体" w:hint="eastAsia"/>
                <w:i w:val="0"/>
                <w:iCs w:val="0"/>
                <w:color w:val="FF0000"/>
                <w:kern w:val="0"/>
                <w:sz w:val="21"/>
                <w:szCs w:val="21"/>
                <w:highlight w:val="none"/>
                <w:u w:val="none"/>
                <w:lang w:val="en-US" w:eastAsia="zh-CN"/>
              </w:rPr>
              <w:t>线密度：经纱1：＜18tex、经纱2：＜15tex×2，纬纱：＜18tex，检测依据：GB/T 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3.3单位面积质量(g/㎡)：＞210，检测依据：GB/T 4669-2008；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i w:val="0"/>
                <w:iCs w:val="0"/>
                <w:color w:val="FF0000"/>
                <w:kern w:val="0"/>
                <w:sz w:val="21"/>
                <w:szCs w:val="21"/>
                <w:highlight w:val="none"/>
                <w:u w:val="none"/>
                <w:lang w:val="en-US" w:eastAsia="zh-CN"/>
              </w:rPr>
              <w:t>3.4密度：经向(根/10cm)：＞650、纬向(根/10cm)：＞400，检测依据：GB/T 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Style w:val="font21"/>
                <w:rFonts w:ascii="宋体" w:eastAsia="宋体" w:hAnsi="宋体" w:cs="宋体" w:hint="eastAsia"/>
                <w:b w:val="0"/>
                <w:bCs w:val="0"/>
                <w:color w:val="FF0000"/>
                <w:sz w:val="21"/>
                <w:szCs w:val="21"/>
                <w:highlight w:val="none"/>
                <w:lang w:val="en-US" w:eastAsia="zh-CN"/>
              </w:rPr>
              <w:t>3.5</w:t>
            </w:r>
            <w:r>
              <w:rPr>
                <w:rFonts w:ascii="宋体" w:eastAsia="宋体" w:hAnsi="宋体" w:cs="宋体" w:hint="eastAsia"/>
                <w:i w:val="0"/>
                <w:iCs w:val="0"/>
                <w:color w:val="FF0000"/>
                <w:kern w:val="0"/>
                <w:sz w:val="21"/>
                <w:szCs w:val="21"/>
                <w:highlight w:val="none"/>
                <w:u w:val="none"/>
                <w:lang w:val="en-US" w:eastAsia="zh-CN"/>
              </w:rPr>
              <w:t>以下项目应符合FZ/T81007-2022行业标准：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3.5.1外观质量；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3.5.2水洗尺寸变化率；</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3.5.3洗涤干燥后外观（水洗）；</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3.5.4起球；</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3.5.5缝子纰裂程度；</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3.5.6裤后裆缝接缝强力；</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3.5.7撕破强力。</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3.6以下项目应符合国家或行业相关标准：</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3.6.1静电压半衰期：符合GB/T12703.1-2021静电性能优异标准；</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3.6.2远红外性能：符合GB/T30217-2013标准；</w:t>
            </w:r>
          </w:p>
          <w:p>
            <w:pPr>
              <w:pStyle w:val="BodyText"/>
              <w:keepNext w:val="0"/>
              <w:keepLines w:val="0"/>
              <w:suppressLineNumbers w:val="0"/>
              <w:snapToGrid w:val="0"/>
              <w:spacing w:before="0" w:beforeLines="0" w:beforeAutospacing="0" w:after="0" w:afterLines="0" w:afterAutospacing="0" w:line="240" w:lineRule="auto"/>
              <w:ind w:left="0" w:right="0"/>
              <w:rPr>
                <w:rStyle w:val="font21"/>
                <w:rFonts w:ascii="宋体" w:eastAsia="宋体" w:hAnsi="宋体" w:cs="宋体" w:hint="eastAsia"/>
                <w:b w:val="0"/>
                <w:bCs w:val="0"/>
                <w:color w:val="FF0000"/>
                <w:sz w:val="21"/>
                <w:szCs w:val="21"/>
                <w:highlight w:val="none"/>
                <w:lang w:val="en-US" w:eastAsia="zh-CN"/>
              </w:rPr>
            </w:pPr>
            <w:r>
              <w:rPr>
                <w:rStyle w:val="font21"/>
                <w:rFonts w:ascii="宋体" w:eastAsia="宋体" w:hAnsi="宋体" w:cs="宋体" w:hint="eastAsia"/>
                <w:b w:val="0"/>
                <w:bCs w:val="0"/>
                <w:color w:val="FF0000"/>
                <w:sz w:val="21"/>
                <w:szCs w:val="21"/>
                <w:highlight w:val="none"/>
                <w:lang w:val="en-US" w:eastAsia="zh-CN"/>
              </w:rPr>
              <w:t>3.6.3</w:t>
            </w:r>
            <w:r>
              <w:rPr>
                <w:rFonts w:ascii="宋体" w:eastAsia="宋体" w:hAnsi="宋体" w:cs="宋体" w:hint="eastAsia"/>
                <w:b w:val="0"/>
                <w:bCs w:val="0"/>
                <w:color w:val="FF0000"/>
                <w:sz w:val="21"/>
                <w:szCs w:val="21"/>
                <w:highlight w:val="none"/>
                <w:lang w:val="en-US" w:eastAsia="zh-CN"/>
              </w:rPr>
              <w:t>接触凉感系数：符合GB/T35263-2017标准。</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bCs/>
                <w:color w:val="FF0000"/>
                <w:sz w:val="21"/>
                <w:szCs w:val="21"/>
                <w:highlight w:val="none"/>
                <w:lang w:val="en-US" w:eastAsia="zh-CN"/>
              </w:rPr>
              <w:t>1、以上1-2项</w:t>
            </w:r>
            <w:r>
              <w:rPr>
                <w:rFonts w:ascii="宋体" w:eastAsia="宋体" w:hAnsi="宋体" w:cs="宋体" w:hint="eastAsia"/>
                <w:b/>
                <w:bCs/>
                <w:color w:val="FF0000"/>
                <w:sz w:val="21"/>
                <w:szCs w:val="21"/>
                <w:highlight w:val="none"/>
                <w:lang w:eastAsia="zh-CN"/>
              </w:rPr>
              <w:t>的</w:t>
            </w:r>
            <w:r>
              <w:rPr>
                <w:rFonts w:ascii="宋体" w:eastAsia="宋体" w:hAnsi="宋体" w:cs="宋体" w:hint="eastAsia"/>
                <w:b/>
                <w:bCs/>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（1）</w:t>
            </w:r>
            <w:r>
              <w:rPr>
                <w:rFonts w:ascii="宋体" w:eastAsia="宋体" w:hAnsi="宋体" w:cs="宋体" w:hint="eastAsia"/>
                <w:b/>
                <w:bCs/>
                <w:color w:val="FF0000"/>
                <w:sz w:val="21"/>
                <w:szCs w:val="21"/>
                <w:highlight w:val="none"/>
              </w:rPr>
              <w:t>提供检验机构</w:t>
            </w:r>
            <w:r>
              <w:rPr>
                <w:rFonts w:ascii="宋体" w:eastAsia="宋体" w:hAnsi="宋体" w:cs="宋体" w:hint="eastAsia"/>
                <w:b/>
                <w:bCs/>
                <w:color w:val="FF0000"/>
                <w:sz w:val="21"/>
                <w:szCs w:val="21"/>
                <w:highlight w:val="none"/>
                <w:lang w:val="en-US" w:eastAsia="zh-CN"/>
              </w:rPr>
              <w:t>在CMA资质认定范围内</w:t>
            </w:r>
            <w:r>
              <w:rPr>
                <w:rFonts w:ascii="宋体" w:eastAsia="宋体" w:hAnsi="宋体" w:cs="宋体" w:hint="eastAsia"/>
                <w:b/>
                <w:bCs/>
                <w:color w:val="FF0000"/>
                <w:sz w:val="21"/>
                <w:szCs w:val="21"/>
                <w:highlight w:val="none"/>
              </w:rPr>
              <w:t>出具</w:t>
            </w:r>
            <w:r>
              <w:rPr>
                <w:rFonts w:ascii="宋体" w:eastAsia="宋体" w:hAnsi="宋体" w:cs="宋体" w:hint="eastAsia"/>
                <w:b/>
                <w:bCs/>
                <w:color w:val="FF0000"/>
                <w:sz w:val="21"/>
                <w:szCs w:val="21"/>
                <w:highlight w:val="none"/>
                <w:lang w:val="en-US" w:eastAsia="zh-CN"/>
              </w:rPr>
              <w:t>的</w:t>
            </w:r>
            <w:r>
              <w:rPr>
                <w:rFonts w:ascii="宋体" w:eastAsia="宋体" w:hAnsi="宋体" w:cs="宋体" w:hint="eastAsia"/>
                <w:b/>
                <w:bCs/>
                <w:color w:val="FF0000"/>
                <w:sz w:val="21"/>
                <w:szCs w:val="21"/>
                <w:highlight w:val="none"/>
              </w:rPr>
              <w:t>检验报告。</w:t>
            </w:r>
            <w:r>
              <w:rPr>
                <w:rFonts w:ascii="宋体" w:eastAsia="宋体" w:hAnsi="宋体" w:cs="宋体" w:hint="eastAsia"/>
                <w:b/>
                <w:bCs/>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bCs/>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2、投标人提供的检验报告如是检验机构超CMA认定资质出具的，则视为虚假检验报告，将上报政府采购监督机构进行查处。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41</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护士长裤</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42</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color w:val="auto"/>
                <w:sz w:val="21"/>
                <w:szCs w:val="21"/>
                <w:highlight w:val="none"/>
                <w:u w:val="none"/>
                <w:lang w:val="en-US" w:eastAsia="zh-CN"/>
              </w:rPr>
              <w:t>护士服冬装（长袖套装）</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43</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女护士服孕妇短袖套装夏</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44</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auto"/>
                <w:kern w:val="2"/>
                <w:sz w:val="21"/>
                <w:szCs w:val="21"/>
                <w:highlight w:val="none"/>
                <w:u w:val="none"/>
                <w:lang w:val="en-US" w:eastAsia="zh-CN" w:bidi="ar-SA"/>
              </w:rPr>
            </w:pPr>
            <w:r>
              <w:rPr>
                <w:rFonts w:ascii="宋体" w:eastAsia="宋体" w:hAnsi="宋体" w:cs="宋体" w:hint="eastAsia"/>
                <w:i w:val="0"/>
                <w:iCs w:val="0"/>
                <w:color w:val="auto"/>
                <w:kern w:val="0"/>
                <w:sz w:val="21"/>
                <w:szCs w:val="21"/>
                <w:highlight w:val="none"/>
                <w:u w:val="none"/>
                <w:lang w:val="en-US" w:eastAsia="zh-CN"/>
              </w:rPr>
              <w:t>女护士服孕妇长袖套装冬</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45</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护士毛衣</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1、纤维成份：混纺（羊毛30％以上+腈纶+锦纶）；</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2、可分解致癌芳香胺染料、甲醛含量、PH值符合国家标准，依据GB18401-2010《国家纺织产品基本安全技术规范B类》。</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kern w:val="2"/>
                <w:sz w:val="21"/>
                <w:szCs w:val="21"/>
                <w:highlight w:val="none"/>
                <w:lang w:val="en-US" w:eastAsia="zh-CN" w:bidi="ar-SA"/>
              </w:rPr>
            </w:pPr>
            <w:r>
              <w:rPr>
                <w:rFonts w:ascii="宋体" w:eastAsia="宋体" w:hAnsi="宋体" w:cs="宋体" w:hint="eastAsia"/>
                <w:i w:val="0"/>
                <w:iCs w:val="0"/>
                <w:color w:val="000000"/>
                <w:kern w:val="2"/>
                <w:sz w:val="21"/>
                <w:szCs w:val="21"/>
                <w:highlight w:val="none"/>
                <w:lang w:val="en-US" w:eastAsia="zh-CN" w:bidi="ar-SA"/>
              </w:rPr>
              <w:t>46</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leftChars="0" w:rightChars="0"/>
              <w:jc w:val="center"/>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羽绒服</w:t>
            </w:r>
          </w:p>
        </w:tc>
        <w:tc>
          <w:tcPr>
            <w:tcW w:w="3407" w:type="pc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1、面布纤维含量：聚酯纤维100%；</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2、填充物：羽绒；</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leftChars="0" w:rightChars="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3、安全标准：可分解致癌芳香胺染料、甲醛含量、PH值符合国家标准，依据GB18401-2010</w:t>
            </w:r>
            <w:r>
              <w:rPr>
                <w:rFonts w:ascii="宋体" w:hAnsi="宋体" w:cs="宋体" w:hint="eastAsia"/>
                <w:i w:val="0"/>
                <w:iCs w:val="0"/>
                <w:color w:val="000000"/>
                <w:kern w:val="0"/>
                <w:sz w:val="21"/>
                <w:szCs w:val="21"/>
                <w:highlight w:val="none"/>
                <w:u w:val="none"/>
                <w:lang w:val="en-US" w:eastAsia="zh-CN"/>
              </w:rPr>
              <w:t xml:space="preserve"> </w:t>
            </w:r>
            <w:r>
              <w:rPr>
                <w:rFonts w:ascii="宋体" w:eastAsia="宋体" w:hAnsi="宋体" w:cs="宋体" w:hint="eastAsia"/>
                <w:i w:val="0"/>
                <w:iCs w:val="0"/>
                <w:color w:val="000000"/>
                <w:kern w:val="0"/>
                <w:sz w:val="21"/>
                <w:szCs w:val="21"/>
                <w:highlight w:val="none"/>
                <w:u w:val="none"/>
                <w:lang w:val="en-US" w:eastAsia="zh-CN"/>
              </w:rPr>
              <w:t>《国家纺织产品基本安全技术规范B类》。</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47</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工勤服夏装</w:t>
            </w:r>
          </w:p>
        </w:tc>
        <w:tc>
          <w:tcPr>
            <w:tcW w:w="3407" w:type="pct"/>
            <w:vMerge w:val="restar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b/>
                <w:bCs/>
                <w:i w:val="0"/>
                <w:iCs w:val="0"/>
                <w:color w:val="000000"/>
                <w:kern w:val="0"/>
                <w:sz w:val="21"/>
                <w:szCs w:val="21"/>
                <w:highlight w:val="none"/>
                <w:u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1.1纤维含量（%）：65%聚酯纤维+35%棉（均可±5%）；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1.2单位面积质量（g/㎡）：＞185；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1.3线密度：经纱＞33S，纬纱＞20S；</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1.4织物密度（根/10cm)：经向＞580，纬向＞230。</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bCs/>
                <w:i w:val="0"/>
                <w:iCs w:val="0"/>
                <w:color w:val="000000"/>
                <w:kern w:val="0"/>
                <w:sz w:val="21"/>
                <w:szCs w:val="21"/>
                <w:highlight w:val="none"/>
                <w:u w:val="none"/>
                <w:lang w:val="en-US" w:eastAsia="zh-CN"/>
              </w:rPr>
            </w:pPr>
            <w:r>
              <w:rPr>
                <w:rFonts w:ascii="宋体" w:eastAsia="宋体" w:hAnsi="宋体" w:cs="宋体" w:hint="eastAsia"/>
                <w:b/>
                <w:bCs/>
                <w:i w:val="0"/>
                <w:iCs w:val="0"/>
                <w:color w:val="000000"/>
                <w:kern w:val="0"/>
                <w:sz w:val="21"/>
                <w:szCs w:val="21"/>
                <w:highlight w:val="none"/>
                <w:u w:val="none"/>
                <w:lang w:val="en-US" w:eastAsia="zh-CN"/>
              </w:rPr>
              <w:t>2、</w:t>
            </w:r>
            <w:r>
              <w:rPr>
                <w:rFonts w:ascii="宋体" w:hAnsi="宋体" w:cs="宋体" w:hint="eastAsia"/>
                <w:b/>
                <w:bCs/>
                <w:i w:val="0"/>
                <w:iCs w:val="0"/>
                <w:color w:val="000000"/>
                <w:kern w:val="0"/>
                <w:sz w:val="21"/>
                <w:szCs w:val="21"/>
                <w:highlight w:val="none"/>
                <w:u w:val="none"/>
                <w:lang w:val="en-US" w:eastAsia="zh-CN"/>
              </w:rPr>
              <w:t>以下项目应</w:t>
            </w:r>
            <w:r>
              <w:rPr>
                <w:rFonts w:ascii="宋体" w:eastAsia="宋体" w:hAnsi="宋体" w:cs="宋体" w:hint="eastAsia"/>
                <w:b/>
                <w:bCs/>
                <w:i w:val="0"/>
                <w:iCs w:val="0"/>
                <w:color w:val="000000"/>
                <w:kern w:val="0"/>
                <w:sz w:val="21"/>
                <w:szCs w:val="21"/>
                <w:highlight w:val="none"/>
                <w:u w:val="none"/>
                <w:lang w:val="en-US" w:eastAsia="zh-CN"/>
              </w:rPr>
              <w:t>符合GB/ 18401-2010 B类以上 国家纺织产品基本安全技术规范的执行标准：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2.1甲醛含量；</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2.3异味。</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48</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工勤服冬装</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49</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护士帽</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1、成分：65%聚酯纤维，35%棉</w:t>
            </w:r>
            <w:r>
              <w:rPr>
                <w:rFonts w:ascii="宋体" w:eastAsia="宋体" w:hAnsi="宋体" w:cs="宋体" w:hint="eastAsia"/>
                <w:i w:val="0"/>
                <w:iCs w:val="0"/>
                <w:color w:val="000000"/>
                <w:kern w:val="0"/>
                <w:sz w:val="21"/>
                <w:szCs w:val="21"/>
                <w:highlight w:val="none"/>
                <w:u w:val="none"/>
                <w:lang w:val="en-US" w:eastAsia="zh-CN"/>
              </w:rPr>
              <w:t>（均可±3%）；</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2、可分解致癌芳香胺染料、甲醛含量、PH值符合国家标准，依据GB18401-2010《国家纺织产品基本安全技术规范B类》。</w:t>
            </w:r>
          </w:p>
        </w:tc>
      </w:tr>
      <w:tr>
        <w:tblPrEx>
          <w:tblW w:w="5316" w:type="pct"/>
          <w:tblInd w:w="-303" w:type="dxa"/>
          <w:shd w:val="clear" w:color="auto" w:fill="auto"/>
          <w:tblLayout w:type="fixed"/>
          <w:tblCellMar>
            <w:top w:w="0" w:type="dxa"/>
            <w:left w:w="108" w:type="dxa"/>
            <w:bottom w:w="0" w:type="dxa"/>
            <w:right w:w="108" w:type="dxa"/>
          </w:tblCellMar>
        </w:tblPrEx>
        <w:trPr>
          <w:trHeight w:val="9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50</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布花帽</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100%棉，活性印染，花色可选。</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51</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头花</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1、优质弹簧夹，质感好，带网袋；</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2、网袋橡皮筋加粗耐用，颜色款式多选。</w:t>
            </w:r>
          </w:p>
        </w:tc>
      </w:tr>
      <w:tr>
        <w:tblPrEx>
          <w:tblW w:w="5316" w:type="pct"/>
          <w:tblInd w:w="-303" w:type="dxa"/>
          <w:shd w:val="clear" w:color="auto" w:fill="auto"/>
          <w:tblLayout w:type="fixed"/>
          <w:tblCellMar>
            <w:top w:w="0" w:type="dxa"/>
            <w:left w:w="108" w:type="dxa"/>
            <w:bottom w:w="0" w:type="dxa"/>
            <w:right w:w="108" w:type="dxa"/>
          </w:tblCellMar>
        </w:tblPrEx>
        <w:trPr>
          <w:trHeight w:val="9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52</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耐高温手术鞋</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TPE 材料，耐高温。包头、防穿刺、防静电、鞋底防滑。</w:t>
            </w:r>
          </w:p>
        </w:tc>
      </w:tr>
      <w:tr>
        <w:tblPrEx>
          <w:tblW w:w="5316" w:type="pct"/>
          <w:tblInd w:w="-303" w:type="dxa"/>
          <w:shd w:val="clear" w:color="auto" w:fill="auto"/>
          <w:tblLayout w:type="fixed"/>
          <w:tblCellMar>
            <w:top w:w="0" w:type="dxa"/>
            <w:left w:w="108" w:type="dxa"/>
            <w:bottom w:w="0" w:type="dxa"/>
            <w:right w:w="108" w:type="dxa"/>
          </w:tblCellMar>
        </w:tblPrEx>
        <w:trPr>
          <w:trHeight w:val="9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53</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EVA手术鞋</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color w:val="000000"/>
                <w:sz w:val="21"/>
                <w:szCs w:val="21"/>
                <w:highlight w:val="none"/>
                <w:u w:val="none"/>
                <w:lang w:val="en-US" w:eastAsia="zh-CN"/>
              </w:rPr>
              <w:t>材质：环保EVA,防滑耐磨。</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54</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护士鞋</w:t>
            </w:r>
          </w:p>
        </w:tc>
        <w:tc>
          <w:tcPr>
            <w:tcW w:w="3407" w:type="pc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1、材质鉴定：护士鞋（皮革衬里）猪皮革，护士鞋（皮革）：牛皮革，检测依据：GB/T 38408-2019；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2、防滑性能：前掌部位：干法程序≥0.5，湿法程序≥0.5，后跟部位：干法程序≥0.5，湿法程序≥0.5，检测依据：HG/T 3780-2005；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3、外底密度(g/cm³)：≥0.2，检测依据：GB/T 533-2008；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4、硬度(邵尔 C)：左鞋≥44，右鞋≥44，检测依据：GB/T 3903.4-2017；</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5、外底与外中底粘合强度(N/cm)：≥46，检测依据：GB/T 21396-2022；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6、剥离强度(N/cm)：左鞋≥45，右鞋≥50，检测依据： GB/T 3903.3-2011；</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sz w:val="21"/>
                <w:szCs w:val="21"/>
                <w:highlight w:val="none"/>
                <w:lang w:val="en-US" w:eastAsia="zh-CN"/>
              </w:rPr>
            </w:pPr>
            <w:r>
              <w:rPr>
                <w:rStyle w:val="font21"/>
                <w:rFonts w:ascii="宋体" w:eastAsia="宋体" w:hAnsi="宋体" w:cs="宋体" w:hint="eastAsia"/>
                <w:b w:val="0"/>
                <w:bCs/>
                <w:sz w:val="21"/>
                <w:szCs w:val="21"/>
                <w:highlight w:val="none"/>
                <w:lang w:val="en-US" w:eastAsia="zh-CN"/>
              </w:rPr>
              <w:t>7、外底耐磨性能(mm) ：左鞋：发泡材料≤10，实芯材料≤10，右鞋：发泡材料≤14，实芯材料≤10，检测依据：GB/T 3903.2-2017；</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Style w:val="font21"/>
                <w:rFonts w:ascii="宋体" w:eastAsia="宋体" w:hAnsi="宋体" w:cs="宋体" w:hint="eastAsia"/>
                <w:b w:val="0"/>
                <w:bCs/>
                <w:sz w:val="21"/>
                <w:szCs w:val="21"/>
                <w:highlight w:val="none"/>
                <w:lang w:val="en-US" w:eastAsia="zh-CN"/>
              </w:rPr>
              <w:t>8、甲醛(mg/kg)（內垫）：不得检出，检测依据：GB/T 2912.1-2009；</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55</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手术室短袖洗手衣套装</w:t>
            </w:r>
          </w:p>
        </w:tc>
        <w:tc>
          <w:tcPr>
            <w:tcW w:w="340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裤子</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color w:val="FF0000"/>
                <w:sz w:val="21"/>
                <w:szCs w:val="21"/>
                <w:highlight w:val="none"/>
              </w:rPr>
            </w:pPr>
            <w:r>
              <w:rPr>
                <w:rFonts w:ascii="宋体" w:eastAsia="宋体" w:hAnsi="宋体" w:cs="宋体" w:hint="eastAsia"/>
                <w:b/>
                <w:bCs/>
                <w:color w:val="FF0000"/>
                <w:sz w:val="21"/>
                <w:szCs w:val="21"/>
                <w:highlight w:val="none"/>
                <w:lang w:val="en-US" w:eastAsia="zh-CN"/>
              </w:rPr>
              <w:t>▲1、基本技术标准：</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rPr>
              <w:t>1</w:t>
            </w:r>
            <w:r>
              <w:rPr>
                <w:rFonts w:ascii="宋体" w:eastAsia="宋体" w:hAnsi="宋体" w:cs="宋体" w:hint="eastAsia"/>
                <w:color w:val="FF0000"/>
                <w:sz w:val="21"/>
                <w:szCs w:val="21"/>
                <w:highlight w:val="none"/>
                <w:lang w:val="en-US" w:eastAsia="zh-CN"/>
              </w:rPr>
              <w:t>.1纤维含量：100%棉，检测依据：FZ/T01057.2-2007、FZ/T01057.3-2007、FZ/T01057.4-2007、GB/T2910.11-2009；</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1.2单位面积质量（g/㎡）：＞180，检测依据：GB/T4669-2008；</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1.3线密度：经纱＞20tex，纬纱：＞20tex)，检测依据：GB/T29256.5-2012；</w:t>
            </w:r>
          </w:p>
          <w:p>
            <w:pPr>
              <w:keepNext w:val="0"/>
              <w:keepLines w:val="0"/>
              <w:pageBreakBefore w:val="0"/>
              <w:widowControl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1.4密度（根/10cm）：经向＞430，纬向＞190，检测依据：GB/T4668-1995；</w:t>
            </w:r>
          </w:p>
          <w:p>
            <w:pPr>
              <w:pStyle w:val="BodyText2"/>
              <w:keepNext w:val="0"/>
              <w:keepLines w:val="0"/>
              <w:numPr>
                <w:ilvl w:val="0"/>
                <w:numId w:val="0"/>
              </w:numPr>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1.5</w:t>
            </w:r>
            <w:r>
              <w:rPr>
                <w:rFonts w:ascii="宋体" w:eastAsia="宋体" w:hAnsi="宋体" w:cs="宋体" w:hint="eastAsia"/>
                <w:b w:val="0"/>
                <w:bCs w:val="0"/>
                <w:color w:val="FF0000"/>
                <w:sz w:val="21"/>
                <w:szCs w:val="21"/>
                <w:highlight w:val="none"/>
                <w:lang w:val="en-US" w:eastAsia="zh-CN"/>
              </w:rPr>
              <w:t>接触瞬间凉感性能接触凉感系数qmax[J/(cm²•s)]：△T=15℃时：具有接触瞬间凉感性能：qmax≥0.20；方法标准GB/T35263-2017。</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FF0000"/>
                <w:kern w:val="0"/>
                <w:sz w:val="21"/>
                <w:szCs w:val="21"/>
                <w:highlight w:val="none"/>
                <w:u w:val="none"/>
                <w:lang w:val="en-US" w:eastAsia="zh-CN"/>
              </w:rPr>
            </w:pPr>
            <w:r>
              <w:rPr>
                <w:rFonts w:ascii="宋体" w:eastAsia="宋体" w:hAnsi="宋体" w:cs="宋体" w:hint="eastAsia"/>
                <w:b w:val="0"/>
                <w:bCs w:val="0"/>
                <w:color w:val="FF0000"/>
                <w:sz w:val="21"/>
                <w:szCs w:val="21"/>
                <w:highlight w:val="none"/>
                <w:lang w:val="en-US" w:eastAsia="zh-CN"/>
              </w:rPr>
              <w:t>1.6</w:t>
            </w:r>
            <w:r>
              <w:rPr>
                <w:rFonts w:ascii="宋体" w:eastAsia="宋体" w:hAnsi="宋体" w:cs="宋体" w:hint="eastAsia"/>
                <w:i w:val="0"/>
                <w:iCs w:val="0"/>
                <w:color w:val="FF0000"/>
                <w:kern w:val="0"/>
                <w:sz w:val="21"/>
                <w:szCs w:val="21"/>
                <w:highlight w:val="none"/>
                <w:u w:val="none"/>
                <w:lang w:val="en-US" w:eastAsia="zh-CN"/>
              </w:rPr>
              <w:t>以下项目应符合FZ/T81007-2022行业标准：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1.6.2水洗尺寸变化率；</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1.6.3洗涤干燥后外观（水洗）；</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1.6.4起球；</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1.6.5缝子纰裂程度；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1.6.6撕破强力。</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bCs/>
                <w:color w:val="FF0000"/>
                <w:kern w:val="2"/>
                <w:sz w:val="21"/>
                <w:szCs w:val="21"/>
                <w:highlight w:val="none"/>
                <w:lang w:val="en-US" w:eastAsia="zh-CN" w:bidi="ar-SA"/>
              </w:rPr>
              <w:t>▲</w:t>
            </w:r>
            <w:r>
              <w:rPr>
                <w:rFonts w:ascii="宋体" w:eastAsia="宋体" w:hAnsi="宋体" w:cs="宋体" w:hint="eastAsia"/>
                <w:b/>
                <w:bCs/>
                <w:i w:val="0"/>
                <w:iCs w:val="0"/>
                <w:color w:val="FF0000"/>
                <w:kern w:val="0"/>
                <w:sz w:val="21"/>
                <w:szCs w:val="21"/>
                <w:highlight w:val="none"/>
                <w:u w:val="none"/>
                <w:lang w:val="en-US" w:eastAsia="zh-CN"/>
              </w:rPr>
              <w:t>2、</w:t>
            </w:r>
            <w:r>
              <w:rPr>
                <w:rFonts w:ascii="宋体" w:eastAsia="宋体" w:hAnsi="宋体" w:cs="宋体" w:hint="eastAsia"/>
                <w:b w:val="0"/>
                <w:bCs/>
                <w:color w:val="FF0000"/>
                <w:sz w:val="21"/>
                <w:szCs w:val="21"/>
                <w:highlight w:val="none"/>
                <w:lang w:val="en-US" w:eastAsia="zh-CN"/>
              </w:rPr>
              <w:t>以下有害物质符合GB/T18885-2020生态纺织品标准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2.2杀虫剂总量（须呈现77种杀虫剂检测结果表）；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bCs/>
                <w:i w:val="0"/>
                <w:iCs w:val="0"/>
                <w:color w:val="FF0000"/>
                <w:kern w:val="0"/>
                <w:sz w:val="21"/>
                <w:szCs w:val="21"/>
                <w:highlight w:val="none"/>
                <w:u w:val="none"/>
                <w:lang w:val="en-US" w:eastAsia="zh-CN"/>
              </w:rPr>
            </w:pPr>
            <w:r>
              <w:rPr>
                <w:rFonts w:ascii="宋体" w:eastAsia="宋体" w:hAnsi="宋体" w:cs="宋体" w:hint="eastAsia"/>
                <w:b w:val="0"/>
                <w:bCs/>
                <w:color w:val="FF0000"/>
                <w:sz w:val="21"/>
                <w:szCs w:val="21"/>
                <w:highlight w:val="none"/>
                <w:lang w:val="en-US" w:eastAsia="zh-CN"/>
              </w:rPr>
              <w:t>2.4致敏染料。</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上衣</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3.1以下项目应符合FZ/T81007-2022优等品标准：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3.1.1耐光色牢度；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3.1.2耐水色牢度；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3.1.3耐汗渍色牢度；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3.1.4耐干摩擦色牢度；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3.1.5耐湿摩擦色牢度；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3.1.6耐皂洗色牢度。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3.2以下项目应符合国家或行业相关标准：</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3.2.1</w:t>
            </w:r>
            <w:r>
              <w:rPr>
                <w:rFonts w:ascii="宋体" w:eastAsia="宋体" w:hAnsi="宋体" w:cs="宋体" w:hint="eastAsia"/>
                <w:b w:val="0"/>
                <w:bCs w:val="0"/>
                <w:color w:val="FF0000"/>
                <w:sz w:val="21"/>
                <w:szCs w:val="21"/>
                <w:highlight w:val="none"/>
                <w:lang w:val="en-US" w:eastAsia="zh-CN"/>
              </w:rPr>
              <w:t>耐氯化水色牢度(级)变色：≥4，有效氯浓度50mg/L；方法标准GB/T8433-2013。</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3.2.1</w:t>
            </w:r>
            <w:r>
              <w:rPr>
                <w:rFonts w:ascii="宋体" w:eastAsia="宋体" w:hAnsi="宋体" w:cs="宋体" w:hint="eastAsia"/>
                <w:b w:val="0"/>
                <w:bCs w:val="0"/>
                <w:color w:val="FF0000"/>
                <w:sz w:val="21"/>
                <w:szCs w:val="21"/>
                <w:highlight w:val="none"/>
                <w:lang w:val="en-US" w:eastAsia="zh-CN"/>
              </w:rPr>
              <w:t>耐次氯酸盐漂泊色牢度：≥4级，方法标准GB/T7069-1997；</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3.2.3耐光、汗</w:t>
            </w:r>
            <w:r>
              <w:rPr>
                <w:rFonts w:ascii="宋体" w:hAnsi="宋体" w:cs="宋体" w:hint="eastAsia"/>
                <w:b w:val="0"/>
                <w:bCs w:val="0"/>
                <w:color w:val="FF0000"/>
                <w:kern w:val="2"/>
                <w:sz w:val="21"/>
                <w:szCs w:val="21"/>
                <w:highlight w:val="none"/>
                <w:lang w:val="en-US" w:eastAsia="zh-CN" w:bidi="ar-SA"/>
              </w:rPr>
              <w:t>复合</w:t>
            </w:r>
            <w:r>
              <w:rPr>
                <w:rFonts w:ascii="宋体" w:eastAsia="宋体" w:hAnsi="宋体" w:cs="宋体" w:hint="eastAsia"/>
                <w:b w:val="0"/>
                <w:bCs w:val="0"/>
                <w:color w:val="FF0000"/>
                <w:kern w:val="2"/>
                <w:sz w:val="21"/>
                <w:szCs w:val="21"/>
                <w:highlight w:val="none"/>
                <w:lang w:val="en-US" w:eastAsia="zh-CN" w:bidi="ar-SA"/>
              </w:rPr>
              <w:t>色牢度：</w:t>
            </w:r>
            <w:r>
              <w:rPr>
                <w:rFonts w:ascii="宋体" w:eastAsia="宋体" w:hAnsi="宋体" w:cs="宋体" w:hint="eastAsia"/>
                <w:b w:val="0"/>
                <w:bCs w:val="0"/>
                <w:color w:val="FF0000"/>
                <w:sz w:val="21"/>
                <w:szCs w:val="21"/>
                <w:highlight w:val="none"/>
                <w:lang w:val="en-US" w:eastAsia="zh-CN"/>
              </w:rPr>
              <w:t>≥4级，方法标准GB/T1457</w:t>
            </w:r>
            <w:r>
              <w:rPr>
                <w:rFonts w:ascii="宋体" w:hAnsi="宋体" w:cs="宋体" w:hint="eastAsia"/>
                <w:b w:val="0"/>
                <w:bCs w:val="0"/>
                <w:color w:val="FF0000"/>
                <w:sz w:val="21"/>
                <w:szCs w:val="21"/>
                <w:highlight w:val="none"/>
                <w:lang w:val="en-US" w:eastAsia="zh-CN"/>
              </w:rPr>
              <w:t>6</w:t>
            </w:r>
            <w:r>
              <w:rPr>
                <w:rFonts w:ascii="宋体" w:eastAsia="宋体" w:hAnsi="宋体" w:cs="宋体" w:hint="eastAsia"/>
                <w:b w:val="0"/>
                <w:bCs w:val="0"/>
                <w:color w:val="FF0000"/>
                <w:sz w:val="21"/>
                <w:szCs w:val="21"/>
                <w:highlight w:val="none"/>
                <w:lang w:val="en-US" w:eastAsia="zh-CN"/>
              </w:rPr>
              <w:t>-2009；</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3.2.4耐热压色牢度：≥4级，方法标准GB/T6152-1997；</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sz w:val="21"/>
                <w:szCs w:val="21"/>
                <w:highlight w:val="none"/>
                <w:lang w:val="en-US" w:eastAsia="zh-CN"/>
              </w:rPr>
              <w:t>3.3以下项目应符合</w:t>
            </w:r>
            <w:r>
              <w:rPr>
                <w:rFonts w:ascii="宋体" w:eastAsia="宋体" w:hAnsi="宋体" w:cs="宋体" w:hint="eastAsia"/>
                <w:b w:val="0"/>
                <w:bCs w:val="0"/>
                <w:color w:val="FF0000"/>
                <w:kern w:val="2"/>
                <w:sz w:val="21"/>
                <w:szCs w:val="21"/>
                <w:highlight w:val="none"/>
                <w:lang w:val="en-US" w:eastAsia="zh-CN" w:bidi="ar-SA"/>
              </w:rPr>
              <w:t>FZ/T81007-2022行业标准：</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3.3.1外观质量；</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3.3.2水洗尺寸变化率；</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3.3.3洗涤干燥后外观（水洗）</w:t>
            </w:r>
            <w:r>
              <w:rPr>
                <w:rFonts w:ascii="宋体" w:eastAsia="宋体" w:hAnsi="宋体" w:cs="宋体" w:hint="eastAsia"/>
                <w:color w:val="FF0000"/>
                <w:kern w:val="2"/>
                <w:sz w:val="21"/>
                <w:szCs w:val="21"/>
                <w:highlight w:val="none"/>
                <w:lang w:val="en-US" w:eastAsia="zh-CN" w:bidi="ar-SA"/>
              </w:rPr>
              <w:t>。</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bCs/>
                <w:color w:val="FF0000"/>
                <w:sz w:val="21"/>
                <w:szCs w:val="21"/>
                <w:highlight w:val="none"/>
                <w:lang w:val="en-US" w:eastAsia="zh-CN"/>
              </w:rPr>
              <w:t>1、以上1-3项</w:t>
            </w:r>
            <w:r>
              <w:rPr>
                <w:rFonts w:ascii="宋体" w:eastAsia="宋体" w:hAnsi="宋体" w:cs="宋体" w:hint="eastAsia"/>
                <w:b/>
                <w:bCs/>
                <w:color w:val="FF0000"/>
                <w:sz w:val="21"/>
                <w:szCs w:val="21"/>
                <w:highlight w:val="none"/>
                <w:lang w:eastAsia="zh-CN"/>
              </w:rPr>
              <w:t>的</w:t>
            </w:r>
            <w:r>
              <w:rPr>
                <w:rFonts w:ascii="宋体" w:eastAsia="宋体" w:hAnsi="宋体" w:cs="宋体" w:hint="eastAsia"/>
                <w:b/>
                <w:bCs/>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（1）</w:t>
            </w:r>
            <w:r>
              <w:rPr>
                <w:rFonts w:ascii="宋体" w:eastAsia="宋体" w:hAnsi="宋体" w:cs="宋体" w:hint="eastAsia"/>
                <w:b/>
                <w:bCs/>
                <w:color w:val="FF0000"/>
                <w:sz w:val="21"/>
                <w:szCs w:val="21"/>
                <w:highlight w:val="none"/>
              </w:rPr>
              <w:t>提供检验机构</w:t>
            </w:r>
            <w:r>
              <w:rPr>
                <w:rFonts w:ascii="宋体" w:eastAsia="宋体" w:hAnsi="宋体" w:cs="宋体" w:hint="eastAsia"/>
                <w:b/>
                <w:bCs/>
                <w:color w:val="FF0000"/>
                <w:sz w:val="21"/>
                <w:szCs w:val="21"/>
                <w:highlight w:val="none"/>
                <w:lang w:val="en-US" w:eastAsia="zh-CN"/>
              </w:rPr>
              <w:t>在CMA资质认定范围内</w:t>
            </w:r>
            <w:r>
              <w:rPr>
                <w:rFonts w:ascii="宋体" w:eastAsia="宋体" w:hAnsi="宋体" w:cs="宋体" w:hint="eastAsia"/>
                <w:b/>
                <w:bCs/>
                <w:color w:val="FF0000"/>
                <w:sz w:val="21"/>
                <w:szCs w:val="21"/>
                <w:highlight w:val="none"/>
              </w:rPr>
              <w:t>出具</w:t>
            </w:r>
            <w:r>
              <w:rPr>
                <w:rFonts w:ascii="宋体" w:eastAsia="宋体" w:hAnsi="宋体" w:cs="宋体" w:hint="eastAsia"/>
                <w:b/>
                <w:bCs/>
                <w:color w:val="FF0000"/>
                <w:sz w:val="21"/>
                <w:szCs w:val="21"/>
                <w:highlight w:val="none"/>
                <w:lang w:val="en-US" w:eastAsia="zh-CN"/>
              </w:rPr>
              <w:t>的</w:t>
            </w:r>
            <w:r>
              <w:rPr>
                <w:rFonts w:ascii="宋体" w:eastAsia="宋体" w:hAnsi="宋体" w:cs="宋体" w:hint="eastAsia"/>
                <w:b/>
                <w:bCs/>
                <w:color w:val="FF0000"/>
                <w:sz w:val="21"/>
                <w:szCs w:val="21"/>
                <w:highlight w:val="none"/>
              </w:rPr>
              <w:t>检验报告。</w:t>
            </w:r>
            <w:r>
              <w:rPr>
                <w:rFonts w:ascii="宋体" w:eastAsia="宋体" w:hAnsi="宋体" w:cs="宋体" w:hint="eastAsia"/>
                <w:b/>
                <w:bCs/>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bCs/>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auto"/>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b/>
                <w:bCs/>
                <w:color w:val="FF0000"/>
                <w:sz w:val="21"/>
                <w:szCs w:val="21"/>
                <w:highlight w:val="none"/>
                <w:lang w:val="en-US" w:eastAsia="zh-CN"/>
              </w:rPr>
              <w:t>2、投标人提供的检验报告如是检验机构超CMA认定资质出具的，则视为虚假检验报告，将上报政府采购监督机构进行查处。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56</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手术室长袖洗手衣套装</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57</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其他科室短袖洗手衣套装</w:t>
            </w:r>
          </w:p>
        </w:tc>
        <w:tc>
          <w:tcPr>
            <w:tcW w:w="3407" w:type="pct"/>
            <w:vMerge w:val="restart"/>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裤子</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w:t>
            </w:r>
            <w:r>
              <w:rPr>
                <w:rStyle w:val="font21"/>
                <w:rFonts w:ascii="宋体" w:eastAsia="宋体" w:hAnsi="宋体" w:cs="宋体" w:hint="eastAsia"/>
                <w:b w:val="0"/>
                <w:bCs w:val="0"/>
                <w:color w:val="FF0000"/>
                <w:sz w:val="21"/>
                <w:szCs w:val="21"/>
                <w:highlight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color w:val="FF0000"/>
                <w:sz w:val="21"/>
                <w:szCs w:val="21"/>
                <w:highlight w:val="none"/>
                <w:lang w:val="en-US" w:eastAsia="zh-CN"/>
              </w:rPr>
            </w:pPr>
            <w:r>
              <w:rPr>
                <w:rStyle w:val="font21"/>
                <w:rFonts w:ascii="宋体" w:eastAsia="宋体" w:hAnsi="宋体" w:cs="宋体" w:hint="eastAsia"/>
                <w:b w:val="0"/>
                <w:color w:val="FF0000"/>
                <w:sz w:val="21"/>
                <w:szCs w:val="21"/>
                <w:highlight w:val="none"/>
                <w:lang w:val="en-US" w:eastAsia="zh-CN"/>
              </w:rPr>
              <w:t>1.1纤维含量：65%聚酯纤维+35%棉（均可±5%），检测依据：FZ/T01057.2-2007、FZ/T01057.3-2007、FZ/T01057.4-2007、GB/T2910.11-2009；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color w:val="FF0000"/>
                <w:sz w:val="21"/>
                <w:szCs w:val="21"/>
                <w:highlight w:val="none"/>
                <w:lang w:val="en-US" w:eastAsia="zh-CN"/>
              </w:rPr>
            </w:pPr>
            <w:r>
              <w:rPr>
                <w:rStyle w:val="font21"/>
                <w:rFonts w:ascii="宋体" w:eastAsia="宋体" w:hAnsi="宋体" w:cs="宋体" w:hint="eastAsia"/>
                <w:b w:val="0"/>
                <w:color w:val="FF0000"/>
                <w:sz w:val="21"/>
                <w:szCs w:val="21"/>
                <w:highlight w:val="none"/>
                <w:lang w:val="en-US" w:eastAsia="zh-CN"/>
              </w:rPr>
              <w:t>1.2线密度：经纱＞12tex×2，纬纱＞27tex，检测依据：GB/T29256.5-2012；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color w:val="FF0000"/>
                <w:sz w:val="21"/>
                <w:szCs w:val="21"/>
                <w:highlight w:val="none"/>
                <w:lang w:val="en-US" w:eastAsia="zh-CN"/>
              </w:rPr>
            </w:pPr>
            <w:r>
              <w:rPr>
                <w:rStyle w:val="font21"/>
                <w:rFonts w:ascii="宋体" w:eastAsia="宋体" w:hAnsi="宋体" w:cs="宋体" w:hint="eastAsia"/>
                <w:b w:val="0"/>
                <w:color w:val="FF0000"/>
                <w:sz w:val="21"/>
                <w:szCs w:val="21"/>
                <w:highlight w:val="none"/>
                <w:lang w:val="en-US" w:eastAsia="zh-CN"/>
              </w:rPr>
              <w:t>1.3密度（根/10cm）：经向＞570，纬向＞280，检测依据：GB/T4668-1995；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color w:val="FF0000"/>
                <w:sz w:val="21"/>
                <w:szCs w:val="21"/>
                <w:highlight w:val="none"/>
                <w:lang w:val="en-US" w:eastAsia="zh-CN"/>
              </w:rPr>
            </w:pPr>
            <w:r>
              <w:rPr>
                <w:rStyle w:val="font21"/>
                <w:rFonts w:ascii="宋体" w:eastAsia="宋体" w:hAnsi="宋体" w:cs="宋体" w:hint="eastAsia"/>
                <w:b w:val="0"/>
                <w:color w:val="FF0000"/>
                <w:sz w:val="21"/>
                <w:szCs w:val="21"/>
                <w:highlight w:val="none"/>
                <w:lang w:val="en-US" w:eastAsia="zh-CN"/>
              </w:rPr>
              <w:t>1.4单位面积质量（g/㎡）：＞240，检测依据：GB/T4669-2008；</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Style w:val="font21"/>
                <w:rFonts w:ascii="宋体" w:eastAsia="宋体" w:hAnsi="宋体" w:cs="宋体" w:hint="eastAsia"/>
                <w:b w:val="0"/>
                <w:color w:val="FF0000"/>
                <w:sz w:val="21"/>
                <w:szCs w:val="21"/>
                <w:highlight w:val="none"/>
                <w:lang w:val="en-US" w:eastAsia="zh-CN"/>
              </w:rPr>
              <w:t>1.5</w:t>
            </w:r>
            <w:r>
              <w:rPr>
                <w:rFonts w:ascii="宋体" w:eastAsia="宋体" w:hAnsi="宋体" w:cs="宋体" w:hint="eastAsia"/>
                <w:b w:val="0"/>
                <w:bCs w:val="0"/>
                <w:color w:val="FF0000"/>
                <w:sz w:val="21"/>
                <w:szCs w:val="21"/>
                <w:highlight w:val="none"/>
                <w:lang w:val="en-US" w:eastAsia="zh-CN"/>
              </w:rPr>
              <w:t>以下项目应符合</w:t>
            </w:r>
            <w:r>
              <w:rPr>
                <w:rFonts w:ascii="宋体" w:eastAsia="宋体" w:hAnsi="宋体" w:cs="宋体" w:hint="eastAsia"/>
                <w:b w:val="0"/>
                <w:bCs w:val="0"/>
                <w:color w:val="FF0000"/>
                <w:kern w:val="2"/>
                <w:sz w:val="21"/>
                <w:szCs w:val="21"/>
                <w:highlight w:val="none"/>
                <w:lang w:val="en-US" w:eastAsia="zh-CN" w:bidi="ar-SA"/>
              </w:rPr>
              <w:t>FZ/T81007-2022行业标准：</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1.5.1外观质量；</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1.5.2水洗尺寸变化率；</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1.5.3洗涤干燥后外观（水洗）</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1.5.4</w:t>
            </w:r>
            <w:r>
              <w:rPr>
                <w:rFonts w:ascii="宋体" w:eastAsia="宋体" w:hAnsi="宋体" w:cs="宋体" w:hint="eastAsia"/>
                <w:b w:val="0"/>
                <w:bCs w:val="0"/>
                <w:color w:val="FF0000"/>
                <w:szCs w:val="21"/>
                <w:highlight w:val="none"/>
                <w:lang w:val="en-US" w:eastAsia="zh-CN"/>
              </w:rPr>
              <w:t>缝子纰裂程度；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1.5.5撕破强力；</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1.5.6裤后裆缝接缝强力。</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1.6以下项目应符合FZ/T81007-2022优等品标准：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1.6.1耐光色牢度；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1.6.2耐水色牢度；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1.6.3耐汗渍色牢度；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1.6.4耐干摩擦色牢度；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1.6.5耐湿摩擦色牢度；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1.6.6耐皂洗色牢度；</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left"/>
              <w:textAlignment w:val="center"/>
              <w:rPr>
                <w:rStyle w:val="font21"/>
                <w:rFonts w:ascii="宋体" w:eastAsia="宋体" w:hAnsi="宋体" w:cs="宋体" w:hint="eastAsia"/>
                <w:b w:val="0"/>
                <w:color w:val="FF0000"/>
                <w:sz w:val="21"/>
                <w:szCs w:val="21"/>
                <w:highlight w:val="none"/>
                <w:lang w:val="en-US" w:eastAsia="zh-CN"/>
              </w:rPr>
            </w:pPr>
            <w:r>
              <w:rPr>
                <w:rStyle w:val="font21"/>
                <w:rFonts w:ascii="宋体" w:eastAsia="宋体" w:hAnsi="宋体" w:cs="宋体" w:hint="eastAsia"/>
                <w:b w:val="0"/>
                <w:color w:val="FF0000"/>
                <w:sz w:val="21"/>
                <w:szCs w:val="21"/>
                <w:highlight w:val="none"/>
                <w:lang w:val="en-US" w:eastAsia="zh-CN"/>
              </w:rPr>
              <w:t>1.6.7起球。</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w:t>
            </w:r>
            <w:r>
              <w:rPr>
                <w:rFonts w:ascii="宋体" w:eastAsia="宋体" w:hAnsi="宋体" w:cs="宋体" w:hint="eastAsia"/>
                <w:b w:val="0"/>
                <w:bCs w:val="0"/>
                <w:i w:val="0"/>
                <w:iCs w:val="0"/>
                <w:color w:val="FF0000"/>
                <w:kern w:val="0"/>
                <w:sz w:val="21"/>
                <w:szCs w:val="21"/>
                <w:highlight w:val="none"/>
                <w:u w:val="none"/>
                <w:lang w:val="en-US" w:eastAsia="zh-CN"/>
              </w:rPr>
              <w:t>2、</w:t>
            </w:r>
            <w:r>
              <w:rPr>
                <w:rFonts w:ascii="宋体" w:eastAsia="宋体" w:hAnsi="宋体" w:cs="宋体" w:hint="eastAsia"/>
                <w:b w:val="0"/>
                <w:bCs w:val="0"/>
                <w:color w:val="FF0000"/>
                <w:sz w:val="21"/>
                <w:szCs w:val="21"/>
                <w:highlight w:val="none"/>
                <w:lang w:val="en-US" w:eastAsia="zh-CN"/>
              </w:rPr>
              <w:t>以下对人体有害物质符合GB/T18885-2020生态纺织品标准（人体直接接触类或更优标准）：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2.2杀虫剂总量（须呈现77种杀虫剂检测结果表）；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color w:val="FF0000"/>
                <w:sz w:val="21"/>
                <w:szCs w:val="21"/>
                <w:highlight w:val="none"/>
                <w:lang w:val="en-US" w:eastAsia="zh-CN"/>
              </w:rPr>
              <w:t>2.4致敏染料。</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val="0"/>
                <w:bCs w:val="0"/>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上衣</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Style w:val="font21"/>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kern w:val="2"/>
                <w:sz w:val="21"/>
                <w:szCs w:val="21"/>
                <w:highlight w:val="none"/>
                <w:lang w:val="en-US" w:eastAsia="zh-CN" w:bidi="ar-SA"/>
              </w:rPr>
              <w:t>3</w:t>
            </w:r>
            <w:r>
              <w:rPr>
                <w:rStyle w:val="font21"/>
                <w:rFonts w:ascii="宋体" w:eastAsia="宋体" w:hAnsi="宋体" w:cs="宋体" w:hint="eastAsia"/>
                <w:b w:val="0"/>
                <w:bCs w:val="0"/>
                <w:color w:val="FF0000"/>
                <w:sz w:val="21"/>
                <w:szCs w:val="21"/>
                <w:highlight w:val="none"/>
                <w:lang w:val="en-US" w:eastAsia="zh-CN"/>
              </w:rPr>
              <w:t>、基本技术标准：</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val="0"/>
                <w:bCs w:val="0"/>
                <w:color w:val="000000" w:themeColor="text1"/>
                <w:sz w:val="21"/>
                <w:szCs w:val="21"/>
                <w:highlight w:val="none"/>
                <w:lang w:val="en-US" w:eastAsia="zh-CN"/>
                <w14:textFill>
                  <w14:solidFill>
                    <w14:schemeClr w14:val="tx1"/>
                  </w14:solidFill>
                </w14:textFill>
              </w:rPr>
              <w:t>以下项目应符合</w:t>
            </w:r>
            <w:r>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t>FZ/T81007-2022行业标准：</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t>3.3.1外观质量；</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t>3.3.2水洗尺寸变化率；</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color w:val="000000" w:themeColor="text1"/>
                <w:kern w:val="2"/>
                <w:sz w:val="21"/>
                <w:szCs w:val="21"/>
                <w:highlight w:val="none"/>
                <w:lang w:val="en-US" w:eastAsia="zh-CN" w:bidi="ar-SA"/>
                <w14:textFill>
                  <w14:solidFill>
                    <w14:schemeClr w14:val="tx1"/>
                  </w14:solidFill>
                </w14:textFill>
              </w:rPr>
            </w:pPr>
            <w:r>
              <w:rPr>
                <w:rFonts w:ascii="宋体" w:eastAsia="宋体" w:hAnsi="宋体" w:cs="宋体" w:hint="eastAsia"/>
                <w:b w:val="0"/>
                <w:bCs w:val="0"/>
                <w:color w:val="000000" w:themeColor="text1"/>
                <w:kern w:val="2"/>
                <w:sz w:val="21"/>
                <w:szCs w:val="21"/>
                <w:highlight w:val="none"/>
                <w:lang w:val="en-US" w:eastAsia="zh-CN" w:bidi="ar-SA"/>
                <w14:textFill>
                  <w14:solidFill>
                    <w14:schemeClr w14:val="tx1"/>
                  </w14:solidFill>
                </w14:textFill>
              </w:rPr>
              <w:t>3.3.3洗涤干燥后外观（水洗）</w:t>
            </w:r>
            <w:r>
              <w:rPr>
                <w:rFonts w:ascii="宋体" w:eastAsia="宋体" w:hAnsi="宋体" w:cs="宋体" w:hint="eastAsia"/>
                <w:color w:val="000000" w:themeColor="text1"/>
                <w:kern w:val="2"/>
                <w:sz w:val="21"/>
                <w:szCs w:val="21"/>
                <w:highlight w:val="none"/>
                <w:lang w:val="en-US" w:eastAsia="zh-CN" w:bidi="ar-SA"/>
                <w14:textFill>
                  <w14:solidFill>
                    <w14:schemeClr w14:val="tx1"/>
                  </w14:solidFill>
                </w14:textFill>
              </w:rPr>
              <w:t>。</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bCs/>
                <w:color w:val="FF0000"/>
                <w:sz w:val="21"/>
                <w:szCs w:val="21"/>
                <w:highlight w:val="none"/>
                <w:lang w:val="en-US" w:eastAsia="zh-CN"/>
              </w:rPr>
              <w:t>1、以上1-3项</w:t>
            </w:r>
            <w:r>
              <w:rPr>
                <w:rFonts w:ascii="宋体" w:eastAsia="宋体" w:hAnsi="宋体" w:cs="宋体" w:hint="eastAsia"/>
                <w:b/>
                <w:bCs/>
                <w:color w:val="FF0000"/>
                <w:sz w:val="21"/>
                <w:szCs w:val="21"/>
                <w:highlight w:val="none"/>
                <w:lang w:eastAsia="zh-CN"/>
              </w:rPr>
              <w:t>的</w:t>
            </w:r>
            <w:r>
              <w:rPr>
                <w:rFonts w:ascii="宋体" w:eastAsia="宋体" w:hAnsi="宋体" w:cs="宋体" w:hint="eastAsia"/>
                <w:b/>
                <w:bCs/>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（1）</w:t>
            </w:r>
            <w:r>
              <w:rPr>
                <w:rFonts w:ascii="宋体" w:eastAsia="宋体" w:hAnsi="宋体" w:cs="宋体" w:hint="eastAsia"/>
                <w:b/>
                <w:bCs/>
                <w:color w:val="FF0000"/>
                <w:sz w:val="21"/>
                <w:szCs w:val="21"/>
                <w:highlight w:val="none"/>
              </w:rPr>
              <w:t>提供检验机构</w:t>
            </w:r>
            <w:r>
              <w:rPr>
                <w:rFonts w:ascii="宋体" w:eastAsia="宋体" w:hAnsi="宋体" w:cs="宋体" w:hint="eastAsia"/>
                <w:b/>
                <w:bCs/>
                <w:color w:val="FF0000"/>
                <w:sz w:val="21"/>
                <w:szCs w:val="21"/>
                <w:highlight w:val="none"/>
                <w:lang w:val="en-US" w:eastAsia="zh-CN"/>
              </w:rPr>
              <w:t>在CMA资质认定范围内</w:t>
            </w:r>
            <w:r>
              <w:rPr>
                <w:rFonts w:ascii="宋体" w:eastAsia="宋体" w:hAnsi="宋体" w:cs="宋体" w:hint="eastAsia"/>
                <w:b/>
                <w:bCs/>
                <w:color w:val="FF0000"/>
                <w:sz w:val="21"/>
                <w:szCs w:val="21"/>
                <w:highlight w:val="none"/>
              </w:rPr>
              <w:t>出具</w:t>
            </w:r>
            <w:r>
              <w:rPr>
                <w:rFonts w:ascii="宋体" w:eastAsia="宋体" w:hAnsi="宋体" w:cs="宋体" w:hint="eastAsia"/>
                <w:b/>
                <w:bCs/>
                <w:color w:val="FF0000"/>
                <w:sz w:val="21"/>
                <w:szCs w:val="21"/>
                <w:highlight w:val="none"/>
                <w:lang w:val="en-US" w:eastAsia="zh-CN"/>
              </w:rPr>
              <w:t>的</w:t>
            </w:r>
            <w:r>
              <w:rPr>
                <w:rFonts w:ascii="宋体" w:eastAsia="宋体" w:hAnsi="宋体" w:cs="宋体" w:hint="eastAsia"/>
                <w:b/>
                <w:bCs/>
                <w:color w:val="FF0000"/>
                <w:sz w:val="21"/>
                <w:szCs w:val="21"/>
                <w:highlight w:val="none"/>
              </w:rPr>
              <w:t>检验报告。</w:t>
            </w:r>
            <w:r>
              <w:rPr>
                <w:rFonts w:ascii="宋体" w:eastAsia="宋体" w:hAnsi="宋体" w:cs="宋体" w:hint="eastAsia"/>
                <w:b/>
                <w:bCs/>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bCs/>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2、投标人提供的检验报告如是检验机构超CMA认定资质出具的，则视为虚假检验报告，将上报政府采购监督机构进行查处。</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58</w:t>
            </w:r>
          </w:p>
        </w:tc>
        <w:tc>
          <w:tcPr>
            <w:tcW w:w="1146" w:type="pct"/>
            <w:shd w:val="clear" w:color="auto" w:fill="auto"/>
            <w:vAlign w:val="center"/>
          </w:tcPr>
          <w:p>
            <w:pPr>
              <w:pStyle w:val="BodyText"/>
              <w:keepNext w:val="0"/>
              <w:keepLines w:val="0"/>
              <w:suppressLineNumbers w:val="0"/>
              <w:spacing w:before="0" w:beforeAutospacing="0" w:after="0" w:afterAutospacing="0"/>
              <w:ind w:left="0" w:right="0"/>
              <w:jc w:val="center"/>
              <w:rPr>
                <w:rFonts w:hint="eastAsia"/>
                <w:highlight w:val="none"/>
                <w:lang w:val="en-US" w:eastAsia="zh-CN"/>
              </w:rPr>
            </w:pPr>
            <w:r>
              <w:rPr>
                <w:rFonts w:ascii="宋体" w:eastAsia="宋体" w:hAnsi="宋体" w:cs="宋体" w:hint="eastAsia"/>
                <w:i w:val="0"/>
                <w:iCs w:val="0"/>
                <w:color w:val="000000"/>
                <w:kern w:val="0"/>
                <w:sz w:val="21"/>
                <w:szCs w:val="21"/>
                <w:highlight w:val="none"/>
                <w:u w:val="none"/>
                <w:lang w:val="en-US" w:eastAsia="zh-CN"/>
              </w:rPr>
              <w:t>其他科室长袖洗手衣套装</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59</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手术室长袖保暖外套（术间保暖着装）</w:t>
            </w:r>
          </w:p>
        </w:tc>
        <w:tc>
          <w:tcPr>
            <w:tcW w:w="3407" w:type="pct"/>
            <w:vMerge w:val="restart"/>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i w:val="0"/>
                <w:iCs w:val="0"/>
                <w:color w:val="auto"/>
                <w:kern w:val="0"/>
                <w:sz w:val="21"/>
                <w:szCs w:val="21"/>
                <w:highlight w:val="none"/>
                <w:u w:val="none"/>
                <w:lang w:val="en-US" w:eastAsia="zh-CN"/>
              </w:rPr>
              <w:t>1、基本技术标准：</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1.1纤维含量(%)：93%聚酯纤维（含复合纤维）+7%棉（均可±5%），检测依据：FZ/T 01057.2-2007、FZ/T 01057.3-2007、FZ/T 01057.4-2007，GB/T 2910.11-2009；</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1.2线密度：经纱1：＜18tex、经纱2：＜15tex×2，纬纱：＜18tex，检测依据：GB/T 29256.5-2012；</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1.3单位面积质量(g/㎡)：＞220，检测依据：GB/T 4669-2008；</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1.4密度：经向(根/10cm)：＞660、纬向(根/10cm)：＞400，检测依据：GB/T 4668-1995；</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i w:val="0"/>
                <w:iCs w:val="0"/>
                <w:color w:val="auto"/>
                <w:kern w:val="0"/>
                <w:sz w:val="21"/>
                <w:szCs w:val="21"/>
                <w:highlight w:val="none"/>
                <w:u w:val="none"/>
                <w:lang w:val="en-US" w:eastAsia="zh-CN"/>
              </w:rPr>
            </w:pPr>
            <w:r>
              <w:rPr>
                <w:rFonts w:ascii="宋体" w:eastAsia="宋体" w:hAnsi="宋体" w:cs="宋体" w:hint="eastAsia"/>
                <w:i w:val="0"/>
                <w:iCs w:val="0"/>
                <w:color w:val="auto"/>
                <w:kern w:val="0"/>
                <w:sz w:val="21"/>
                <w:szCs w:val="21"/>
                <w:highlight w:val="none"/>
                <w:u w:val="none"/>
                <w:lang w:val="en-US" w:eastAsia="zh-CN"/>
              </w:rPr>
              <w:t>1.5以下项目应符合FZ/T81007-2022行业标准：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1.5.1外观质量；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1.5.2水洗尺寸变化率；</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1.5.3洗涤干燥后外观（水洗）；</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1.5.4缝子纰裂程度；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1.5.5撕破强力；</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1.6以下项目须符合FZ/T81007-2022优等品标准：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auto"/>
                <w:szCs w:val="21"/>
                <w:highlight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1.6.1</w:t>
            </w:r>
            <w:r>
              <w:rPr>
                <w:rFonts w:ascii="宋体" w:eastAsia="宋体" w:hAnsi="宋体" w:cs="宋体" w:hint="eastAsia"/>
                <w:b w:val="0"/>
                <w:bCs w:val="0"/>
                <w:color w:val="auto"/>
                <w:szCs w:val="21"/>
                <w:highlight w:val="none"/>
                <w:lang w:val="en-US" w:eastAsia="zh-CN"/>
              </w:rPr>
              <w:t>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auto"/>
                <w:szCs w:val="21"/>
                <w:highlight w:val="none"/>
                <w:lang w:val="en-US" w:eastAsia="zh-CN"/>
              </w:rPr>
            </w:pPr>
            <w:r>
              <w:rPr>
                <w:rFonts w:ascii="宋体" w:eastAsia="宋体" w:hAnsi="宋体" w:cs="宋体" w:hint="eastAsia"/>
                <w:b w:val="0"/>
                <w:bCs w:val="0"/>
                <w:color w:val="auto"/>
                <w:szCs w:val="21"/>
                <w:highlight w:val="none"/>
                <w:lang w:val="en-US" w:eastAsia="zh-CN"/>
              </w:rPr>
              <w:t>1.6.2耐汗渍色牢度；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1.6.3耐干摩擦色牢度；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1.6.4耐湿摩擦色牢度；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1.6.5耐皂洗色牢度；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1.6.6耐水色牢度；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auto"/>
                <w:kern w:val="0"/>
                <w:sz w:val="21"/>
                <w:szCs w:val="21"/>
                <w:highlight w:val="none"/>
                <w:u w:val="none"/>
                <w:lang w:val="en-US" w:eastAsia="zh-CN"/>
              </w:rPr>
            </w:pPr>
            <w:r>
              <w:rPr>
                <w:rFonts w:ascii="宋体" w:eastAsia="宋体" w:hAnsi="宋体" w:cs="宋体" w:hint="eastAsia"/>
                <w:b w:val="0"/>
                <w:bCs w:val="0"/>
                <w:i w:val="0"/>
                <w:iCs w:val="0"/>
                <w:color w:val="auto"/>
                <w:kern w:val="0"/>
                <w:sz w:val="21"/>
                <w:szCs w:val="21"/>
                <w:highlight w:val="none"/>
                <w:u w:val="none"/>
                <w:lang w:val="en-US" w:eastAsia="zh-CN"/>
              </w:rPr>
              <w:t>1.6.7起球。</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bCs/>
                <w:i w:val="0"/>
                <w:iCs w:val="0"/>
                <w:color w:val="auto"/>
                <w:kern w:val="0"/>
                <w:sz w:val="21"/>
                <w:szCs w:val="21"/>
                <w:highlight w:val="none"/>
                <w:u w:val="none"/>
                <w:lang w:val="en-US" w:eastAsia="zh-CN"/>
              </w:rPr>
              <w:t>2、</w:t>
            </w:r>
            <w:r>
              <w:rPr>
                <w:rFonts w:ascii="宋体" w:eastAsia="宋体" w:hAnsi="宋体" w:cs="宋体" w:hint="eastAsia"/>
                <w:b w:val="0"/>
                <w:bCs/>
                <w:color w:val="auto"/>
                <w:sz w:val="21"/>
                <w:szCs w:val="21"/>
                <w:highlight w:val="none"/>
                <w:lang w:val="en-US" w:eastAsia="zh-CN"/>
              </w:rPr>
              <w:t>以下对人体有害物质符合GB/T18885-2020生态纺织品标准（直接接触皮肤类或更优标准）：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2.2杀虫剂总量；</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2.4有机锡化合物；</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2.5含氯苯酚；</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2.6残余表面活性剂、润湿剂；</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2.7邻苯基苯酚；</w:t>
            </w:r>
          </w:p>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color w:val="auto"/>
                <w:sz w:val="21"/>
                <w:szCs w:val="21"/>
                <w:highlight w:val="none"/>
                <w:lang w:val="en-US" w:eastAsia="zh-CN"/>
              </w:rPr>
            </w:pPr>
            <w:r>
              <w:rPr>
                <w:rFonts w:ascii="宋体" w:eastAsia="宋体" w:hAnsi="宋体" w:cs="宋体" w:hint="eastAsia"/>
                <w:b w:val="0"/>
                <w:bCs/>
                <w:color w:val="auto"/>
                <w:sz w:val="21"/>
                <w:szCs w:val="21"/>
                <w:highlight w:val="none"/>
                <w:lang w:val="en-US" w:eastAsia="zh-CN"/>
              </w:rPr>
              <w:t>2.8致敏染料。</w:t>
            </w: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60</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手术室、ICU短袖外出服夏装（长款，不配裤子）</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61</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手术室、ICU长袖外出服冬装（长款，不配裤子）</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62</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手术室工人短袖外出服夏装（长款）</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2"/>
                <w:sz w:val="21"/>
                <w:szCs w:val="21"/>
                <w:highlight w:val="none"/>
                <w:lang w:val="en-US" w:eastAsia="zh-CN" w:bidi="ar-SA"/>
              </w:rPr>
              <w:t>63</w:t>
            </w:r>
          </w:p>
        </w:tc>
        <w:tc>
          <w:tcPr>
            <w:tcW w:w="114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center"/>
              <w:rPr>
                <w:rFonts w:ascii="宋体" w:eastAsia="宋体" w:hAnsi="宋体" w:cs="宋体" w:hint="eastAsia"/>
                <w:i w:val="0"/>
                <w:iCs w:val="0"/>
                <w:color w:val="000000"/>
                <w:kern w:val="2"/>
                <w:sz w:val="21"/>
                <w:szCs w:val="21"/>
                <w:highlight w:val="none"/>
                <w:u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手术室工人长袖外出服冬装（长款）</w:t>
            </w:r>
          </w:p>
        </w:tc>
        <w:tc>
          <w:tcPr>
            <w:tcW w:w="3407" w:type="pct"/>
            <w:vMerge/>
            <w:shd w:val="clear" w:color="auto" w:fill="auto"/>
          </w:tcPr>
          <w:p>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center"/>
              <w:rPr>
                <w:rFonts w:ascii="宋体" w:eastAsia="宋体" w:hAnsi="宋体" w:cs="宋体" w:hint="eastAsia"/>
                <w:sz w:val="21"/>
                <w:szCs w:val="21"/>
                <w:highlight w:val="none"/>
                <w:lang w:val="en-US" w:eastAsia="zh-CN"/>
              </w:rPr>
            </w:pPr>
          </w:p>
        </w:tc>
      </w:tr>
      <w:tr>
        <w:tblPrEx>
          <w:tblW w:w="5316" w:type="pct"/>
          <w:tblInd w:w="-303" w:type="dxa"/>
          <w:shd w:val="clear" w:color="auto" w:fill="auto"/>
          <w:tblLayout w:type="fixed"/>
          <w:tblCellMar>
            <w:top w:w="0" w:type="dxa"/>
            <w:left w:w="108" w:type="dxa"/>
            <w:bottom w:w="0" w:type="dxa"/>
            <w:right w:w="108" w:type="dxa"/>
          </w:tblCellMar>
        </w:tblPrEx>
        <w:trPr>
          <w:trHeight w:val="450"/>
        </w:trPr>
        <w:tc>
          <w:tcPr>
            <w:tcW w:w="445" w:type="pct"/>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jc w:val="center"/>
              <w:textAlignment w:val="center"/>
              <w:rPr>
                <w:rFonts w:ascii="宋体" w:eastAsia="宋体" w:hAnsi="宋体" w:cs="宋体" w:hint="eastAsia"/>
                <w:i w:val="0"/>
                <w:iCs w:val="0"/>
                <w:color w:val="000000"/>
                <w:sz w:val="21"/>
                <w:szCs w:val="21"/>
                <w:highlight w:val="none"/>
                <w:u w:val="none"/>
                <w:lang w:val="en-US" w:eastAsia="zh-CN"/>
              </w:rPr>
            </w:pPr>
            <w:r>
              <w:rPr>
                <w:rFonts w:ascii="宋体" w:eastAsia="宋体" w:hAnsi="宋体" w:cs="宋体" w:hint="eastAsia"/>
                <w:i w:val="0"/>
                <w:iCs w:val="0"/>
                <w:color w:val="000000"/>
                <w:sz w:val="21"/>
                <w:szCs w:val="21"/>
                <w:highlight w:val="none"/>
                <w:u w:val="none"/>
                <w:lang w:val="en-US" w:eastAsia="zh-CN"/>
              </w:rPr>
              <w:t>64</w:t>
            </w:r>
          </w:p>
        </w:tc>
        <w:tc>
          <w:tcPr>
            <w:tcW w:w="1146" w:type="pct"/>
            <w:shd w:val="clear" w:color="auto" w:fill="auto"/>
            <w:vAlign w:val="center"/>
          </w:tcPr>
          <w:p>
            <w:pPr>
              <w:keepNext w:val="0"/>
              <w:keepLines w:val="0"/>
              <w:widowControl/>
              <w:suppressLineNumbers w:val="0"/>
              <w:snapToGrid w:val="0"/>
              <w:spacing w:before="0" w:beforeLines="0" w:beforeAutospacing="0" w:after="0" w:afterLines="0" w:afterAutospacing="0" w:line="240" w:lineRule="auto"/>
              <w:ind w:left="0" w:right="0"/>
              <w:jc w:val="center"/>
              <w:textAlignment w:val="center"/>
              <w:rPr>
                <w:rFonts w:hint="eastAsia"/>
                <w:highlight w:val="none"/>
                <w:lang w:val="en-US" w:eastAsia="zh-CN"/>
              </w:rPr>
            </w:pPr>
            <w:r>
              <w:rPr>
                <w:rFonts w:ascii="宋体" w:eastAsia="宋体" w:hAnsi="宋体" w:cs="宋体" w:hint="eastAsia"/>
                <w:i w:val="0"/>
                <w:iCs w:val="0"/>
                <w:color w:val="000000"/>
                <w:kern w:val="0"/>
                <w:sz w:val="21"/>
                <w:szCs w:val="21"/>
                <w:highlight w:val="none"/>
                <w:u w:val="none"/>
                <w:lang w:val="en-US" w:eastAsia="zh-CN"/>
              </w:rPr>
              <w:t>标准型三防手术衣</w:t>
            </w:r>
          </w:p>
        </w:tc>
        <w:tc>
          <w:tcPr>
            <w:tcW w:w="3407" w:type="pct"/>
            <w:shd w:val="clear" w:color="auto" w:fill="auto"/>
            <w:vAlign w:val="center"/>
          </w:tcPr>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b/>
                <w:bCs/>
                <w:color w:val="FF0000"/>
                <w:kern w:val="2"/>
                <w:sz w:val="21"/>
                <w:szCs w:val="21"/>
                <w:highlight w:val="none"/>
                <w:lang w:val="en-US" w:eastAsia="zh-CN" w:bidi="ar-SA"/>
              </w:rPr>
            </w:pPr>
            <w:r>
              <w:rPr>
                <w:rFonts w:ascii="宋体" w:eastAsia="宋体" w:hAnsi="宋体" w:cs="宋体" w:hint="eastAsia"/>
                <w:b/>
                <w:bCs/>
                <w:color w:val="FF0000"/>
                <w:kern w:val="2"/>
                <w:sz w:val="21"/>
                <w:szCs w:val="21"/>
                <w:highlight w:val="none"/>
                <w:lang w:val="en-US" w:eastAsia="zh-CN" w:bidi="ar-SA"/>
              </w:rPr>
              <w:t>▲1、基本技术标准：</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color w:val="FF0000"/>
                <w:kern w:val="2"/>
                <w:sz w:val="21"/>
                <w:szCs w:val="21"/>
                <w:highlight w:val="none"/>
                <w:lang w:val="en-US" w:eastAsia="zh-CN" w:bidi="ar-SA"/>
              </w:rPr>
              <w:t>1.1纤维含量：100%聚酯纤维；</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FF0000"/>
                <w:kern w:val="2"/>
                <w:sz w:val="21"/>
                <w:szCs w:val="21"/>
                <w:highlight w:val="none"/>
                <w:lang w:val="en-US" w:eastAsia="zh-CN" w:bidi="ar-SA"/>
              </w:rPr>
            </w:pPr>
            <w:r>
              <w:rPr>
                <w:rFonts w:ascii="宋体" w:eastAsia="宋体" w:hAnsi="宋体" w:cs="宋体" w:hint="eastAsia"/>
                <w:color w:val="FF0000"/>
                <w:kern w:val="2"/>
                <w:sz w:val="21"/>
                <w:szCs w:val="21"/>
                <w:highlight w:val="none"/>
                <w:lang w:val="en-US" w:eastAsia="zh-CN" w:bidi="ar-SA"/>
              </w:rPr>
              <w:t>1.2织物密度（根/10cm）：</w:t>
            </w:r>
            <w:r>
              <w:rPr>
                <w:rFonts w:ascii="宋体" w:eastAsia="宋体" w:hAnsi="宋体" w:cs="宋体" w:hint="eastAsia"/>
                <w:color w:val="FF0000"/>
                <w:sz w:val="21"/>
                <w:szCs w:val="21"/>
                <w:highlight w:val="none"/>
                <w:lang w:val="en-US" w:eastAsia="zh-CN"/>
              </w:rPr>
              <w:t>经密＞650，纬密＞350</w:t>
            </w:r>
            <w:r>
              <w:rPr>
                <w:rFonts w:ascii="宋体" w:eastAsia="宋体" w:hAnsi="宋体" w:cs="宋体" w:hint="eastAsia"/>
                <w:color w:val="FF0000"/>
                <w:kern w:val="2"/>
                <w:sz w:val="21"/>
                <w:szCs w:val="21"/>
                <w:highlight w:val="none"/>
                <w:lang w:val="en-US" w:eastAsia="zh-CN" w:bidi="ar-SA"/>
              </w:rPr>
              <w:t>；</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color w:val="FF0000"/>
                <w:sz w:val="21"/>
                <w:szCs w:val="21"/>
                <w:highlight w:val="none"/>
                <w:lang w:val="en-US" w:eastAsia="zh-CN"/>
              </w:rPr>
            </w:pPr>
            <w:r>
              <w:rPr>
                <w:rFonts w:ascii="宋体" w:eastAsia="宋体" w:hAnsi="宋体" w:cs="宋体" w:hint="eastAsia"/>
                <w:color w:val="FF0000"/>
                <w:kern w:val="2"/>
                <w:sz w:val="21"/>
                <w:szCs w:val="21"/>
                <w:highlight w:val="none"/>
                <w:lang w:val="en-US" w:eastAsia="zh-CN" w:bidi="ar-SA"/>
              </w:rPr>
              <w:t>1.3纱线线密度：</w:t>
            </w:r>
            <w:r>
              <w:rPr>
                <w:rFonts w:ascii="宋体" w:eastAsia="宋体" w:hAnsi="宋体" w:cs="宋体" w:hint="eastAsia"/>
                <w:color w:val="FF0000"/>
                <w:sz w:val="21"/>
                <w:szCs w:val="21"/>
                <w:highlight w:val="none"/>
                <w:lang w:val="en-US" w:eastAsia="zh-CN"/>
              </w:rPr>
              <w:t>经纱＞7tex；纬纱＞15tex；</w:t>
            </w:r>
          </w:p>
          <w:p>
            <w:pPr>
              <w:keepNext w:val="0"/>
              <w:keepLines w:val="0"/>
              <w:numPr>
                <w:ilvl w:val="0"/>
                <w:numId w:val="0"/>
              </w:numPr>
              <w:suppressLineNumbers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color w:val="FF0000"/>
                <w:sz w:val="21"/>
                <w:szCs w:val="21"/>
                <w:highlight w:val="none"/>
                <w:lang w:val="en-US" w:eastAsia="zh-CN"/>
              </w:rPr>
              <w:t>1.4</w:t>
            </w:r>
            <w:r>
              <w:rPr>
                <w:rFonts w:ascii="宋体" w:eastAsia="宋体" w:hAnsi="宋体" w:cs="宋体" w:hint="eastAsia"/>
                <w:color w:val="FF0000"/>
                <w:kern w:val="2"/>
                <w:sz w:val="21"/>
                <w:szCs w:val="21"/>
                <w:highlight w:val="none"/>
                <w:lang w:val="en-US" w:eastAsia="zh-CN" w:bidi="ar-SA"/>
              </w:rPr>
              <w:t>面积质量（g/㎡）：＞</w:t>
            </w:r>
            <w:r>
              <w:rPr>
                <w:rFonts w:ascii="宋体" w:eastAsia="宋体" w:hAnsi="宋体" w:cs="宋体" w:hint="eastAsia"/>
                <w:b w:val="0"/>
                <w:bCs/>
                <w:color w:val="FF0000"/>
                <w:sz w:val="21"/>
                <w:szCs w:val="21"/>
                <w:highlight w:val="none"/>
                <w:lang w:val="en-US" w:eastAsia="zh-CN"/>
              </w:rPr>
              <w:t>110；</w:t>
            </w:r>
          </w:p>
          <w:p>
            <w:pPr>
              <w:pStyle w:val="BodyText2"/>
              <w:keepNext w:val="0"/>
              <w:keepLines w:val="0"/>
              <w:numPr>
                <w:ilvl w:val="0"/>
                <w:numId w:val="0"/>
              </w:numPr>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1.5</w:t>
            </w:r>
            <w:r>
              <w:rPr>
                <w:rFonts w:ascii="宋体" w:eastAsia="宋体" w:hAnsi="宋体" w:cs="宋体" w:hint="eastAsia"/>
                <w:b w:val="0"/>
                <w:bCs w:val="0"/>
                <w:color w:val="FF0000"/>
                <w:sz w:val="21"/>
                <w:szCs w:val="21"/>
                <w:highlight w:val="none"/>
                <w:lang w:val="en-US" w:eastAsia="zh-CN"/>
              </w:rPr>
              <w:t>接触瞬间凉感性能接触凉感系数qmax[J/(cm²•s)]：△T=15℃时：具有接触瞬间凉感性能：qmax≥0.18；方法标准GB/T35263-2017；</w:t>
            </w:r>
          </w:p>
          <w:p>
            <w:pPr>
              <w:pStyle w:val="BodyText2"/>
              <w:keepNext w:val="0"/>
              <w:keepLines w:val="0"/>
              <w:numPr>
                <w:ilvl w:val="0"/>
                <w:numId w:val="0"/>
              </w:numPr>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1.6邻苯二甲酸酯（%）：未检出（</w:t>
            </w:r>
            <w:r>
              <w:rPr>
                <w:rFonts w:ascii="宋体" w:eastAsia="宋体" w:hAnsi="宋体" w:cs="宋体" w:hint="eastAsia"/>
                <w:b w:val="0"/>
                <w:bCs/>
                <w:color w:val="FF0000"/>
                <w:sz w:val="21"/>
                <w:szCs w:val="21"/>
                <w:highlight w:val="none"/>
                <w:lang w:val="en-US" w:eastAsia="zh-CN"/>
              </w:rPr>
              <w:t>须呈现24种</w:t>
            </w:r>
            <w:r>
              <w:rPr>
                <w:rFonts w:ascii="宋体" w:eastAsia="宋体" w:hAnsi="宋体" w:cs="宋体" w:hint="eastAsia"/>
                <w:b w:val="0"/>
                <w:bCs w:val="0"/>
                <w:color w:val="FF0000"/>
                <w:sz w:val="21"/>
                <w:szCs w:val="21"/>
                <w:highlight w:val="none"/>
                <w:lang w:val="en-US" w:eastAsia="zh-CN"/>
              </w:rPr>
              <w:t>邻苯二甲酸酯</w:t>
            </w:r>
            <w:r>
              <w:rPr>
                <w:rFonts w:ascii="宋体" w:eastAsia="宋体" w:hAnsi="宋体" w:cs="宋体" w:hint="eastAsia"/>
                <w:b w:val="0"/>
                <w:bCs/>
                <w:color w:val="FF0000"/>
                <w:sz w:val="21"/>
                <w:szCs w:val="21"/>
                <w:highlight w:val="none"/>
                <w:lang w:val="en-US" w:eastAsia="zh-CN"/>
              </w:rPr>
              <w:t>检测结果表），</w:t>
            </w:r>
            <w:r>
              <w:rPr>
                <w:rFonts w:ascii="宋体" w:eastAsia="宋体" w:hAnsi="宋体" w:cs="宋体" w:hint="eastAsia"/>
                <w:b w:val="0"/>
                <w:bCs w:val="0"/>
                <w:color w:val="FF0000"/>
                <w:sz w:val="21"/>
                <w:szCs w:val="21"/>
                <w:highlight w:val="none"/>
                <w:lang w:val="en-US" w:eastAsia="zh-CN"/>
              </w:rPr>
              <w:t>方法标准GB/T20388-2016。</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color w:val="FF0000"/>
                <w:sz w:val="21"/>
                <w:szCs w:val="21"/>
                <w:highlight w:val="none"/>
                <w:lang w:val="en-US" w:eastAsia="zh-CN"/>
              </w:rPr>
              <w:t>1.7</w:t>
            </w:r>
            <w:r>
              <w:rPr>
                <w:rFonts w:ascii="宋体" w:eastAsia="宋体" w:hAnsi="宋体" w:cs="宋体" w:hint="eastAsia"/>
                <w:b w:val="0"/>
                <w:bCs w:val="0"/>
                <w:i w:val="0"/>
                <w:iCs w:val="0"/>
                <w:color w:val="FF0000"/>
                <w:kern w:val="0"/>
                <w:sz w:val="21"/>
                <w:szCs w:val="21"/>
                <w:highlight w:val="none"/>
                <w:u w:val="none"/>
                <w:lang w:val="en-US" w:eastAsia="zh-CN"/>
              </w:rPr>
              <w:t>以下项目须符合FZ/T81007-2022优等品标准：</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1.7.1</w:t>
            </w:r>
            <w:r>
              <w:rPr>
                <w:rFonts w:ascii="宋体" w:eastAsia="宋体" w:hAnsi="宋体" w:cs="宋体" w:hint="eastAsia"/>
                <w:b w:val="0"/>
                <w:bCs w:val="0"/>
                <w:color w:val="FF0000"/>
                <w:szCs w:val="21"/>
                <w:highlight w:val="none"/>
                <w:lang w:val="en-US" w:eastAsia="zh-CN"/>
              </w:rPr>
              <w:t>耐光色牢度；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Cs w:val="21"/>
                <w:highlight w:val="none"/>
                <w:lang w:val="en-US" w:eastAsia="zh-CN"/>
              </w:rPr>
            </w:pPr>
            <w:r>
              <w:rPr>
                <w:rFonts w:ascii="宋体" w:eastAsia="宋体" w:hAnsi="宋体" w:cs="宋体" w:hint="eastAsia"/>
                <w:b w:val="0"/>
                <w:bCs w:val="0"/>
                <w:color w:val="FF0000"/>
                <w:szCs w:val="21"/>
                <w:highlight w:val="none"/>
                <w:lang w:val="en-US" w:eastAsia="zh-CN"/>
              </w:rPr>
              <w:t>1.7.2耐汗渍色牢度；</w:t>
            </w:r>
          </w:p>
          <w:p>
            <w:pPr>
              <w:keepNext w:val="0"/>
              <w:keepLines w:val="0"/>
              <w:pageBreakBefore w:val="0"/>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1.7.3耐干摩擦色牢度；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1.7.4耐湿摩擦色牢度；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1.7.5耐皂洗色牢度；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color w:val="FF0000"/>
                <w:sz w:val="21"/>
                <w:szCs w:val="21"/>
                <w:highlight w:val="none"/>
                <w:lang w:val="en-US" w:eastAsia="zh-CN"/>
              </w:rPr>
            </w:pPr>
            <w:r>
              <w:rPr>
                <w:rFonts w:ascii="宋体" w:eastAsia="宋体" w:hAnsi="宋体" w:cs="宋体" w:hint="eastAsia"/>
                <w:b w:val="0"/>
                <w:bCs w:val="0"/>
                <w:color w:val="FF0000"/>
                <w:sz w:val="21"/>
                <w:szCs w:val="21"/>
                <w:highlight w:val="none"/>
                <w:lang w:val="en-US" w:eastAsia="zh-CN"/>
              </w:rPr>
              <w:t>1.7.6耐水色牢度；</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val="0"/>
                <w:i w:val="0"/>
                <w:iCs w:val="0"/>
                <w:color w:val="FF0000"/>
                <w:kern w:val="0"/>
                <w:sz w:val="21"/>
                <w:szCs w:val="21"/>
                <w:highlight w:val="none"/>
                <w:u w:val="none"/>
                <w:lang w:val="en-US" w:eastAsia="zh-CN"/>
              </w:rPr>
            </w:pPr>
            <w:r>
              <w:rPr>
                <w:rFonts w:ascii="宋体" w:eastAsia="宋体" w:hAnsi="宋体" w:cs="宋体" w:hint="eastAsia"/>
                <w:b w:val="0"/>
                <w:bCs w:val="0"/>
                <w:i w:val="0"/>
                <w:iCs w:val="0"/>
                <w:color w:val="FF0000"/>
                <w:kern w:val="0"/>
                <w:sz w:val="21"/>
                <w:szCs w:val="21"/>
                <w:highlight w:val="none"/>
                <w:u w:val="none"/>
                <w:lang w:val="en-US" w:eastAsia="zh-CN"/>
              </w:rPr>
              <w:t>1.7.7起球。</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bCs/>
                <w:i w:val="0"/>
                <w:iCs w:val="0"/>
                <w:color w:val="FF0000"/>
                <w:kern w:val="0"/>
                <w:sz w:val="21"/>
                <w:szCs w:val="21"/>
                <w:highlight w:val="none"/>
                <w:u w:val="none"/>
                <w:lang w:val="en-US" w:eastAsia="zh-CN"/>
              </w:rPr>
              <w:t>▲2、</w:t>
            </w:r>
            <w:r>
              <w:rPr>
                <w:rFonts w:ascii="宋体" w:eastAsia="宋体" w:hAnsi="宋体" w:cs="宋体" w:hint="eastAsia"/>
                <w:b w:val="0"/>
                <w:bCs/>
                <w:color w:val="FF0000"/>
                <w:sz w:val="21"/>
                <w:szCs w:val="21"/>
                <w:highlight w:val="none"/>
                <w:lang w:val="en-US" w:eastAsia="zh-CN"/>
              </w:rPr>
              <w:t>以下有害物质符合GB/T18885-2020生态纺织品标准（直接接触皮肤类或更优标准）：</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2.1可萃取重金属；</w:t>
            </w:r>
          </w:p>
          <w:p>
            <w:pPr>
              <w:keepNext w:val="0"/>
              <w:keepLines w:val="0"/>
              <w:pageBreakBefore w:val="0"/>
              <w:widowControl w:val="0"/>
              <w:suppressLineNumbers w:val="0"/>
              <w:kinsoku/>
              <w:wordWrap/>
              <w:overflowPunct/>
              <w:topLinePunct w:val="0"/>
              <w:bidi w:val="0"/>
              <w:snapToGrid w:val="0"/>
              <w:spacing w:before="0" w:beforeLines="0" w:beforeAutospacing="0" w:after="0" w:afterLines="0" w:afterAutospacing="0" w:line="240" w:lineRule="auto"/>
              <w:ind w:left="0" w:right="0"/>
              <w:jc w:val="both"/>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2.2杀虫剂总量（须呈现77种杀虫剂检测结果表）；</w:t>
            </w:r>
          </w:p>
          <w:p>
            <w:pPr>
              <w:pStyle w:val="BodyText"/>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2.3致癌染料；</w:t>
            </w:r>
          </w:p>
          <w:p>
            <w:pPr>
              <w:pStyle w:val="BodyText2"/>
              <w:keepNext w:val="0"/>
              <w:keepLines w:val="0"/>
              <w:suppressLineNumbers w:val="0"/>
              <w:snapToGrid w:val="0"/>
              <w:spacing w:before="0" w:beforeLines="0" w:beforeAutospacing="0" w:after="0" w:afterLines="0" w:afterAutospacing="0" w:line="240" w:lineRule="auto"/>
              <w:ind w:left="0" w:right="0"/>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2.4致敏染料。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textAlignment w:val="auto"/>
              <w:rPr>
                <w:rFonts w:ascii="宋体" w:eastAsia="宋体" w:hAnsi="宋体" w:cs="宋体" w:hint="eastAsia"/>
                <w:b w:val="0"/>
                <w:bCs/>
                <w:color w:val="FF0000"/>
                <w:sz w:val="21"/>
                <w:szCs w:val="21"/>
                <w:highlight w:val="none"/>
                <w:lang w:val="en-US" w:eastAsia="zh-CN"/>
              </w:rPr>
            </w:pPr>
            <w:r>
              <w:rPr>
                <w:rFonts w:ascii="宋体" w:eastAsia="宋体" w:hAnsi="宋体" w:cs="宋体" w:hint="eastAsia"/>
                <w:b w:val="0"/>
                <w:bCs/>
                <w:color w:val="FF0000"/>
                <w:sz w:val="21"/>
                <w:szCs w:val="21"/>
                <w:highlight w:val="none"/>
                <w:lang w:val="en-US" w:eastAsia="zh-CN"/>
              </w:rPr>
              <w:t>2.8含氯苯酚（须呈现19种含氯苯酚检测结果表）。</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rPr>
              <w:t>注：</w:t>
            </w:r>
            <w:r>
              <w:rPr>
                <w:rFonts w:ascii="宋体" w:eastAsia="宋体" w:hAnsi="宋体" w:cs="宋体" w:hint="eastAsia"/>
                <w:b/>
                <w:bCs/>
                <w:color w:val="FF0000"/>
                <w:sz w:val="21"/>
                <w:szCs w:val="21"/>
                <w:highlight w:val="none"/>
                <w:lang w:val="en-US" w:eastAsia="zh-CN"/>
              </w:rPr>
              <w:t>1、以上1-2项</w:t>
            </w:r>
            <w:r>
              <w:rPr>
                <w:rFonts w:ascii="宋体" w:eastAsia="宋体" w:hAnsi="宋体" w:cs="宋体" w:hint="eastAsia"/>
                <w:b/>
                <w:bCs/>
                <w:color w:val="FF0000"/>
                <w:sz w:val="21"/>
                <w:szCs w:val="21"/>
                <w:highlight w:val="none"/>
                <w:lang w:eastAsia="zh-CN"/>
              </w:rPr>
              <w:t>的</w:t>
            </w:r>
            <w:r>
              <w:rPr>
                <w:rFonts w:ascii="宋体" w:eastAsia="宋体" w:hAnsi="宋体" w:cs="宋体" w:hint="eastAsia"/>
                <w:b/>
                <w:bCs/>
                <w:color w:val="FF0000"/>
                <w:sz w:val="21"/>
                <w:szCs w:val="21"/>
                <w:highlight w:val="none"/>
                <w:lang w:val="en-US" w:eastAsia="zh-CN"/>
              </w:rPr>
              <w:t>技术指标需投标人同时提供：</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（1）</w:t>
            </w:r>
            <w:r>
              <w:rPr>
                <w:rFonts w:ascii="宋体" w:eastAsia="宋体" w:hAnsi="宋体" w:cs="宋体" w:hint="eastAsia"/>
                <w:b/>
                <w:bCs/>
                <w:color w:val="FF0000"/>
                <w:sz w:val="21"/>
                <w:szCs w:val="21"/>
                <w:highlight w:val="none"/>
              </w:rPr>
              <w:t>提供检验机构</w:t>
            </w:r>
            <w:r>
              <w:rPr>
                <w:rFonts w:ascii="宋体" w:eastAsia="宋体" w:hAnsi="宋体" w:cs="宋体" w:hint="eastAsia"/>
                <w:b/>
                <w:bCs/>
                <w:color w:val="FF0000"/>
                <w:sz w:val="21"/>
                <w:szCs w:val="21"/>
                <w:highlight w:val="none"/>
                <w:lang w:val="en-US" w:eastAsia="zh-CN"/>
              </w:rPr>
              <w:t>在CMA资质认定范围内</w:t>
            </w:r>
            <w:r>
              <w:rPr>
                <w:rFonts w:ascii="宋体" w:eastAsia="宋体" w:hAnsi="宋体" w:cs="宋体" w:hint="eastAsia"/>
                <w:b/>
                <w:bCs/>
                <w:color w:val="FF0000"/>
                <w:sz w:val="21"/>
                <w:szCs w:val="21"/>
                <w:highlight w:val="none"/>
              </w:rPr>
              <w:t>出具</w:t>
            </w:r>
            <w:r>
              <w:rPr>
                <w:rFonts w:ascii="宋体" w:eastAsia="宋体" w:hAnsi="宋体" w:cs="宋体" w:hint="eastAsia"/>
                <w:b/>
                <w:bCs/>
                <w:color w:val="FF0000"/>
                <w:sz w:val="21"/>
                <w:szCs w:val="21"/>
                <w:highlight w:val="none"/>
                <w:lang w:val="en-US" w:eastAsia="zh-CN"/>
              </w:rPr>
              <w:t>的</w:t>
            </w:r>
            <w:r>
              <w:rPr>
                <w:rFonts w:ascii="宋体" w:eastAsia="宋体" w:hAnsi="宋体" w:cs="宋体" w:hint="eastAsia"/>
                <w:b/>
                <w:bCs/>
                <w:color w:val="FF0000"/>
                <w:sz w:val="21"/>
                <w:szCs w:val="21"/>
                <w:highlight w:val="none"/>
              </w:rPr>
              <w:t>检验报告。</w:t>
            </w:r>
            <w:r>
              <w:rPr>
                <w:rFonts w:ascii="宋体" w:eastAsia="宋体" w:hAnsi="宋体" w:cs="宋体" w:hint="eastAsia"/>
                <w:b/>
                <w:bCs/>
                <w:color w:val="FF0000"/>
                <w:sz w:val="21"/>
                <w:szCs w:val="21"/>
                <w:highlight w:val="none"/>
                <w:lang w:val="en-US" w:eastAsia="zh-CN"/>
              </w:rPr>
              <w:t>（同一项货物的所有须检测的参数，须体现在同一份检测报告中；同一个检测报告编号只能在一个产品中使用，如用在多个产品检测报告无效）。</w:t>
            </w:r>
          </w:p>
          <w:p>
            <w:pPr>
              <w:keepNext w:val="0"/>
              <w:keepLines w:val="0"/>
              <w:suppressLineNumbers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2）投标人提供的检验报告如超出了签发该检验报告机构CMA认定资质而需要分包给其它具有CMA资质的检验机构检测的，需在所提供的检测报告上明确分包单位，并提供分包检验机构具有该项目CMA的认定资质在市场监督管理局官网查询截图，同时须提供分包单位出具的带有CMA标志的检验报告，未按要求提供不予得分，原件备查。</w:t>
            </w:r>
          </w:p>
          <w:p>
            <w:pPr>
              <w:pStyle w:val="Default"/>
              <w:keepNext w:val="0"/>
              <w:keepLines w:val="0"/>
              <w:pageBreakBefore w:val="0"/>
              <w:widowControl/>
              <w:suppressLineNumbers w:val="0"/>
              <w:kinsoku/>
              <w:wordWrap/>
              <w:overflowPunct/>
              <w:topLinePunct w:val="0"/>
              <w:bidi w:val="0"/>
              <w:snapToGrid w:val="0"/>
              <w:spacing w:before="0" w:beforeLines="0" w:beforeAutospacing="0" w:after="0" w:afterLines="0" w:afterAutospacing="0" w:line="240" w:lineRule="auto"/>
              <w:ind w:left="0" w:right="0"/>
              <w:rPr>
                <w:rFonts w:ascii="宋体" w:eastAsia="宋体" w:hAnsi="宋体" w:cs="宋体" w:hint="eastAsia"/>
                <w:b/>
                <w:bCs/>
                <w:color w:val="FF0000"/>
                <w:sz w:val="21"/>
                <w:szCs w:val="21"/>
                <w:highlight w:val="none"/>
                <w:lang w:val="en-US" w:eastAsia="zh-CN"/>
              </w:rPr>
            </w:pPr>
            <w:r>
              <w:rPr>
                <w:rFonts w:ascii="宋体" w:eastAsia="宋体" w:hAnsi="宋体" w:cs="宋体" w:hint="eastAsia"/>
                <w:b/>
                <w:bCs/>
                <w:color w:val="FF0000"/>
                <w:sz w:val="21"/>
                <w:szCs w:val="21"/>
                <w:highlight w:val="none"/>
                <w:lang w:val="en-US" w:eastAsia="zh-CN"/>
              </w:rPr>
              <w:t>（3）提供检测报告（包括分包单位出具的检验报告）在全国认证认可信息公共服务平台（https://www.cnca.gov.cn/）及检测机构合法官网的查询截图（检测机构官网须为合法备案的网站，网站上标注的备案号须为出具检验报告的检测机构所备案登记，</w:t>
            </w:r>
            <w:r>
              <w:rPr>
                <w:rFonts w:ascii="宋体" w:eastAsia="宋体" w:hAnsi="宋体" w:cs="宋体" w:hint="eastAsia"/>
                <w:b/>
                <w:bCs/>
                <w:color w:val="FF0000"/>
                <w:sz w:val="21"/>
                <w:szCs w:val="21"/>
                <w:highlight w:val="none"/>
                <w:u w:val="none"/>
                <w:lang w:val="en-US" w:eastAsia="zh-CN"/>
              </w:rPr>
              <w:t>检测机构官网查询截图</w:t>
            </w:r>
            <w:r>
              <w:rPr>
                <w:rFonts w:hAnsi="宋体" w:cs="宋体" w:hint="eastAsia"/>
                <w:b/>
                <w:bCs/>
                <w:color w:val="FF0000"/>
                <w:sz w:val="21"/>
                <w:szCs w:val="21"/>
                <w:highlight w:val="none"/>
                <w:u w:val="none"/>
                <w:lang w:val="en-US" w:eastAsia="zh-CN"/>
              </w:rPr>
              <w:t>应</w:t>
            </w:r>
            <w:r>
              <w:rPr>
                <w:rFonts w:ascii="宋体" w:eastAsia="宋体" w:hAnsi="宋体" w:cs="宋体" w:hint="eastAsia"/>
                <w:b/>
                <w:bCs/>
                <w:color w:val="FF0000"/>
                <w:sz w:val="21"/>
                <w:szCs w:val="21"/>
                <w:highlight w:val="none"/>
                <w:u w:val="none"/>
                <w:lang w:val="en-US" w:eastAsia="zh-CN"/>
              </w:rPr>
              <w:t>体现检测报告的全部检测内容或检测报告电子文件</w:t>
            </w:r>
            <w:r>
              <w:rPr>
                <w:rFonts w:ascii="宋体" w:eastAsia="宋体" w:hAnsi="宋体" w:cs="宋体" w:hint="eastAsia"/>
                <w:b/>
                <w:bCs/>
                <w:color w:val="FF0000"/>
                <w:sz w:val="21"/>
                <w:szCs w:val="21"/>
                <w:highlight w:val="none"/>
                <w:lang w:val="en-US" w:eastAsia="zh-CN"/>
              </w:rPr>
              <w:t>），同时提供在工业和信息化部政务服务平台检测机构备案号查询截图，截图上的网站需与检测报告查询网站一致，未按要求提供或不符合不予得分。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textAlignment w:val="auto"/>
              <w:rPr>
                <w:rFonts w:ascii="仿宋" w:eastAsia="仿宋" w:hAnsi="仿宋" w:cs="仿宋" w:hint="eastAsia"/>
                <w:b w:val="0"/>
                <w:bCs w:val="0"/>
                <w:color w:val="000000"/>
                <w:kern w:val="2"/>
                <w:sz w:val="21"/>
                <w:szCs w:val="21"/>
                <w:highlight w:val="none"/>
                <w:lang w:val="en-US" w:eastAsia="zh-CN" w:bidi="ar-SA"/>
              </w:rPr>
            </w:pPr>
            <w:r>
              <w:rPr>
                <w:rFonts w:ascii="宋体" w:eastAsia="宋体" w:hAnsi="宋体" w:cs="宋体" w:hint="eastAsia"/>
                <w:b/>
                <w:bCs/>
                <w:color w:val="FF0000"/>
                <w:sz w:val="21"/>
                <w:szCs w:val="21"/>
                <w:highlight w:val="none"/>
                <w:lang w:val="en-US" w:eastAsia="zh-CN"/>
              </w:rPr>
              <w:t>2、投标人提供的检验报告如是检验机构超CMA认定资质出具的，则视为虚假检验报告，将上报政府采购监督机构进行查处。</w:t>
            </w:r>
          </w:p>
        </w:tc>
      </w:tr>
    </w:tbl>
    <w:p>
      <w:pPr>
        <w:keepNext w:val="0"/>
        <w:keepLines w:val="0"/>
        <w:pageBreakBefore w:val="0"/>
        <w:widowControl w:val="0"/>
        <w:kinsoku/>
        <w:wordWrap/>
        <w:overflowPunct/>
        <w:topLinePunct w:val="0"/>
        <w:autoSpaceDE/>
        <w:autoSpaceDN/>
        <w:bidi w:val="0"/>
        <w:adjustRightInd/>
        <w:snapToGrid w:val="0"/>
        <w:spacing w:beforeLines="0" w:afterLines="0"/>
        <w:textAlignment w:val="auto"/>
        <w:outlineLvl w:val="9"/>
        <w:rPr>
          <w:rFonts w:ascii="宋体" w:eastAsia="宋体" w:hAnsi="宋体" w:cs="宋体" w:hint="eastAsia"/>
          <w:b/>
          <w:bCs/>
          <w:sz w:val="21"/>
          <w:szCs w:val="21"/>
          <w:highlight w:val="none"/>
        </w:rPr>
      </w:pPr>
    </w:p>
    <w:p>
      <w:pPr>
        <w:keepNext/>
        <w:keepLines/>
        <w:pageBreakBefore w:val="0"/>
        <w:widowControl w:val="0"/>
        <w:kinsoku/>
        <w:wordWrap/>
        <w:overflowPunct/>
        <w:topLinePunct w:val="0"/>
        <w:autoSpaceDE/>
        <w:autoSpaceDN/>
        <w:bidi w:val="0"/>
        <w:adjustRightInd/>
        <w:snapToGrid w:val="0"/>
        <w:spacing w:before="0" w:beforeLines="0" w:beforeAutospacing="0" w:after="0" w:afterLines="0" w:afterAutospacing="0" w:line="240" w:lineRule="auto"/>
        <w:jc w:val="both"/>
        <w:textAlignment w:val="auto"/>
        <w:outlineLvl w:val="1"/>
        <w:rPr>
          <w:rFonts w:ascii="宋体" w:eastAsia="宋体" w:hAnsi="宋体" w:cs="宋体" w:hint="eastAsia"/>
          <w:b/>
          <w:bCs w:val="0"/>
          <w:kern w:val="2"/>
          <w:sz w:val="21"/>
          <w:szCs w:val="21"/>
          <w:highlight w:val="none"/>
          <w:lang w:val="en-US" w:eastAsia="zh-CN" w:bidi="ar-SA"/>
        </w:rPr>
      </w:pPr>
      <w:r>
        <w:rPr>
          <w:rFonts w:ascii="宋体" w:eastAsia="宋体" w:hAnsi="宋体" w:cs="宋体" w:hint="eastAsia"/>
          <w:b/>
          <w:bCs w:val="0"/>
          <w:kern w:val="2"/>
          <w:sz w:val="21"/>
          <w:szCs w:val="21"/>
          <w:highlight w:val="none"/>
          <w:lang w:val="en-US" w:eastAsia="zh-CN" w:bidi="ar-SA"/>
        </w:rPr>
        <w:t>五、商务要求</w:t>
      </w:r>
    </w:p>
    <w:tbl>
      <w:tblPr>
        <w:tblStyle w:val="TableNormal"/>
        <w:tblpPr w:leftFromText="180" w:rightFromText="180" w:vertAnchor="text" w:horzAnchor="page" w:tblpX="1598" w:tblpY="74"/>
        <w:tblOverlap w:val="never"/>
        <w:tblW w:w="505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57"/>
        <w:gridCol w:w="1738"/>
        <w:gridCol w:w="6226"/>
      </w:tblGrid>
      <w:tr>
        <w:tblPrEx>
          <w:tblW w:w="505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8"/>
          <w:tblHeader/>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b/>
                <w:sz w:val="21"/>
                <w:szCs w:val="21"/>
                <w:highlight w:val="none"/>
              </w:rPr>
            </w:pPr>
            <w:r>
              <w:rPr>
                <w:rFonts w:ascii="宋体" w:eastAsia="宋体" w:hAnsi="宋体" w:cs="宋体" w:hint="eastAsia"/>
                <w:b/>
                <w:sz w:val="21"/>
                <w:szCs w:val="21"/>
                <w:highlight w:val="none"/>
              </w:rPr>
              <w:t>序号</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b/>
                <w:sz w:val="21"/>
                <w:szCs w:val="21"/>
                <w:highlight w:val="none"/>
              </w:rPr>
            </w:pPr>
            <w:r>
              <w:rPr>
                <w:rFonts w:ascii="宋体" w:eastAsia="宋体" w:hAnsi="宋体" w:cs="宋体" w:hint="eastAsia"/>
                <w:b/>
                <w:sz w:val="21"/>
                <w:szCs w:val="21"/>
                <w:highlight w:val="none"/>
              </w:rPr>
              <w:t>目录</w:t>
            </w:r>
          </w:p>
        </w:tc>
        <w:tc>
          <w:tcPr>
            <w:tcW w:w="36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b/>
                <w:sz w:val="21"/>
                <w:szCs w:val="21"/>
                <w:highlight w:val="none"/>
              </w:rPr>
            </w:pPr>
            <w:r>
              <w:rPr>
                <w:rFonts w:ascii="宋体" w:eastAsia="宋体" w:hAnsi="宋体" w:cs="宋体" w:hint="eastAsia"/>
                <w:b/>
                <w:sz w:val="21"/>
                <w:szCs w:val="21"/>
                <w:highlight w:val="none"/>
              </w:rPr>
              <w:t>招标商务需求</w:t>
            </w:r>
          </w:p>
        </w:tc>
      </w:tr>
      <w:tr>
        <w:tblPrEx>
          <w:tblW w:w="5058" w:type="pct"/>
          <w:tblInd w:w="0" w:type="dxa"/>
          <w:tblCellMar>
            <w:top w:w="0" w:type="dxa"/>
            <w:left w:w="108" w:type="dxa"/>
            <w:bottom w:w="0" w:type="dxa"/>
            <w:right w:w="108" w:type="dxa"/>
          </w:tblCellMar>
        </w:tblPrEx>
        <w:trPr>
          <w:trHeight w:val="160"/>
        </w:trPr>
        <w:tc>
          <w:tcPr>
            <w:tcW w:w="5000" w:type="pct"/>
            <w:gridSpan w:val="3"/>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sz w:val="21"/>
                <w:szCs w:val="21"/>
                <w:highlight w:val="none"/>
              </w:rPr>
            </w:pPr>
            <w:r>
              <w:rPr>
                <w:rFonts w:ascii="宋体" w:eastAsia="宋体" w:hAnsi="宋体" w:cs="宋体" w:hint="eastAsia"/>
                <w:b/>
                <w:sz w:val="21"/>
                <w:szCs w:val="21"/>
                <w:highlight w:val="none"/>
              </w:rPr>
              <w:t>（一）免费保修期内售后服务条款</w:t>
            </w:r>
          </w:p>
        </w:tc>
      </w:tr>
      <w:tr>
        <w:tblPrEx>
          <w:tblW w:w="5058" w:type="pct"/>
          <w:tblInd w:w="0" w:type="dxa"/>
          <w:tblCellMar>
            <w:top w:w="0" w:type="dxa"/>
            <w:left w:w="108" w:type="dxa"/>
            <w:bottom w:w="0" w:type="dxa"/>
            <w:right w:w="108" w:type="dxa"/>
          </w:tblCellMar>
        </w:tblPrEx>
        <w:trPr>
          <w:trHeight w:val="722"/>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1</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Times New Roman" w:eastAsia="宋体" w:hint="eastAsia"/>
                <w:szCs w:val="21"/>
                <w:highlight w:val="none"/>
                <w:lang w:val="en-US" w:eastAsia="zh-CN"/>
              </w:rPr>
              <w:t>质保期内产品问题的更换要求</w:t>
            </w:r>
          </w:p>
        </w:tc>
        <w:tc>
          <w:tcPr>
            <w:tcW w:w="36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sz w:val="21"/>
                <w:szCs w:val="21"/>
                <w:highlight w:val="none"/>
                <w:lang w:eastAsia="zh-CN"/>
              </w:rPr>
            </w:pPr>
            <w:r>
              <w:rPr>
                <w:rFonts w:ascii="宋体" w:eastAsia="宋体" w:hAnsi="宋体" w:cs="宋体" w:hint="eastAsia"/>
                <w:bCs/>
                <w:sz w:val="21"/>
                <w:szCs w:val="21"/>
                <w:highlight w:val="none"/>
              </w:rPr>
              <w:t>在质保期内，</w:t>
            </w:r>
            <w:r>
              <w:rPr>
                <w:rFonts w:ascii="宋体" w:hAnsi="宋体" w:cs="宋体" w:hint="eastAsia"/>
                <w:bCs/>
                <w:sz w:val="21"/>
                <w:szCs w:val="21"/>
                <w:highlight w:val="none"/>
                <w:lang w:val="en-US" w:eastAsia="zh-CN"/>
              </w:rPr>
              <w:t>产品</w:t>
            </w:r>
            <w:r>
              <w:rPr>
                <w:rFonts w:ascii="宋体" w:eastAsia="宋体" w:hAnsi="宋体" w:cs="宋体" w:hint="eastAsia"/>
                <w:bCs/>
                <w:sz w:val="21"/>
                <w:szCs w:val="21"/>
                <w:highlight w:val="none"/>
              </w:rPr>
              <w:t>一旦发生质量问题，</w:t>
            </w:r>
            <w:r>
              <w:rPr>
                <w:rFonts w:ascii="宋体" w:eastAsia="宋体" w:hAnsi="宋体" w:cs="宋体" w:hint="eastAsia"/>
                <w:bCs/>
                <w:sz w:val="21"/>
                <w:szCs w:val="21"/>
                <w:highlight w:val="none"/>
                <w:lang w:val="en-US" w:eastAsia="zh-CN"/>
              </w:rPr>
              <w:t>中标人</w:t>
            </w:r>
            <w:r>
              <w:rPr>
                <w:rFonts w:ascii="宋体" w:eastAsia="宋体" w:hAnsi="宋体" w:cs="宋体" w:hint="eastAsia"/>
                <w:bCs/>
                <w:sz w:val="21"/>
                <w:szCs w:val="21"/>
                <w:highlight w:val="none"/>
              </w:rPr>
              <w:t>保证在接到通知24小时内赶到</w:t>
            </w:r>
            <w:r>
              <w:rPr>
                <w:rFonts w:ascii="宋体" w:hAnsi="宋体" w:cs="宋体" w:hint="eastAsia"/>
                <w:bCs/>
                <w:sz w:val="21"/>
                <w:szCs w:val="21"/>
                <w:highlight w:val="none"/>
                <w:lang w:val="en-US" w:eastAsia="zh-CN"/>
              </w:rPr>
              <w:t>采购人</w:t>
            </w:r>
            <w:r>
              <w:rPr>
                <w:rFonts w:ascii="宋体" w:eastAsia="宋体" w:hAnsi="宋体" w:cs="宋体" w:hint="eastAsia"/>
                <w:bCs/>
                <w:sz w:val="21"/>
                <w:szCs w:val="21"/>
                <w:highlight w:val="none"/>
              </w:rPr>
              <w:t>现场进行更换。</w:t>
            </w:r>
            <w:r>
              <w:rPr>
                <w:rFonts w:ascii="宋体" w:hAnsi="宋体" w:cs="宋体" w:hint="eastAsia"/>
                <w:b/>
                <w:bCs w:val="0"/>
                <w:sz w:val="21"/>
                <w:szCs w:val="21"/>
                <w:highlight w:val="none"/>
                <w:lang w:eastAsia="zh-CN"/>
              </w:rPr>
              <w:t>（</w:t>
            </w:r>
            <w:r>
              <w:rPr>
                <w:rFonts w:ascii="宋体" w:hAnsi="宋体" w:cs="宋体" w:hint="eastAsia"/>
                <w:b/>
                <w:bCs w:val="0"/>
                <w:sz w:val="21"/>
                <w:szCs w:val="21"/>
                <w:highlight w:val="none"/>
                <w:lang w:val="en-US" w:eastAsia="zh-CN"/>
              </w:rPr>
              <w:t>提供承诺函</w:t>
            </w:r>
            <w:r>
              <w:rPr>
                <w:rFonts w:ascii="宋体" w:hAnsi="宋体" w:cs="宋体" w:hint="eastAsia"/>
                <w:b/>
                <w:bCs w:val="0"/>
                <w:sz w:val="21"/>
                <w:szCs w:val="21"/>
                <w:highlight w:val="none"/>
                <w:lang w:eastAsia="zh-CN"/>
              </w:rPr>
              <w:t>）</w:t>
            </w:r>
          </w:p>
        </w:tc>
      </w:tr>
      <w:tr>
        <w:tblPrEx>
          <w:tblW w:w="5058" w:type="pct"/>
          <w:tblInd w:w="0" w:type="dxa"/>
          <w:tblCellMar>
            <w:top w:w="0" w:type="dxa"/>
            <w:left w:w="108" w:type="dxa"/>
            <w:bottom w:w="0" w:type="dxa"/>
            <w:right w:w="108" w:type="dxa"/>
          </w:tblCellMar>
        </w:tblPrEx>
        <w:trPr>
          <w:trHeight w:val="305"/>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2</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color w:val="FF0000"/>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color w:val="FF0000"/>
                <w:sz w:val="21"/>
                <w:szCs w:val="21"/>
                <w:highlight w:val="none"/>
              </w:rPr>
              <w:t>质保期</w:t>
            </w:r>
          </w:p>
        </w:tc>
        <w:tc>
          <w:tcPr>
            <w:tcW w:w="3610" w:type="pct"/>
            <w:noWrap w:val="0"/>
            <w:vAlign w:val="center"/>
          </w:tcPr>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firstLineChars="0"/>
              <w:jc w:val="both"/>
              <w:textAlignment w:val="auto"/>
              <w:rPr>
                <w:rFonts w:ascii="宋体" w:eastAsia="宋体" w:hAnsi="宋体" w:cs="宋体" w:hint="eastAsia"/>
                <w:b/>
                <w:color w:val="FF0000"/>
                <w:kern w:val="2"/>
                <w:sz w:val="21"/>
                <w:szCs w:val="21"/>
                <w:highlight w:val="none"/>
                <w:lang w:val="en-US" w:eastAsia="zh-CN" w:bidi="ar-SA"/>
              </w:rPr>
            </w:pPr>
            <w:r>
              <w:rPr>
                <w:rFonts w:ascii="宋体" w:eastAsia="宋体" w:hAnsi="宋体" w:cs="宋体" w:hint="eastAsia"/>
                <w:b w:val="0"/>
                <w:bCs w:val="0"/>
                <w:color w:val="FF0000"/>
                <w:kern w:val="2"/>
                <w:sz w:val="21"/>
                <w:szCs w:val="21"/>
                <w:highlight w:val="none"/>
                <w:lang w:val="en-US" w:eastAsia="zh-CN" w:bidi="ar-SA"/>
              </w:rPr>
              <w:t>货物免费</w:t>
            </w:r>
            <w:r>
              <w:rPr>
                <w:rFonts w:ascii="宋体" w:eastAsia="宋体" w:hAnsi="宋体" w:cs="宋体" w:hint="eastAsia"/>
                <w:color w:val="FF0000"/>
                <w:szCs w:val="21"/>
                <w:highlight w:val="none"/>
                <w:lang w:val="en-US" w:eastAsia="zh-CN"/>
              </w:rPr>
              <w:t>质保期</w:t>
            </w:r>
            <w:r>
              <w:rPr>
                <w:rFonts w:ascii="宋体" w:eastAsia="宋体" w:hAnsi="宋体" w:cs="宋体" w:hint="eastAsia"/>
                <w:b w:val="0"/>
                <w:bCs w:val="0"/>
                <w:color w:val="FF0000"/>
                <w:kern w:val="2"/>
                <w:sz w:val="21"/>
                <w:szCs w:val="21"/>
                <w:highlight w:val="none"/>
                <w:u w:val="single"/>
                <w:lang w:val="en-US" w:eastAsia="zh-CN" w:bidi="ar-SA"/>
              </w:rPr>
              <w:t xml:space="preserve"> 1 </w:t>
            </w:r>
            <w:r>
              <w:rPr>
                <w:rFonts w:ascii="宋体" w:eastAsia="宋体" w:hAnsi="宋体" w:cs="宋体" w:hint="eastAsia"/>
                <w:b w:val="0"/>
                <w:bCs w:val="0"/>
                <w:color w:val="FF0000"/>
                <w:kern w:val="2"/>
                <w:sz w:val="21"/>
                <w:szCs w:val="21"/>
                <w:highlight w:val="none"/>
                <w:lang w:val="en-US" w:eastAsia="zh-CN" w:bidi="ar-SA"/>
              </w:rPr>
              <w:t>年，时间自最终验收合格并交付使用之日起计算。</w:t>
            </w:r>
          </w:p>
        </w:tc>
      </w:tr>
      <w:tr>
        <w:tblPrEx>
          <w:tblW w:w="5058" w:type="pct"/>
          <w:tblInd w:w="0" w:type="dxa"/>
          <w:tblCellMar>
            <w:top w:w="0" w:type="dxa"/>
            <w:left w:w="108" w:type="dxa"/>
            <w:bottom w:w="0" w:type="dxa"/>
            <w:right w:w="108" w:type="dxa"/>
          </w:tblCellMar>
        </w:tblPrEx>
        <w:trPr>
          <w:trHeight w:val="409"/>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3</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b/>
                <w:sz w:val="21"/>
                <w:szCs w:val="21"/>
                <w:highlight w:val="none"/>
              </w:rPr>
            </w:pPr>
            <w:r>
              <w:rPr>
                <w:rFonts w:ascii="宋体" w:eastAsia="宋体" w:hAnsi="宋体" w:cs="宋体" w:hint="eastAsia"/>
                <w:sz w:val="21"/>
                <w:szCs w:val="21"/>
                <w:highlight w:val="none"/>
              </w:rPr>
              <w:t>其他</w:t>
            </w:r>
          </w:p>
        </w:tc>
        <w:tc>
          <w:tcPr>
            <w:tcW w:w="36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sz w:val="21"/>
                <w:szCs w:val="21"/>
                <w:highlight w:val="none"/>
              </w:rPr>
            </w:pPr>
            <w:r>
              <w:rPr>
                <w:rFonts w:ascii="宋体" w:eastAsia="宋体" w:hAnsi="宋体" w:cs="宋体" w:hint="eastAsia"/>
                <w:bCs/>
                <w:sz w:val="21"/>
                <w:szCs w:val="21"/>
                <w:highlight w:val="none"/>
              </w:rPr>
              <w:t>投标人应按其投标文件中的承诺，进行其他售后服务工作。</w:t>
            </w:r>
            <w:r>
              <w:rPr>
                <w:rFonts w:ascii="宋体" w:eastAsia="宋体" w:hAnsi="宋体" w:cs="宋体" w:hint="eastAsia"/>
                <w:sz w:val="21"/>
                <w:szCs w:val="21"/>
                <w:highlight w:val="none"/>
              </w:rPr>
              <w:t>货物质保期内，采购人因少量人员调整或货物因非质量问题的损坏，需要单独购置部分货物，</w:t>
            </w:r>
            <w:r>
              <w:rPr>
                <w:rFonts w:ascii="宋体" w:eastAsia="宋体" w:hAnsi="宋体" w:cs="宋体" w:hint="eastAsia"/>
                <w:sz w:val="21"/>
                <w:szCs w:val="21"/>
                <w:highlight w:val="none"/>
                <w:lang w:val="en-US" w:eastAsia="zh-CN"/>
              </w:rPr>
              <w:t>投标人</w:t>
            </w:r>
            <w:r>
              <w:rPr>
                <w:rFonts w:ascii="宋体" w:hAnsi="宋体" w:cs="宋体" w:hint="eastAsia"/>
                <w:sz w:val="21"/>
                <w:szCs w:val="21"/>
                <w:highlight w:val="none"/>
                <w:lang w:val="en-US" w:eastAsia="zh-CN"/>
              </w:rPr>
              <w:t>需</w:t>
            </w:r>
            <w:r>
              <w:rPr>
                <w:rFonts w:ascii="宋体" w:eastAsia="宋体" w:hAnsi="宋体" w:cs="宋体" w:hint="eastAsia"/>
                <w:sz w:val="21"/>
                <w:szCs w:val="21"/>
                <w:highlight w:val="none"/>
              </w:rPr>
              <w:t>按照清单内的单项报价、同样标准和技术要求提供。</w:t>
            </w:r>
          </w:p>
        </w:tc>
      </w:tr>
      <w:tr>
        <w:tblPrEx>
          <w:tblW w:w="5058" w:type="pct"/>
          <w:tblInd w:w="0" w:type="dxa"/>
          <w:tblCellMar>
            <w:top w:w="0" w:type="dxa"/>
            <w:left w:w="108" w:type="dxa"/>
            <w:bottom w:w="0" w:type="dxa"/>
            <w:right w:w="108" w:type="dxa"/>
          </w:tblCellMar>
        </w:tblPrEx>
        <w:trPr>
          <w:trHeight w:val="485"/>
        </w:trPr>
        <w:tc>
          <w:tcPr>
            <w:tcW w:w="5000" w:type="pct"/>
            <w:gridSpan w:val="3"/>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
                <w:sz w:val="21"/>
                <w:szCs w:val="21"/>
                <w:highlight w:val="none"/>
              </w:rPr>
            </w:pPr>
            <w:r>
              <w:rPr>
                <w:rFonts w:ascii="宋体" w:eastAsia="宋体" w:hAnsi="宋体" w:cs="宋体" w:hint="eastAsia"/>
                <w:b/>
                <w:sz w:val="21"/>
                <w:szCs w:val="21"/>
                <w:highlight w:val="none"/>
              </w:rPr>
              <w:t>（二）其他商务条款</w:t>
            </w:r>
          </w:p>
        </w:tc>
      </w:tr>
      <w:tr>
        <w:tblPrEx>
          <w:tblW w:w="5058" w:type="pct"/>
          <w:tblInd w:w="0" w:type="dxa"/>
          <w:tblCellMar>
            <w:top w:w="0" w:type="dxa"/>
            <w:left w:w="108" w:type="dxa"/>
            <w:bottom w:w="0" w:type="dxa"/>
            <w:right w:w="108" w:type="dxa"/>
          </w:tblCellMar>
        </w:tblPrEx>
        <w:trPr>
          <w:trHeight w:val="160"/>
        </w:trPr>
        <w:tc>
          <w:tcPr>
            <w:tcW w:w="38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1</w:t>
            </w:r>
          </w:p>
        </w:tc>
        <w:tc>
          <w:tcPr>
            <w:tcW w:w="10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关于交货</w:t>
            </w: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Cs/>
                <w:sz w:val="21"/>
                <w:szCs w:val="21"/>
                <w:highlight w:val="none"/>
              </w:rPr>
              <w:t>1.1交货地点：采购人指定地点。</w:t>
            </w:r>
          </w:p>
        </w:tc>
      </w:tr>
      <w:tr>
        <w:tblPrEx>
          <w:tblW w:w="5058" w:type="pct"/>
          <w:tblInd w:w="0" w:type="dxa"/>
          <w:tblCellMar>
            <w:top w:w="0" w:type="dxa"/>
            <w:left w:w="108" w:type="dxa"/>
            <w:bottom w:w="0" w:type="dxa"/>
            <w:right w:w="108" w:type="dxa"/>
          </w:tblCellMar>
        </w:tblPrEx>
        <w:trPr>
          <w:trHeight w:val="591"/>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Cs/>
                <w:sz w:val="21"/>
                <w:szCs w:val="21"/>
                <w:highlight w:val="none"/>
              </w:rPr>
              <w:t>1.2投标人</w:t>
            </w:r>
            <w:r>
              <w:rPr>
                <w:rFonts w:ascii="宋体" w:hAnsi="宋体" w:cs="宋体" w:hint="eastAsia"/>
                <w:bCs/>
                <w:sz w:val="21"/>
                <w:szCs w:val="21"/>
                <w:highlight w:val="none"/>
                <w:lang w:val="en-US" w:eastAsia="zh-CN"/>
              </w:rPr>
              <w:t>需</w:t>
            </w:r>
            <w:r>
              <w:rPr>
                <w:rFonts w:ascii="宋体" w:eastAsia="宋体" w:hAnsi="宋体" w:cs="宋体" w:hint="eastAsia"/>
                <w:bCs/>
                <w:sz w:val="21"/>
                <w:szCs w:val="21"/>
                <w:highlight w:val="none"/>
              </w:rPr>
              <w:t>承担的货物运输、配送上门、验收检测和提供样板、图纸等其他义务。</w:t>
            </w:r>
          </w:p>
        </w:tc>
      </w:tr>
      <w:tr>
        <w:tblPrEx>
          <w:tblW w:w="5058" w:type="pct"/>
          <w:tblInd w:w="0" w:type="dxa"/>
          <w:tblCellMar>
            <w:top w:w="0" w:type="dxa"/>
            <w:left w:w="108" w:type="dxa"/>
            <w:bottom w:w="0" w:type="dxa"/>
            <w:right w:w="108" w:type="dxa"/>
          </w:tblCellMar>
        </w:tblPrEx>
        <w:trPr>
          <w:trHeight w:val="633"/>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bCs/>
                <w:color w:val="FF0000"/>
                <w:sz w:val="21"/>
                <w:szCs w:val="21"/>
                <w:highlight w:val="none"/>
              </w:rPr>
              <w:t>1.3合同签订后，中标方根据采购方需求，样板确认后</w:t>
            </w:r>
            <w:r>
              <w:rPr>
                <w:rFonts w:ascii="宋体" w:eastAsia="宋体" w:hAnsi="宋体" w:cs="宋体" w:hint="eastAsia"/>
                <w:color w:val="FF0000"/>
                <w:sz w:val="21"/>
                <w:szCs w:val="21"/>
                <w:highlight w:val="none"/>
              </w:rPr>
              <w:t>以采购人书面供货通知</w:t>
            </w:r>
            <w:r>
              <w:rPr>
                <w:rFonts w:ascii="宋体" w:eastAsia="宋体" w:hAnsi="宋体" w:cs="宋体" w:hint="eastAsia"/>
                <w:bCs/>
                <w:color w:val="FF0000"/>
                <w:sz w:val="21"/>
                <w:szCs w:val="21"/>
                <w:highlight w:val="none"/>
                <w:lang w:val="en-US" w:eastAsia="zh-CN"/>
              </w:rPr>
              <w:t>30</w:t>
            </w:r>
            <w:r>
              <w:rPr>
                <w:rFonts w:ascii="宋体" w:eastAsia="宋体" w:hAnsi="宋体" w:cs="宋体" w:hint="eastAsia"/>
                <w:bCs/>
                <w:color w:val="FF0000"/>
                <w:sz w:val="21"/>
                <w:szCs w:val="21"/>
                <w:highlight w:val="none"/>
              </w:rPr>
              <w:t>天（日历日）内交货，</w:t>
            </w:r>
            <w:r>
              <w:rPr>
                <w:rFonts w:ascii="宋体" w:eastAsia="宋体" w:hAnsi="宋体" w:cs="宋体" w:hint="eastAsia"/>
                <w:color w:val="FF0000"/>
                <w:sz w:val="21"/>
                <w:szCs w:val="21"/>
                <w:highlight w:val="none"/>
              </w:rPr>
              <w:t>具体交货时间以采购人的实际需求为准。</w:t>
            </w:r>
          </w:p>
        </w:tc>
      </w:tr>
      <w:tr>
        <w:tblPrEx>
          <w:tblW w:w="5058" w:type="pct"/>
          <w:tblInd w:w="0" w:type="dxa"/>
          <w:tblCellMar>
            <w:top w:w="0" w:type="dxa"/>
            <w:left w:w="108" w:type="dxa"/>
            <w:bottom w:w="0" w:type="dxa"/>
            <w:right w:w="108" w:type="dxa"/>
          </w:tblCellMar>
        </w:tblPrEx>
        <w:trPr>
          <w:trHeight w:val="25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bCs/>
                <w:color w:val="FF0000"/>
                <w:sz w:val="21"/>
                <w:szCs w:val="21"/>
                <w:highlight w:val="none"/>
              </w:rPr>
              <w:t>1.4按照采购人的要求10天内提供成品样板，待采购人确定颜色、款式、LOGO等后方可进行大批量生产，否则一切后果由</w:t>
            </w:r>
            <w:r>
              <w:rPr>
                <w:rFonts w:ascii="宋体" w:eastAsia="宋体" w:hAnsi="宋体" w:cs="宋体" w:hint="eastAsia"/>
                <w:bCs/>
                <w:color w:val="FF0000"/>
                <w:sz w:val="21"/>
                <w:szCs w:val="21"/>
                <w:highlight w:val="none"/>
                <w:lang w:val="en-US" w:eastAsia="zh-CN"/>
              </w:rPr>
              <w:t>中标人</w:t>
            </w:r>
            <w:r>
              <w:rPr>
                <w:rFonts w:ascii="宋体" w:eastAsia="宋体" w:hAnsi="宋体" w:cs="宋体" w:hint="eastAsia"/>
                <w:bCs/>
                <w:color w:val="FF0000"/>
                <w:sz w:val="21"/>
                <w:szCs w:val="21"/>
                <w:highlight w:val="none"/>
              </w:rPr>
              <w:t>负责。</w:t>
            </w:r>
          </w:p>
        </w:tc>
      </w:tr>
      <w:tr>
        <w:tblPrEx>
          <w:tblW w:w="5058" w:type="pct"/>
          <w:tblInd w:w="0" w:type="dxa"/>
          <w:tblCellMar>
            <w:top w:w="0" w:type="dxa"/>
            <w:left w:w="108" w:type="dxa"/>
            <w:bottom w:w="0" w:type="dxa"/>
            <w:right w:w="108" w:type="dxa"/>
          </w:tblCellMar>
        </w:tblPrEx>
        <w:trPr>
          <w:trHeight w:val="65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left"/>
              <w:textAlignment w:val="auto"/>
              <w:rPr>
                <w:rFonts w:ascii="宋体" w:eastAsia="宋体" w:hAnsi="宋体" w:cs="宋体" w:hint="eastAsia"/>
                <w:bCs/>
                <w:sz w:val="21"/>
                <w:szCs w:val="21"/>
                <w:highlight w:val="none"/>
              </w:rPr>
            </w:pPr>
            <w:r>
              <w:rPr>
                <w:rFonts w:ascii="宋体" w:eastAsia="宋体" w:hAnsi="宋体" w:cs="宋体" w:hint="eastAsia"/>
                <w:color w:val="000000"/>
                <w:sz w:val="21"/>
                <w:szCs w:val="21"/>
                <w:highlight w:val="none"/>
              </w:rPr>
              <w:t>1.5</w:t>
            </w:r>
            <w:r>
              <w:rPr>
                <w:rFonts w:ascii="宋体" w:eastAsia="宋体" w:hAnsi="宋体" w:cs="宋体" w:hint="eastAsia"/>
                <w:color w:val="000000"/>
                <w:sz w:val="21"/>
                <w:szCs w:val="21"/>
                <w:highlight w:val="none"/>
                <w:lang w:val="en-US" w:eastAsia="zh-CN"/>
              </w:rPr>
              <w:t>如对投标人</w:t>
            </w:r>
            <w:r>
              <w:rPr>
                <w:rFonts w:ascii="宋体" w:eastAsia="宋体" w:hAnsi="宋体" w:cs="宋体" w:hint="eastAsia"/>
                <w:color w:val="000000"/>
                <w:sz w:val="21"/>
                <w:szCs w:val="21"/>
                <w:highlight w:val="none"/>
              </w:rPr>
              <w:t xml:space="preserve">的款式颜色不满意而要求更换的，在不改变面料的情况下，投标人应无条件予以响应。 </w:t>
            </w:r>
          </w:p>
        </w:tc>
      </w:tr>
      <w:tr>
        <w:tblPrEx>
          <w:tblW w:w="5058" w:type="pct"/>
          <w:tblInd w:w="0" w:type="dxa"/>
          <w:tblCellMar>
            <w:top w:w="0" w:type="dxa"/>
            <w:left w:w="108" w:type="dxa"/>
            <w:bottom w:w="0" w:type="dxa"/>
            <w:right w:w="108" w:type="dxa"/>
          </w:tblCellMar>
        </w:tblPrEx>
        <w:trPr>
          <w:trHeight w:val="390"/>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Cs/>
                <w:sz w:val="21"/>
                <w:szCs w:val="21"/>
                <w:highlight w:val="none"/>
              </w:rPr>
              <w:t>1.6中标人所提供的产品均应符合相关技术要求，产品在质量的可靠性方面，应符合国家或行业现行最高级别的质量标准和要求。</w:t>
            </w:r>
          </w:p>
        </w:tc>
      </w:tr>
      <w:tr>
        <w:tblPrEx>
          <w:tblW w:w="5058" w:type="pct"/>
          <w:tblInd w:w="0" w:type="dxa"/>
          <w:tblCellMar>
            <w:top w:w="0" w:type="dxa"/>
            <w:left w:w="108" w:type="dxa"/>
            <w:bottom w:w="0" w:type="dxa"/>
            <w:right w:w="108" w:type="dxa"/>
          </w:tblCellMar>
        </w:tblPrEx>
        <w:trPr>
          <w:trHeight w:val="34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Cs/>
                <w:sz w:val="21"/>
                <w:szCs w:val="21"/>
                <w:highlight w:val="none"/>
              </w:rPr>
              <w:t>1.7中标人提供的产品须符合医用标准，耐高温高压、耐消毒材质，特别要耐氯漂、耐摩擦，透气好。</w:t>
            </w:r>
          </w:p>
        </w:tc>
      </w:tr>
      <w:tr>
        <w:tblPrEx>
          <w:tblW w:w="5058" w:type="pct"/>
          <w:tblInd w:w="0" w:type="dxa"/>
          <w:tblCellMar>
            <w:top w:w="0" w:type="dxa"/>
            <w:left w:w="108" w:type="dxa"/>
            <w:bottom w:w="0" w:type="dxa"/>
            <w:right w:w="108" w:type="dxa"/>
          </w:tblCellMar>
        </w:tblPrEx>
        <w:trPr>
          <w:trHeight w:val="125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bCs/>
                <w:sz w:val="21"/>
                <w:szCs w:val="21"/>
                <w:highlight w:val="none"/>
              </w:rPr>
            </w:pPr>
            <w:r>
              <w:rPr>
                <w:rFonts w:ascii="宋体" w:eastAsia="宋体" w:hAnsi="宋体" w:cs="宋体" w:hint="eastAsia"/>
                <w:bCs/>
                <w:sz w:val="21"/>
                <w:szCs w:val="21"/>
                <w:highlight w:val="none"/>
              </w:rPr>
              <w:t>1.8中标人无条件接受采购人在</w:t>
            </w:r>
            <w:r>
              <w:rPr>
                <w:rFonts w:ascii="宋体" w:hAnsi="宋体" w:cs="宋体" w:hint="eastAsia"/>
                <w:bCs/>
                <w:sz w:val="21"/>
                <w:szCs w:val="21"/>
                <w:highlight w:val="none"/>
                <w:lang w:val="en-US" w:eastAsia="zh-CN"/>
              </w:rPr>
              <w:t>被服</w:t>
            </w:r>
            <w:r>
              <w:rPr>
                <w:rFonts w:ascii="宋体" w:eastAsia="宋体" w:hAnsi="宋体" w:cs="宋体" w:hint="eastAsia"/>
                <w:bCs/>
                <w:sz w:val="21"/>
                <w:szCs w:val="21"/>
                <w:highlight w:val="none"/>
              </w:rPr>
              <w:t>整个产品生产过程中的监督。如发现中标人无能力完成该批货物生产、用料、工艺不符合技术规范要求、生产不能按计划进行等情况时，采购人有权废标或中止合同，由此带来的损失由中标人自负，并报政府采购主管部门进行相应处罚。</w:t>
            </w:r>
          </w:p>
        </w:tc>
      </w:tr>
      <w:tr>
        <w:tblPrEx>
          <w:tblW w:w="5058" w:type="pct"/>
          <w:tblInd w:w="0" w:type="dxa"/>
          <w:tblCellMar>
            <w:top w:w="0" w:type="dxa"/>
            <w:left w:w="108" w:type="dxa"/>
            <w:bottom w:w="0" w:type="dxa"/>
            <w:right w:w="108" w:type="dxa"/>
          </w:tblCellMar>
        </w:tblPrEx>
        <w:trPr>
          <w:trHeight w:val="633"/>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2</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hAnsi="宋体" w:cs="宋体" w:hint="eastAsia"/>
                <w:sz w:val="21"/>
                <w:szCs w:val="21"/>
                <w:highlight w:val="none"/>
                <w:lang w:val="en-US" w:eastAsia="zh-CN"/>
              </w:rPr>
              <w:t>产品</w:t>
            </w:r>
            <w:r>
              <w:rPr>
                <w:rFonts w:ascii="宋体" w:eastAsia="宋体" w:hAnsi="宋体" w:cs="宋体" w:hint="eastAsia"/>
                <w:sz w:val="21"/>
                <w:szCs w:val="21"/>
                <w:highlight w:val="none"/>
              </w:rPr>
              <w:t>包装及运输</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要求</w:t>
            </w: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sz w:val="21"/>
                <w:szCs w:val="21"/>
                <w:highlight w:val="none"/>
              </w:rPr>
            </w:pPr>
            <w:r>
              <w:rPr>
                <w:rFonts w:ascii="宋体" w:eastAsia="宋体" w:hAnsi="宋体" w:cs="宋体" w:hint="eastAsia"/>
                <w:color w:val="000000"/>
                <w:sz w:val="21"/>
                <w:szCs w:val="21"/>
                <w:highlight w:val="none"/>
              </w:rPr>
              <w:t>2.1本次采购的设备和材料</w:t>
            </w:r>
            <w:r>
              <w:rPr>
                <w:rFonts w:ascii="宋体" w:hAnsi="宋体" w:cs="宋体" w:hint="eastAsia"/>
                <w:color w:val="000000"/>
                <w:sz w:val="21"/>
                <w:szCs w:val="21"/>
                <w:highlight w:val="none"/>
                <w:lang w:val="en-US" w:eastAsia="zh-CN"/>
              </w:rPr>
              <w:t>需</w:t>
            </w:r>
            <w:r>
              <w:rPr>
                <w:rFonts w:ascii="宋体" w:eastAsia="宋体" w:hAnsi="宋体" w:cs="宋体" w:hint="eastAsia"/>
                <w:color w:val="000000"/>
                <w:sz w:val="21"/>
                <w:szCs w:val="21"/>
                <w:highlight w:val="none"/>
              </w:rPr>
              <w:t>是全新的，所有设备运输到达施工场地时的包装</w:t>
            </w:r>
            <w:r>
              <w:rPr>
                <w:rFonts w:ascii="宋体" w:hAnsi="宋体" w:cs="宋体" w:hint="eastAsia"/>
                <w:color w:val="000000"/>
                <w:sz w:val="21"/>
                <w:szCs w:val="21"/>
                <w:highlight w:val="none"/>
                <w:lang w:val="en-US" w:eastAsia="zh-CN"/>
              </w:rPr>
              <w:t>需</w:t>
            </w:r>
            <w:r>
              <w:rPr>
                <w:rFonts w:ascii="宋体" w:eastAsia="宋体" w:hAnsi="宋体" w:cs="宋体" w:hint="eastAsia"/>
                <w:color w:val="000000"/>
                <w:sz w:val="21"/>
                <w:szCs w:val="21"/>
                <w:highlight w:val="none"/>
              </w:rPr>
              <w:t>是原厂完整的。</w:t>
            </w:r>
            <w:r>
              <w:rPr>
                <w:rFonts w:ascii="宋体" w:hAnsi="宋体" w:cs="宋体" w:hint="eastAsia"/>
                <w:b/>
                <w:bCs w:val="0"/>
                <w:sz w:val="21"/>
                <w:szCs w:val="21"/>
                <w:highlight w:val="none"/>
                <w:lang w:eastAsia="zh-CN"/>
              </w:rPr>
              <w:t>（</w:t>
            </w:r>
            <w:r>
              <w:rPr>
                <w:rFonts w:ascii="宋体" w:hAnsi="宋体" w:cs="宋体" w:hint="eastAsia"/>
                <w:b/>
                <w:bCs w:val="0"/>
                <w:sz w:val="21"/>
                <w:szCs w:val="21"/>
                <w:highlight w:val="none"/>
                <w:lang w:val="en-US" w:eastAsia="zh-CN"/>
              </w:rPr>
              <w:t>提供承诺函</w:t>
            </w:r>
            <w:r>
              <w:rPr>
                <w:rFonts w:ascii="宋体" w:hAnsi="宋体" w:cs="宋体" w:hint="eastAsia"/>
                <w:b/>
                <w:bCs w:val="0"/>
                <w:sz w:val="21"/>
                <w:szCs w:val="21"/>
                <w:highlight w:val="none"/>
                <w:lang w:eastAsia="zh-CN"/>
              </w:rPr>
              <w:t>）</w:t>
            </w:r>
          </w:p>
        </w:tc>
      </w:tr>
      <w:tr>
        <w:tblPrEx>
          <w:tblW w:w="5058" w:type="pct"/>
          <w:tblInd w:w="0" w:type="dxa"/>
          <w:tblCellMar>
            <w:top w:w="0" w:type="dxa"/>
            <w:left w:w="108" w:type="dxa"/>
            <w:bottom w:w="0" w:type="dxa"/>
            <w:right w:w="108" w:type="dxa"/>
          </w:tblCellMar>
        </w:tblPrEx>
        <w:trPr>
          <w:trHeight w:val="322"/>
        </w:trPr>
        <w:tc>
          <w:tcPr>
            <w:tcW w:w="38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3</w:t>
            </w:r>
          </w:p>
        </w:tc>
        <w:tc>
          <w:tcPr>
            <w:tcW w:w="10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服务监督</w:t>
            </w: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3.1合同期内随时对</w:t>
            </w:r>
            <w:r>
              <w:rPr>
                <w:rFonts w:ascii="宋体" w:eastAsia="宋体" w:hAnsi="宋体" w:cs="宋体" w:hint="eastAsia"/>
                <w:sz w:val="21"/>
                <w:szCs w:val="21"/>
                <w:highlight w:val="none"/>
                <w:lang w:val="en-US" w:eastAsia="zh-CN"/>
              </w:rPr>
              <w:t>中标人产品</w:t>
            </w:r>
            <w:r>
              <w:rPr>
                <w:rFonts w:ascii="宋体" w:eastAsia="宋体" w:hAnsi="宋体" w:cs="宋体" w:hint="eastAsia"/>
                <w:sz w:val="21"/>
                <w:szCs w:val="21"/>
                <w:highlight w:val="none"/>
              </w:rPr>
              <w:t>质量及</w:t>
            </w:r>
            <w:r>
              <w:rPr>
                <w:rFonts w:ascii="宋体" w:eastAsia="宋体" w:hAnsi="宋体" w:cs="宋体" w:hint="eastAsia"/>
                <w:sz w:val="21"/>
                <w:szCs w:val="21"/>
                <w:highlight w:val="none"/>
                <w:lang w:val="en-US" w:eastAsia="zh-CN"/>
              </w:rPr>
              <w:t>工作</w:t>
            </w:r>
            <w:r>
              <w:rPr>
                <w:rFonts w:ascii="宋体" w:eastAsia="宋体" w:hAnsi="宋体" w:cs="宋体" w:hint="eastAsia"/>
                <w:sz w:val="21"/>
                <w:szCs w:val="21"/>
                <w:highlight w:val="none"/>
              </w:rPr>
              <w:t>服务态度进行监督检查。</w:t>
            </w:r>
          </w:p>
        </w:tc>
      </w:tr>
      <w:tr>
        <w:tblPrEx>
          <w:tblW w:w="5058" w:type="pct"/>
          <w:tblInd w:w="0" w:type="dxa"/>
          <w:tblCellMar>
            <w:top w:w="0" w:type="dxa"/>
            <w:left w:w="108" w:type="dxa"/>
            <w:bottom w:w="0" w:type="dxa"/>
            <w:right w:w="108" w:type="dxa"/>
          </w:tblCellMar>
        </w:tblPrEx>
        <w:trPr>
          <w:trHeight w:val="633"/>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3.2</w:t>
            </w:r>
            <w:r>
              <w:rPr>
                <w:rFonts w:ascii="宋体" w:eastAsia="宋体" w:hAnsi="宋体" w:cs="宋体" w:hint="eastAsia"/>
                <w:sz w:val="21"/>
                <w:szCs w:val="21"/>
                <w:highlight w:val="none"/>
                <w:lang w:val="en-US" w:eastAsia="zh-CN"/>
              </w:rPr>
              <w:t>如发现中标人拟派</w:t>
            </w:r>
            <w:r>
              <w:rPr>
                <w:rFonts w:ascii="宋体" w:eastAsia="宋体" w:hAnsi="宋体" w:cs="宋体" w:hint="eastAsia"/>
                <w:sz w:val="21"/>
                <w:szCs w:val="21"/>
                <w:highlight w:val="none"/>
              </w:rPr>
              <w:t>服务人员有违反医院规章制度或服务态度不好，</w:t>
            </w:r>
            <w:r>
              <w:rPr>
                <w:rFonts w:ascii="宋体" w:eastAsia="宋体" w:hAnsi="宋体" w:cs="宋体" w:hint="eastAsia"/>
                <w:sz w:val="21"/>
                <w:szCs w:val="21"/>
                <w:highlight w:val="none"/>
                <w:lang w:val="en-US" w:eastAsia="zh-CN"/>
              </w:rPr>
              <w:t>采购人</w:t>
            </w:r>
            <w:r>
              <w:rPr>
                <w:rFonts w:ascii="宋体" w:eastAsia="宋体" w:hAnsi="宋体" w:cs="宋体" w:hint="eastAsia"/>
                <w:sz w:val="21"/>
                <w:szCs w:val="21"/>
                <w:highlight w:val="none"/>
              </w:rPr>
              <w:t>有权提出批评或要求更换人员。</w:t>
            </w:r>
          </w:p>
        </w:tc>
      </w:tr>
      <w:tr>
        <w:tblPrEx>
          <w:tblW w:w="5058" w:type="pct"/>
          <w:tblInd w:w="0" w:type="dxa"/>
          <w:tblCellMar>
            <w:top w:w="0" w:type="dxa"/>
            <w:left w:w="108" w:type="dxa"/>
            <w:bottom w:w="0" w:type="dxa"/>
            <w:right w:w="108" w:type="dxa"/>
          </w:tblCellMar>
        </w:tblPrEx>
        <w:trPr>
          <w:trHeight w:val="633"/>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p>
        </w:tc>
        <w:tc>
          <w:tcPr>
            <w:tcW w:w="3610" w:type="pct"/>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3.3</w:t>
            </w:r>
            <w:r>
              <w:rPr>
                <w:rFonts w:ascii="宋体" w:eastAsia="宋体" w:hAnsi="宋体" w:cs="宋体" w:hint="eastAsia"/>
                <w:sz w:val="21"/>
                <w:szCs w:val="21"/>
                <w:highlight w:val="none"/>
                <w:lang w:val="en-US" w:eastAsia="zh-CN"/>
              </w:rPr>
              <w:t>中标人</w:t>
            </w:r>
            <w:r>
              <w:rPr>
                <w:rFonts w:ascii="宋体" w:eastAsia="宋体" w:hAnsi="宋体" w:cs="宋体" w:hint="eastAsia"/>
                <w:sz w:val="21"/>
                <w:szCs w:val="21"/>
                <w:highlight w:val="none"/>
              </w:rPr>
              <w:t>进入医院场地工作，须遵守医院相关规章制度，否则医院有权拒绝</w:t>
            </w:r>
            <w:r>
              <w:rPr>
                <w:rFonts w:ascii="宋体" w:eastAsia="宋体" w:hAnsi="宋体" w:cs="宋体" w:hint="eastAsia"/>
                <w:sz w:val="21"/>
                <w:szCs w:val="21"/>
                <w:highlight w:val="none"/>
                <w:lang w:val="en-US" w:eastAsia="zh-CN"/>
              </w:rPr>
              <w:t>中标单位拟派</w:t>
            </w:r>
            <w:r>
              <w:rPr>
                <w:rFonts w:ascii="宋体" w:eastAsia="宋体" w:hAnsi="宋体" w:cs="宋体" w:hint="eastAsia"/>
                <w:sz w:val="21"/>
                <w:szCs w:val="21"/>
                <w:highlight w:val="none"/>
              </w:rPr>
              <w:t>工作人员进入，给医院造成的所有损失由</w:t>
            </w:r>
            <w:r>
              <w:rPr>
                <w:rFonts w:ascii="宋体" w:eastAsia="宋体" w:hAnsi="宋体" w:cs="宋体" w:hint="eastAsia"/>
                <w:sz w:val="21"/>
                <w:szCs w:val="21"/>
                <w:highlight w:val="none"/>
                <w:lang w:val="en-US" w:eastAsia="zh-CN"/>
              </w:rPr>
              <w:t>中标人</w:t>
            </w:r>
            <w:r>
              <w:rPr>
                <w:rFonts w:ascii="宋体" w:eastAsia="宋体" w:hAnsi="宋体" w:cs="宋体" w:hint="eastAsia"/>
                <w:sz w:val="21"/>
                <w:szCs w:val="21"/>
                <w:highlight w:val="none"/>
              </w:rPr>
              <w:t>负责。</w:t>
            </w:r>
          </w:p>
        </w:tc>
      </w:tr>
      <w:tr>
        <w:tblPrEx>
          <w:tblW w:w="5058" w:type="pct"/>
          <w:tblInd w:w="0" w:type="dxa"/>
          <w:tblCellMar>
            <w:top w:w="0" w:type="dxa"/>
            <w:left w:w="108" w:type="dxa"/>
            <w:bottom w:w="0" w:type="dxa"/>
            <w:right w:w="108" w:type="dxa"/>
          </w:tblCellMar>
        </w:tblPrEx>
        <w:trPr>
          <w:trHeight w:val="1075"/>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4</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关于</w:t>
            </w:r>
            <w:r>
              <w:rPr>
                <w:rFonts w:ascii="宋体" w:hAnsi="宋体" w:cs="宋体" w:hint="eastAsia"/>
                <w:sz w:val="21"/>
                <w:szCs w:val="21"/>
                <w:highlight w:val="none"/>
                <w:lang w:val="en-US" w:eastAsia="zh-CN"/>
              </w:rPr>
              <w:t>产品</w:t>
            </w:r>
            <w:r>
              <w:rPr>
                <w:rFonts w:ascii="宋体" w:eastAsia="宋体" w:hAnsi="宋体" w:cs="宋体" w:hint="eastAsia"/>
                <w:sz w:val="21"/>
                <w:szCs w:val="21"/>
                <w:highlight w:val="none"/>
              </w:rPr>
              <w:t>验收</w:t>
            </w:r>
          </w:p>
        </w:tc>
        <w:tc>
          <w:tcPr>
            <w:tcW w:w="3610" w:type="pct"/>
            <w:noWrap w:val="0"/>
            <w:vAlign w:val="top"/>
          </w:tcPr>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4.1中标人交付的货物应当完全符合招投标文件所规定、订单约定的货物、数量、质量和规格要求。中标人提供的货物不符合招投标文件和订单规定的，采购人有权拒收货物，由此引起的损失及责任，由中标人承担。</w:t>
            </w:r>
          </w:p>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4.2</w:t>
            </w:r>
            <w:r>
              <w:rPr>
                <w:rFonts w:ascii="宋体" w:hAnsi="宋体" w:cs="宋体" w:hint="eastAsia"/>
                <w:b w:val="0"/>
                <w:bCs w:val="0"/>
                <w:kern w:val="2"/>
                <w:sz w:val="21"/>
                <w:szCs w:val="21"/>
                <w:highlight w:val="none"/>
                <w:lang w:val="en-US" w:eastAsia="zh-CN" w:bidi="ar-SA"/>
              </w:rPr>
              <w:t>交货</w:t>
            </w:r>
            <w:r>
              <w:rPr>
                <w:rFonts w:ascii="宋体" w:eastAsia="宋体" w:hAnsi="宋体" w:cs="宋体" w:hint="eastAsia"/>
                <w:b w:val="0"/>
                <w:bCs w:val="0"/>
                <w:kern w:val="2"/>
                <w:sz w:val="21"/>
                <w:szCs w:val="21"/>
                <w:highlight w:val="none"/>
                <w:lang w:val="en-US" w:eastAsia="zh-CN" w:bidi="ar-SA"/>
              </w:rPr>
              <w:t>产品</w:t>
            </w:r>
            <w:r>
              <w:rPr>
                <w:rFonts w:ascii="宋体" w:hAnsi="宋体" w:cs="宋体" w:hint="eastAsia"/>
                <w:b w:val="0"/>
                <w:bCs w:val="0"/>
                <w:kern w:val="2"/>
                <w:sz w:val="21"/>
                <w:szCs w:val="21"/>
                <w:highlight w:val="none"/>
                <w:lang w:val="en-US" w:eastAsia="zh-CN" w:bidi="ar-SA"/>
              </w:rPr>
              <w:t>需</w:t>
            </w:r>
            <w:r>
              <w:rPr>
                <w:rFonts w:ascii="宋体" w:eastAsia="宋体" w:hAnsi="宋体" w:cs="宋体" w:hint="eastAsia"/>
                <w:b w:val="0"/>
                <w:bCs w:val="0"/>
                <w:kern w:val="2"/>
                <w:sz w:val="21"/>
                <w:szCs w:val="21"/>
                <w:highlight w:val="none"/>
                <w:lang w:val="en-US" w:eastAsia="zh-CN" w:bidi="ar-SA"/>
              </w:rPr>
              <w:t>是达到国家标准或行业标准，具备出厂合格证的无表面划损、无任何缺陷的全新原装产品且无任何的侵权行为。</w:t>
            </w:r>
          </w:p>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4.3采购人在中国使用该货物或货物的任何一部分时，免受第三方提出的侵犯其专利权、商标权或工业设计权等知识产权的起诉或司法干预。如果发生上诉起诉或干预，则其法律责任均中标人负责。</w:t>
            </w:r>
          </w:p>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4.4提供的供货清单检验产品合格证、使用说明和其它的技术资料、检查产品及附件是否完整无损，是否符合要求。如有损坏、缺件等情况，中标人自行负责。</w:t>
            </w:r>
          </w:p>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4.5货物送达采购人指定地点后，采购人立即进行现场验收。</w:t>
            </w:r>
          </w:p>
          <w:p>
            <w:pPr>
              <w:keepNext w:val="0"/>
              <w:keepLines w:val="0"/>
              <w:pageBreakBefore w:val="0"/>
              <w:widowControl w:val="0"/>
              <w:numPr>
                <w:ilvl w:val="0"/>
                <w:numId w:val="0"/>
              </w:numPr>
              <w:suppressLineNumbers w:val="0"/>
              <w:tabs>
                <w:tab w:val="left" w:pos="426"/>
              </w:tabs>
              <w:kinsoku/>
              <w:wordWrap/>
              <w:overflowPunct/>
              <w:topLinePunct w:val="0"/>
              <w:autoSpaceDE/>
              <w:autoSpaceDN/>
              <w:bidi w:val="0"/>
              <w:adjustRightInd/>
              <w:snapToGrid w:val="0"/>
              <w:spacing w:before="0" w:beforeLines="0" w:beforeAutospacing="0" w:after="0" w:afterLines="0" w:afterAutospacing="0" w:line="240" w:lineRule="auto"/>
              <w:ind w:left="0" w:right="0" w:firstLine="0" w:leftChars="0" w:firstLineChars="0"/>
              <w:jc w:val="both"/>
              <w:textAlignment w:val="auto"/>
              <w:rPr>
                <w:rFonts w:ascii="宋体" w:eastAsia="宋体" w:hAnsi="宋体" w:cs="宋体" w:hint="eastAsia"/>
                <w:bCs/>
                <w:kern w:val="2"/>
                <w:sz w:val="21"/>
                <w:szCs w:val="21"/>
                <w:highlight w:val="none"/>
                <w:lang w:val="en-US" w:eastAsia="zh-CN" w:bidi="ar-SA"/>
              </w:rPr>
            </w:pPr>
            <w:r>
              <w:rPr>
                <w:rFonts w:ascii="宋体" w:eastAsia="宋体" w:hAnsi="宋体" w:cs="宋体" w:hint="eastAsia"/>
                <w:b w:val="0"/>
                <w:bCs w:val="0"/>
                <w:kern w:val="2"/>
                <w:sz w:val="21"/>
                <w:szCs w:val="21"/>
                <w:highlight w:val="none"/>
                <w:lang w:val="en-US" w:eastAsia="zh-CN" w:bidi="ar-SA"/>
              </w:rPr>
              <w:t>4.6产品应符合货物采购合同的技术要求，如没有提及适用标准，则应符中华人民共和国国家标准或行业标准，如果中华人民共和国没有相关标准的，则采用货物来源国适用的官方标准。这些标准必须是有关机构发布的最新版本的标准。</w:t>
            </w:r>
          </w:p>
        </w:tc>
      </w:tr>
      <w:tr>
        <w:tblPrEx>
          <w:tblW w:w="5058" w:type="pct"/>
          <w:tblInd w:w="0" w:type="dxa"/>
          <w:tblCellMar>
            <w:top w:w="0" w:type="dxa"/>
            <w:left w:w="108" w:type="dxa"/>
            <w:bottom w:w="0" w:type="dxa"/>
            <w:right w:w="108" w:type="dxa"/>
          </w:tblCellMar>
        </w:tblPrEx>
        <w:trPr>
          <w:trHeight w:val="640"/>
        </w:trPr>
        <w:tc>
          <w:tcPr>
            <w:tcW w:w="38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r>
              <w:rPr>
                <w:rFonts w:ascii="宋体" w:eastAsia="宋体" w:hAnsi="宋体" w:cs="宋体" w:hint="eastAsia"/>
                <w:sz w:val="21"/>
                <w:szCs w:val="21"/>
                <w:highlight w:val="none"/>
                <w:lang w:val="en-US" w:eastAsia="zh-CN"/>
              </w:rPr>
              <w:t>5</w:t>
            </w:r>
          </w:p>
        </w:tc>
        <w:tc>
          <w:tcPr>
            <w:tcW w:w="10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both"/>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关于违约</w:t>
            </w:r>
          </w:p>
        </w:tc>
        <w:tc>
          <w:tcPr>
            <w:tcW w:w="3610" w:type="pct"/>
            <w:noWrap w:val="0"/>
            <w:vAlign w:val="top"/>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.1如中标人未按照投标文件中承诺的时间交货或提供服务，中标人应承担延期交货和延期服务的违约责任，并赔偿采购人因此造成的实际经济损失。</w:t>
            </w:r>
          </w:p>
        </w:tc>
      </w:tr>
      <w:tr>
        <w:tblPrEx>
          <w:tblW w:w="5058" w:type="pct"/>
          <w:tblInd w:w="0" w:type="dxa"/>
          <w:tblCellMar>
            <w:top w:w="0" w:type="dxa"/>
            <w:left w:w="108" w:type="dxa"/>
            <w:bottom w:w="0" w:type="dxa"/>
            <w:right w:w="108" w:type="dxa"/>
          </w:tblCellMar>
        </w:tblPrEx>
        <w:trPr>
          <w:trHeight w:val="640"/>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.2中标人所交</w:t>
            </w:r>
            <w:r>
              <w:rPr>
                <w:rFonts w:ascii="宋体" w:eastAsia="宋体" w:hAnsi="宋体" w:cs="宋体" w:hint="eastAsia"/>
                <w:bCs/>
                <w:sz w:val="21"/>
                <w:szCs w:val="21"/>
                <w:highlight w:val="none"/>
                <w:lang w:val="en-US" w:eastAsia="zh-CN"/>
              </w:rPr>
              <w:t>货物</w:t>
            </w:r>
            <w:r>
              <w:rPr>
                <w:rFonts w:ascii="宋体" w:eastAsia="宋体" w:hAnsi="宋体" w:cs="宋体" w:hint="eastAsia"/>
                <w:bCs/>
                <w:sz w:val="21"/>
                <w:szCs w:val="21"/>
                <w:highlight w:val="none"/>
              </w:rPr>
              <w:t>的品种、型号、规格、质量、功能、技术参数等方面不能实质性满足招标文件要求的，采购人有权拒绝收货，中标人向采购人偿付项目采购金额【10】%的违约金；造成严重后果的，根据《深圳经济特区政府采购条例》第五十七条第（二）款规定，由主管部门对中标人进行处罚。</w:t>
            </w:r>
          </w:p>
        </w:tc>
      </w:tr>
      <w:tr>
        <w:tblPrEx>
          <w:tblW w:w="5058" w:type="pct"/>
          <w:tblInd w:w="0" w:type="dxa"/>
          <w:tblCellMar>
            <w:top w:w="0" w:type="dxa"/>
            <w:left w:w="108" w:type="dxa"/>
            <w:bottom w:w="0" w:type="dxa"/>
            <w:right w:w="108" w:type="dxa"/>
          </w:tblCellMar>
        </w:tblPrEx>
        <w:trPr>
          <w:trHeight w:val="640"/>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.3中标人不能交付</w:t>
            </w:r>
            <w:r>
              <w:rPr>
                <w:rFonts w:ascii="宋体" w:eastAsia="宋体" w:hAnsi="宋体" w:cs="宋体" w:hint="eastAsia"/>
                <w:bCs/>
                <w:sz w:val="21"/>
                <w:szCs w:val="21"/>
                <w:highlight w:val="none"/>
                <w:lang w:val="en-US" w:eastAsia="zh-CN"/>
              </w:rPr>
              <w:t>货物</w:t>
            </w:r>
            <w:r>
              <w:rPr>
                <w:rFonts w:ascii="宋体" w:eastAsia="宋体" w:hAnsi="宋体" w:cs="宋体" w:hint="eastAsia"/>
                <w:bCs/>
                <w:sz w:val="21"/>
                <w:szCs w:val="21"/>
                <w:highlight w:val="none"/>
              </w:rPr>
              <w:t>的，中标人向采购人偿付项目采购金额【10】%的违约金；造成严重后果的，根据《深圳经济特区政府采购条例》第五十七条第（二）款规定，由主管部门对中标人进行处罚。</w:t>
            </w:r>
          </w:p>
        </w:tc>
      </w:tr>
      <w:tr>
        <w:tblPrEx>
          <w:tblW w:w="5058" w:type="pct"/>
          <w:tblInd w:w="0" w:type="dxa"/>
          <w:tblCellMar>
            <w:top w:w="0" w:type="dxa"/>
            <w:left w:w="108" w:type="dxa"/>
            <w:bottom w:w="0" w:type="dxa"/>
            <w:right w:w="108" w:type="dxa"/>
          </w:tblCellMar>
        </w:tblPrEx>
        <w:trPr>
          <w:trHeight w:val="610"/>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.4中标人逾期交付货物的，每逾期1天，中标人向采购人偿付逾期交货部分货款总额的【1】%的滞纳金。如中标人逾期交货达</w:t>
            </w:r>
            <w:r>
              <w:rPr>
                <w:rFonts w:ascii="宋体" w:eastAsia="宋体" w:hAnsi="宋体" w:cs="宋体" w:hint="eastAsia"/>
                <w:bCs/>
                <w:sz w:val="21"/>
                <w:szCs w:val="21"/>
                <w:highlight w:val="none"/>
                <w:u w:val="single"/>
              </w:rPr>
              <w:t xml:space="preserve"> 30 </w:t>
            </w:r>
            <w:r>
              <w:rPr>
                <w:rFonts w:ascii="宋体" w:eastAsia="宋体" w:hAnsi="宋体" w:cs="宋体" w:hint="eastAsia"/>
                <w:bCs/>
                <w:sz w:val="21"/>
                <w:szCs w:val="21"/>
                <w:highlight w:val="none"/>
              </w:rPr>
              <w:t>天，</w:t>
            </w:r>
            <w:r>
              <w:rPr>
                <w:rFonts w:ascii="宋体" w:eastAsia="宋体" w:hAnsi="宋体" w:cs="宋体" w:hint="eastAsia"/>
                <w:sz w:val="21"/>
                <w:szCs w:val="21"/>
                <w:highlight w:val="none"/>
              </w:rPr>
              <w:t>上报主管部门，并按相关规定处理</w:t>
            </w:r>
            <w:r>
              <w:rPr>
                <w:rFonts w:ascii="宋体" w:eastAsia="宋体" w:hAnsi="宋体" w:cs="宋体" w:hint="eastAsia"/>
                <w:bCs/>
                <w:sz w:val="21"/>
                <w:szCs w:val="21"/>
                <w:highlight w:val="none"/>
              </w:rPr>
              <w:t>。</w:t>
            </w:r>
          </w:p>
        </w:tc>
      </w:tr>
      <w:tr>
        <w:tblPrEx>
          <w:tblW w:w="5058" w:type="pct"/>
          <w:tblInd w:w="0" w:type="dxa"/>
          <w:tblCellMar>
            <w:top w:w="0" w:type="dxa"/>
            <w:left w:w="108" w:type="dxa"/>
            <w:bottom w:w="0" w:type="dxa"/>
            <w:right w:w="108" w:type="dxa"/>
          </w:tblCellMar>
        </w:tblPrEx>
        <w:trPr>
          <w:trHeight w:val="59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.5在中标人承诺的本项目的免费质保期内，如经中标人两次更换，货物仍不能达到招标文件要求及投标文件承诺的质量标准，采购人有权退货，中标人应退回全部货款并赔偿采购人因此遭受的损失。</w:t>
            </w:r>
          </w:p>
        </w:tc>
      </w:tr>
      <w:tr>
        <w:tblPrEx>
          <w:tblW w:w="5058" w:type="pct"/>
          <w:tblInd w:w="0" w:type="dxa"/>
          <w:tblCellMar>
            <w:top w:w="0" w:type="dxa"/>
            <w:left w:w="108" w:type="dxa"/>
            <w:bottom w:w="0" w:type="dxa"/>
            <w:right w:w="108" w:type="dxa"/>
          </w:tblCellMar>
        </w:tblPrEx>
        <w:trPr>
          <w:trHeight w:val="62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.6中标人在承担上述一项或多项违约责任后，仍应继续履行合同规定的义务（解除合同的除外）。采购人未能及时追究中标人的任何一项违约责任并不表明采购人放弃追究中标人该项或其他违约责任。</w:t>
            </w:r>
          </w:p>
        </w:tc>
      </w:tr>
      <w:tr>
        <w:tblPrEx>
          <w:tblW w:w="5058" w:type="pct"/>
          <w:tblInd w:w="0" w:type="dxa"/>
          <w:tblCellMar>
            <w:top w:w="0" w:type="dxa"/>
            <w:left w:w="108" w:type="dxa"/>
            <w:bottom w:w="0" w:type="dxa"/>
            <w:right w:w="108" w:type="dxa"/>
          </w:tblCellMar>
        </w:tblPrEx>
        <w:trPr>
          <w:trHeight w:val="595"/>
        </w:trPr>
        <w:tc>
          <w:tcPr>
            <w:tcW w:w="381"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p>
        </w:tc>
        <w:tc>
          <w:tcPr>
            <w:tcW w:w="1008" w:type="pct"/>
            <w:vMerge/>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p>
        </w:tc>
        <w:tc>
          <w:tcPr>
            <w:tcW w:w="3610" w:type="pct"/>
            <w:noWrap w:val="0"/>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000000"/>
                <w:sz w:val="21"/>
                <w:szCs w:val="21"/>
                <w:highlight w:val="none"/>
              </w:rPr>
            </w:pPr>
            <w:r>
              <w:rPr>
                <w:rFonts w:ascii="宋体" w:eastAsia="宋体" w:hAnsi="宋体" w:cs="宋体" w:hint="eastAsia"/>
                <w:bCs/>
                <w:sz w:val="21"/>
                <w:szCs w:val="21"/>
                <w:highlight w:val="none"/>
                <w:lang w:val="en-US" w:eastAsia="zh-CN"/>
              </w:rPr>
              <w:t>5</w:t>
            </w:r>
            <w:r>
              <w:rPr>
                <w:rFonts w:ascii="宋体" w:eastAsia="宋体" w:hAnsi="宋体" w:cs="宋体" w:hint="eastAsia"/>
                <w:bCs/>
                <w:sz w:val="21"/>
                <w:szCs w:val="21"/>
                <w:highlight w:val="none"/>
              </w:rPr>
              <w:t>.7中标人所交付产品或服务不符合其投标承诺的，或在投标阶段为了中标而盲目虚假承诺、低价恶性竞争，在履约阶段则通过偷工减料、以次充好而获取利润的，被履约评价工作实施机构评为履约等级“差”并按主管部门相关规定处理。</w:t>
            </w:r>
          </w:p>
        </w:tc>
      </w:tr>
      <w:tr>
        <w:tblPrEx>
          <w:tblW w:w="5058" w:type="pct"/>
          <w:tblInd w:w="0" w:type="dxa"/>
          <w:tblCellMar>
            <w:top w:w="0" w:type="dxa"/>
            <w:left w:w="108" w:type="dxa"/>
            <w:bottom w:w="0" w:type="dxa"/>
            <w:right w:w="108" w:type="dxa"/>
          </w:tblCellMar>
        </w:tblPrEx>
        <w:trPr>
          <w:trHeight w:val="722"/>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sz w:val="21"/>
                <w:szCs w:val="21"/>
                <w:highlight w:val="none"/>
                <w:lang w:val="en-US" w:eastAsia="zh-CN"/>
              </w:rPr>
            </w:pPr>
            <w:r>
              <w:rPr>
                <w:rFonts w:ascii="宋体" w:eastAsia="宋体" w:hAnsi="宋体" w:cs="宋体" w:hint="eastAsia"/>
                <w:sz w:val="21"/>
                <w:szCs w:val="21"/>
                <w:highlight w:val="none"/>
                <w:lang w:val="en-US" w:eastAsia="zh-CN"/>
              </w:rPr>
              <w:t>6</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center"/>
              <w:textAlignment w:val="auto"/>
              <w:rPr>
                <w:rFonts w:ascii="宋体" w:eastAsia="宋体" w:hAnsi="宋体" w:cs="宋体" w:hint="eastAsia"/>
                <w:color w:val="FF0000"/>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color w:val="FF0000"/>
                <w:sz w:val="21"/>
                <w:szCs w:val="21"/>
                <w:highlight w:val="none"/>
              </w:rPr>
              <w:t>付款方式</w:t>
            </w:r>
          </w:p>
        </w:tc>
        <w:tc>
          <w:tcPr>
            <w:tcW w:w="3610" w:type="pct"/>
            <w:noWrap w:val="0"/>
            <w:vAlign w:val="top"/>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b w:val="0"/>
                <w:bCs w:val="0"/>
                <w:color w:val="FF0000"/>
                <w:sz w:val="21"/>
                <w:szCs w:val="21"/>
                <w:highlight w:val="none"/>
              </w:rPr>
            </w:pPr>
            <w:r>
              <w:rPr>
                <w:rFonts w:ascii="宋体" w:eastAsia="宋体" w:hAnsi="宋体" w:cs="宋体" w:hint="eastAsia"/>
                <w:bCs/>
                <w:color w:val="FF0000"/>
                <w:sz w:val="21"/>
                <w:szCs w:val="21"/>
                <w:highlight w:val="none"/>
                <w:lang w:val="en-US" w:eastAsia="zh-CN"/>
              </w:rPr>
              <w:t>合同签订后，中标/成交供应商向采购人提供有效发票后，采购人将按合同金额的30%支付给中标/成交供应商，所有货物交付完成并通过采购人验收签字后，采购人按合同价的70%支付给中标/成交供应商。</w:t>
            </w:r>
          </w:p>
        </w:tc>
      </w:tr>
      <w:tr>
        <w:tblPrEx>
          <w:tblW w:w="5058" w:type="pct"/>
          <w:tblInd w:w="0" w:type="dxa"/>
          <w:tblCellMar>
            <w:top w:w="0" w:type="dxa"/>
            <w:left w:w="108" w:type="dxa"/>
            <w:bottom w:w="0" w:type="dxa"/>
            <w:right w:w="108" w:type="dxa"/>
          </w:tblCellMar>
        </w:tblPrEx>
        <w:trPr>
          <w:trHeight w:val="1265"/>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lang w:val="en-US" w:eastAsia="zh-CN"/>
              </w:rPr>
            </w:pPr>
            <w:r>
              <w:rPr>
                <w:rFonts w:ascii="宋体" w:eastAsia="宋体" w:hAnsi="宋体" w:cs="宋体" w:hint="eastAsia"/>
                <w:sz w:val="21"/>
                <w:szCs w:val="21"/>
                <w:highlight w:val="none"/>
                <w:lang w:val="en-US" w:eastAsia="zh-CN"/>
              </w:rPr>
              <w:t>7</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lang w:val="en-US" w:eastAsia="zh-CN"/>
              </w:rPr>
              <w:t>报价要求</w:t>
            </w:r>
          </w:p>
        </w:tc>
        <w:tc>
          <w:tcPr>
            <w:tcW w:w="3610" w:type="pct"/>
            <w:noWrap w:val="0"/>
            <w:vAlign w:val="top"/>
          </w:tcPr>
          <w:p>
            <w:pPr>
              <w:keepNext w:val="0"/>
              <w:keepLines w:val="0"/>
              <w:pageBreakBefore w:val="0"/>
              <w:widowControl w:val="0"/>
              <w:numPr>
                <w:ilvl w:val="0"/>
                <w:numId w:val="0"/>
              </w:numPr>
              <w:suppressLineNumbers w:val="0"/>
              <w:tabs>
                <w:tab w:val="left" w:pos="562"/>
                <w:tab w:val="left" w:pos="3372"/>
                <w:tab w:val="left" w:pos="3653"/>
              </w:tabs>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b w:val="0"/>
                <w:bCs w:val="0"/>
                <w:kern w:val="2"/>
                <w:sz w:val="21"/>
                <w:szCs w:val="21"/>
                <w:highlight w:val="none"/>
                <w:lang w:val="en-US" w:eastAsia="zh-CN" w:bidi="ar-SA"/>
              </w:rPr>
            </w:pPr>
            <w:r>
              <w:rPr>
                <w:rFonts w:ascii="宋体" w:eastAsia="宋体" w:hAnsi="宋体" w:cs="宋体" w:hint="eastAsia"/>
                <w:b w:val="0"/>
                <w:bCs w:val="0"/>
                <w:kern w:val="0"/>
                <w:sz w:val="21"/>
                <w:szCs w:val="21"/>
                <w:highlight w:val="none"/>
                <w:lang w:val="zh-CN" w:eastAsia="zh-CN" w:bidi="ar-SA"/>
              </w:rPr>
              <w:t>投标报价</w:t>
            </w:r>
            <w:r>
              <w:rPr>
                <w:rFonts w:hint="eastAsia"/>
                <w:szCs w:val="21"/>
                <w:highlight w:val="none"/>
                <w:lang w:val="en-US" w:eastAsia="zh-CN"/>
              </w:rPr>
              <w:t>需</w:t>
            </w:r>
            <w:r>
              <w:rPr>
                <w:rFonts w:ascii="宋体" w:eastAsia="宋体" w:hAnsi="宋体" w:cs="宋体" w:hint="eastAsia"/>
                <w:b w:val="0"/>
                <w:bCs w:val="0"/>
                <w:kern w:val="0"/>
                <w:sz w:val="21"/>
                <w:szCs w:val="21"/>
                <w:highlight w:val="none"/>
                <w:lang w:val="zh-CN" w:eastAsia="zh-CN" w:bidi="ar-SA"/>
              </w:rPr>
              <w:t>是人民币含税价，投标价包含所有费用，包含但不限于货物价格、税费、招标范围内所有设备、</w:t>
            </w:r>
            <w:r>
              <w:rPr>
                <w:rFonts w:ascii="宋体" w:eastAsia="宋体" w:hAnsi="宋体" w:cs="宋体" w:hint="eastAsia"/>
                <w:b w:val="0"/>
                <w:bCs w:val="0"/>
                <w:kern w:val="0"/>
                <w:sz w:val="21"/>
                <w:szCs w:val="21"/>
                <w:highlight w:val="none"/>
                <w:lang w:val="en-US" w:eastAsia="zh-CN" w:bidi="ar-SA"/>
              </w:rPr>
              <w:t>运输</w:t>
            </w:r>
            <w:r>
              <w:rPr>
                <w:rFonts w:ascii="宋体" w:eastAsia="宋体" w:hAnsi="宋体" w:cs="宋体" w:hint="eastAsia"/>
                <w:b w:val="0"/>
                <w:bCs w:val="0"/>
                <w:kern w:val="0"/>
                <w:sz w:val="21"/>
                <w:szCs w:val="21"/>
                <w:highlight w:val="none"/>
                <w:lang w:val="zh-CN" w:eastAsia="zh-CN" w:bidi="ar-SA"/>
              </w:rPr>
              <w:t>中的相关费用（包括</w:t>
            </w:r>
            <w:r>
              <w:rPr>
                <w:rFonts w:ascii="宋体" w:eastAsia="宋体" w:hAnsi="宋体" w:cs="宋体" w:hint="eastAsia"/>
                <w:b w:val="0"/>
                <w:bCs w:val="0"/>
                <w:kern w:val="0"/>
                <w:sz w:val="21"/>
                <w:szCs w:val="21"/>
                <w:highlight w:val="none"/>
                <w:lang w:val="en-US" w:eastAsia="zh-CN" w:bidi="ar-SA"/>
              </w:rPr>
              <w:t>产品设计打样、LOGO制作费、生产</w:t>
            </w:r>
            <w:r>
              <w:rPr>
                <w:rFonts w:ascii="宋体" w:eastAsia="宋体" w:hAnsi="宋体" w:cs="宋体" w:hint="eastAsia"/>
                <w:b w:val="0"/>
                <w:bCs w:val="0"/>
                <w:kern w:val="0"/>
                <w:sz w:val="21"/>
                <w:szCs w:val="21"/>
                <w:highlight w:val="none"/>
                <w:lang w:val="zh-CN" w:eastAsia="zh-CN" w:bidi="ar-SA"/>
              </w:rPr>
              <w:t>过程中损耗、额外材料、设计费等）、辅助设施及配件费、包装、运输、装卸、技术指导、培训、咨询、服务、保险、检测、验收合格交付使用之前以及技术和售后服务、质保期退运返修等其他所有费用。</w:t>
            </w:r>
          </w:p>
        </w:tc>
      </w:tr>
      <w:tr>
        <w:tblPrEx>
          <w:tblW w:w="5058" w:type="pct"/>
          <w:tblInd w:w="0" w:type="dxa"/>
          <w:tblCellMar>
            <w:top w:w="0" w:type="dxa"/>
            <w:left w:w="108" w:type="dxa"/>
            <w:bottom w:w="0" w:type="dxa"/>
            <w:right w:w="108" w:type="dxa"/>
          </w:tblCellMar>
        </w:tblPrEx>
        <w:trPr>
          <w:trHeight w:val="394"/>
        </w:trPr>
        <w:tc>
          <w:tcPr>
            <w:tcW w:w="3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default"/>
                <w:color w:val="auto"/>
                <w:sz w:val="21"/>
                <w:szCs w:val="21"/>
                <w:highlight w:val="none"/>
                <w:lang w:val="en-US" w:eastAsia="zh-CN"/>
              </w:rPr>
            </w:pPr>
            <w:r>
              <w:rPr>
                <w:rFonts w:ascii="宋体" w:hAnsi="宋体" w:cs="宋体" w:hint="eastAsia"/>
                <w:color w:val="auto"/>
                <w:sz w:val="21"/>
                <w:szCs w:val="21"/>
                <w:highlight w:val="none"/>
                <w:lang w:val="en-US" w:eastAsia="zh-CN"/>
              </w:rPr>
              <w:t>8</w:t>
            </w:r>
          </w:p>
        </w:tc>
        <w:tc>
          <w:tcPr>
            <w:tcW w:w="10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firstLine="210" w:firstLineChars="100"/>
              <w:jc w:val="center"/>
              <w:textAlignment w:val="auto"/>
              <w:rPr>
                <w:rFonts w:ascii="宋体" w:eastAsia="宋体" w:hAnsi="宋体" w:cs="宋体" w:hint="default"/>
                <w:color w:val="auto"/>
                <w:sz w:val="21"/>
                <w:szCs w:val="21"/>
                <w:highlight w:val="none"/>
                <w:lang w:val="en-US" w:eastAsia="zh-CN"/>
              </w:rPr>
            </w:pPr>
            <w:r>
              <w:rPr>
                <w:rFonts w:ascii="宋体" w:eastAsia="宋体" w:hAnsi="宋体" w:cs="宋体" w:hint="eastAsia"/>
                <w:color w:val="auto"/>
                <w:kern w:val="0"/>
                <w:sz w:val="21"/>
                <w:szCs w:val="21"/>
                <w:highlight w:val="none"/>
                <w:lang w:val="zh-CN"/>
              </w:rPr>
              <w:t>关于</w:t>
            </w:r>
            <w:r>
              <w:rPr>
                <w:rFonts w:ascii="宋体" w:eastAsia="宋体" w:hAnsi="宋体" w:cs="宋体" w:hint="eastAsia"/>
                <w:color w:val="auto"/>
                <w:kern w:val="0"/>
                <w:sz w:val="21"/>
                <w:szCs w:val="21"/>
                <w:highlight w:val="none"/>
                <w:lang w:val="en-US" w:eastAsia="zh-CN"/>
              </w:rPr>
              <w:t>生产产品</w:t>
            </w:r>
            <w:r>
              <w:rPr>
                <w:rFonts w:ascii="宋体" w:eastAsia="宋体" w:hAnsi="宋体" w:cs="宋体" w:hint="eastAsia"/>
                <w:color w:val="auto"/>
                <w:kern w:val="0"/>
                <w:sz w:val="21"/>
                <w:szCs w:val="21"/>
                <w:highlight w:val="none"/>
                <w:lang w:val="zh-CN"/>
              </w:rPr>
              <w:t>质量要求</w:t>
            </w:r>
          </w:p>
        </w:tc>
        <w:tc>
          <w:tcPr>
            <w:tcW w:w="3610" w:type="pct"/>
            <w:noWrap w:val="0"/>
            <w:vAlign w:val="top"/>
          </w:tcPr>
          <w:p>
            <w:pPr>
              <w:keepNext w:val="0"/>
              <w:keepLines w:val="0"/>
              <w:suppressLineNumbers w:val="0"/>
              <w:snapToGrid w:val="0"/>
              <w:spacing w:before="0" w:beforeLines="0" w:beforeAutospacing="0" w:after="0" w:afterLines="0" w:afterAutospacing="0" w:line="240" w:lineRule="auto"/>
              <w:ind w:left="0" w:right="0" w:leftChars="0" w:rightChars="0"/>
              <w:jc w:val="left"/>
              <w:rPr>
                <w:rFonts w:ascii="宋体" w:eastAsia="宋体" w:hAnsi="宋体" w:cs="宋体" w:hint="eastAsia"/>
                <w:b w:val="0"/>
                <w:bCs w:val="0"/>
                <w:color w:val="auto"/>
                <w:kern w:val="0"/>
                <w:sz w:val="21"/>
                <w:szCs w:val="21"/>
                <w:highlight w:val="none"/>
                <w:lang w:val="zh-CN" w:eastAsia="zh-CN" w:bidi="ar-SA"/>
              </w:rPr>
            </w:pPr>
            <w:r>
              <w:rPr>
                <w:rFonts w:ascii="宋体" w:eastAsia="宋体" w:hAnsi="宋体" w:cs="宋体" w:hint="eastAsia"/>
                <w:color w:val="auto"/>
                <w:kern w:val="0"/>
                <w:sz w:val="21"/>
                <w:szCs w:val="21"/>
                <w:highlight w:val="none"/>
                <w:lang w:val="zh-CN"/>
              </w:rPr>
              <w:t>8.1</w:t>
            </w:r>
            <w:r>
              <w:rPr>
                <w:rFonts w:ascii="宋体" w:eastAsia="宋体" w:hAnsi="宋体" w:cs="宋体" w:hint="eastAsia"/>
                <w:color w:val="auto"/>
                <w:kern w:val="0"/>
                <w:sz w:val="21"/>
                <w:szCs w:val="21"/>
                <w:highlight w:val="none"/>
                <w:lang w:val="en-US" w:eastAsia="zh-CN"/>
              </w:rPr>
              <w:t>投标人或者生产制造商具备相关的产品</w:t>
            </w:r>
            <w:r>
              <w:rPr>
                <w:rFonts w:ascii="宋体" w:hAnsi="宋体" w:cs="宋体" w:hint="eastAsia"/>
                <w:color w:val="auto"/>
                <w:kern w:val="0"/>
                <w:sz w:val="21"/>
                <w:szCs w:val="21"/>
                <w:highlight w:val="none"/>
                <w:lang w:val="en-US" w:eastAsia="zh-CN"/>
              </w:rPr>
              <w:t>生产、</w:t>
            </w:r>
            <w:r>
              <w:rPr>
                <w:rFonts w:ascii="宋体" w:eastAsia="宋体" w:hAnsi="宋体" w:cs="宋体" w:hint="eastAsia"/>
                <w:color w:val="auto"/>
                <w:kern w:val="0"/>
                <w:sz w:val="21"/>
                <w:szCs w:val="21"/>
                <w:highlight w:val="none"/>
                <w:lang w:val="en-US" w:eastAsia="zh-CN"/>
              </w:rPr>
              <w:t>品质保障设备及相关措施</w:t>
            </w:r>
            <w:r>
              <w:rPr>
                <w:rFonts w:ascii="宋体" w:hAnsi="宋体" w:cs="宋体" w:hint="eastAsia"/>
                <w:color w:val="auto"/>
                <w:kern w:val="0"/>
                <w:sz w:val="21"/>
                <w:szCs w:val="21"/>
                <w:highlight w:val="none"/>
                <w:lang w:val="en-US" w:eastAsia="zh-CN"/>
              </w:rPr>
              <w:t>。</w:t>
            </w:r>
            <w:r>
              <w:rPr>
                <w:rFonts w:ascii="宋体" w:eastAsia="宋体" w:hAnsi="宋体" w:cs="宋体" w:hint="eastAsia"/>
                <w:color w:val="auto"/>
                <w:kern w:val="0"/>
                <w:sz w:val="21"/>
                <w:szCs w:val="21"/>
                <w:highlight w:val="none"/>
                <w:lang w:val="zh-CN"/>
              </w:rPr>
              <w:t>提供完好、全新的原包装产品（包括零配件），随机技术资料齐全。产品符合国家质量检测标准，</w:t>
            </w:r>
            <w:r>
              <w:rPr>
                <w:rFonts w:ascii="Times New Roman" w:eastAsia="宋体" w:hAnsi="Times New Roman" w:cs="Times New Roman" w:hint="eastAsia"/>
                <w:color w:val="auto"/>
                <w:szCs w:val="21"/>
                <w:highlight w:val="none"/>
                <w:lang w:val="en-US" w:eastAsia="zh-CN"/>
              </w:rPr>
              <w:t>需</w:t>
            </w:r>
            <w:r>
              <w:rPr>
                <w:rFonts w:ascii="宋体" w:eastAsia="宋体" w:hAnsi="宋体" w:cs="宋体" w:hint="eastAsia"/>
                <w:color w:val="auto"/>
                <w:kern w:val="0"/>
                <w:sz w:val="21"/>
                <w:szCs w:val="21"/>
                <w:highlight w:val="none"/>
                <w:lang w:val="zh-CN"/>
              </w:rPr>
              <w:t>具有生产日期、厂名、厂址、产品合格证等。</w:t>
            </w:r>
          </w:p>
        </w:tc>
      </w:tr>
    </w:tbl>
    <w:p>
      <w:pPr>
        <w:snapToGrid w:val="0"/>
        <w:spacing w:beforeLines="0" w:afterLines="0"/>
        <w:ind w:firstLine="420" w:firstLineChars="200"/>
        <w:rPr>
          <w:rFonts w:ascii="宋体" w:eastAsia="宋体" w:hAnsi="宋体" w:cs="宋体" w:hint="eastAsia"/>
          <w:b/>
          <w:kern w:val="0"/>
          <w:sz w:val="21"/>
          <w:szCs w:val="21"/>
          <w:highlight w:val="none"/>
          <w:lang w:val="en-US" w:eastAsia="zh-CN"/>
        </w:rPr>
      </w:pPr>
    </w:p>
    <w:p>
      <w:pPr>
        <w:numPr>
          <w:ilvl w:val="255"/>
          <w:numId w:val="0"/>
        </w:numPr>
        <w:snapToGrid w:val="0"/>
        <w:spacing w:beforeLines="0" w:afterLines="0"/>
        <w:ind w:left="0" w:firstLine="420" w:firstLineChars="200"/>
        <w:jc w:val="left"/>
        <w:rPr>
          <w:rFonts w:ascii="宋体" w:eastAsia="宋体" w:hAnsi="宋体" w:cs="宋体" w:hint="eastAsia"/>
          <w:b/>
          <w:bCs/>
          <w:szCs w:val="21"/>
          <w:highlight w:val="none"/>
        </w:rPr>
      </w:pPr>
      <w:r>
        <w:rPr>
          <w:rFonts w:ascii="宋体" w:eastAsia="宋体" w:hAnsi="宋体" w:cs="宋体" w:hint="eastAsia"/>
          <w:b/>
          <w:bCs/>
          <w:kern w:val="2"/>
          <w:sz w:val="21"/>
          <w:szCs w:val="21"/>
          <w:highlight w:val="none"/>
          <w:lang w:val="en-US" w:eastAsia="zh-CN"/>
        </w:rPr>
        <w:t>五、</w:t>
      </w:r>
      <w:r>
        <w:rPr>
          <w:rFonts w:ascii="宋体" w:eastAsia="宋体" w:hAnsi="宋体" w:cs="宋体" w:hint="eastAsia"/>
          <w:b/>
          <w:bCs/>
          <w:szCs w:val="21"/>
          <w:highlight w:val="none"/>
        </w:rPr>
        <w:t>样品要求</w:t>
      </w:r>
    </w:p>
    <w:p>
      <w:pPr>
        <w:snapToGrid w:val="0"/>
        <w:spacing w:beforeLines="0" w:afterLines="0"/>
        <w:ind w:firstLine="420" w:firstLineChars="200"/>
        <w:jc w:val="left"/>
        <w:rPr>
          <w:rFonts w:ascii="宋体" w:eastAsia="宋体" w:hAnsi="宋体" w:cs="宋体" w:hint="eastAsia"/>
          <w:b/>
          <w:bCs/>
          <w:kern w:val="0"/>
          <w:szCs w:val="21"/>
          <w:highlight w:val="none"/>
          <w:vertAlign w:val="baseline"/>
        </w:rPr>
      </w:pPr>
      <w:r>
        <w:rPr>
          <w:rFonts w:ascii="宋体" w:eastAsia="宋体" w:hAnsi="宋体" w:cs="宋体" w:hint="eastAsia"/>
          <w:b/>
          <w:bCs/>
          <w:kern w:val="0"/>
          <w:szCs w:val="21"/>
          <w:highlight w:val="none"/>
        </w:rPr>
        <w:t>1、样品清单</w:t>
      </w:r>
    </w:p>
    <w:tbl>
      <w:tblPr>
        <w:tblStyle w:val="TableGrid"/>
        <w:tblW w:w="7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98"/>
        <w:gridCol w:w="3078"/>
        <w:gridCol w:w="1779"/>
        <w:gridCol w:w="1020"/>
        <w:gridCol w:w="862"/>
      </w:tblGrid>
      <w:tr>
        <w:tblPrEx>
          <w:tblW w:w="7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25"/>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b/>
                <w:bCs/>
                <w:color w:val="000000"/>
                <w:kern w:val="0"/>
                <w:sz w:val="21"/>
                <w:szCs w:val="21"/>
                <w:highlight w:val="none"/>
              </w:rPr>
              <w:t>序号</w:t>
            </w:r>
          </w:p>
        </w:tc>
        <w:tc>
          <w:tcPr>
            <w:tcW w:w="307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b/>
                <w:bCs/>
                <w:color w:val="000000"/>
                <w:kern w:val="0"/>
                <w:sz w:val="21"/>
                <w:szCs w:val="21"/>
                <w:highlight w:val="none"/>
              </w:rPr>
              <w:t>货物名称</w:t>
            </w:r>
          </w:p>
        </w:tc>
        <w:tc>
          <w:tcPr>
            <w:tcW w:w="1779"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b/>
                <w:bCs/>
                <w:color w:val="000000"/>
                <w:kern w:val="0"/>
                <w:sz w:val="21"/>
                <w:szCs w:val="21"/>
                <w:highlight w:val="none"/>
                <w:lang w:val="en-US" w:eastAsia="zh-CN"/>
              </w:rPr>
              <w:t>产品</w:t>
            </w:r>
            <w:r>
              <w:rPr>
                <w:rFonts w:ascii="宋体" w:eastAsia="宋体" w:hAnsi="宋体" w:cs="宋体" w:hint="eastAsia"/>
                <w:b/>
                <w:bCs/>
                <w:color w:val="000000"/>
                <w:kern w:val="0"/>
                <w:sz w:val="21"/>
                <w:szCs w:val="21"/>
                <w:highlight w:val="none"/>
              </w:rPr>
              <w:t>规格</w:t>
            </w:r>
          </w:p>
        </w:tc>
        <w:tc>
          <w:tcPr>
            <w:tcW w:w="1020"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b/>
                <w:bCs/>
                <w:color w:val="000000"/>
                <w:kern w:val="0"/>
                <w:sz w:val="21"/>
                <w:szCs w:val="21"/>
                <w:highlight w:val="none"/>
              </w:rPr>
              <w:t>数量</w:t>
            </w:r>
          </w:p>
        </w:tc>
        <w:tc>
          <w:tcPr>
            <w:tcW w:w="862"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b/>
                <w:bCs/>
                <w:color w:val="000000"/>
                <w:kern w:val="0"/>
                <w:sz w:val="21"/>
                <w:szCs w:val="21"/>
                <w:highlight w:val="none"/>
                <w:lang w:val="en-US" w:eastAsia="zh-CN"/>
              </w:rPr>
              <w:t>单位</w:t>
            </w:r>
          </w:p>
        </w:tc>
      </w:tr>
      <w:tr>
        <w:tblPrEx>
          <w:tblW w:w="7637" w:type="dxa"/>
          <w:tblInd w:w="93" w:type="dxa"/>
          <w:tblCellMar>
            <w:top w:w="0" w:type="dxa"/>
            <w:left w:w="108" w:type="dxa"/>
            <w:bottom w:w="0" w:type="dxa"/>
            <w:right w:w="108" w:type="dxa"/>
          </w:tblCellMar>
        </w:tblPrEx>
        <w:trPr>
          <w:trHeight w:val="325"/>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color w:val="000000"/>
                <w:kern w:val="0"/>
                <w:sz w:val="21"/>
                <w:szCs w:val="21"/>
                <w:highlight w:val="none"/>
                <w:lang w:val="en-US" w:eastAsia="zh-CN"/>
              </w:rPr>
              <w:t>1</w:t>
            </w:r>
          </w:p>
        </w:tc>
        <w:tc>
          <w:tcPr>
            <w:tcW w:w="3078"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病人服套装（成人）</w:t>
            </w:r>
          </w:p>
        </w:tc>
        <w:tc>
          <w:tcPr>
            <w:tcW w:w="1779"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任意码数均可</w:t>
            </w:r>
          </w:p>
        </w:tc>
        <w:tc>
          <w:tcPr>
            <w:tcW w:w="1020"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1</w:t>
            </w:r>
          </w:p>
        </w:tc>
        <w:tc>
          <w:tcPr>
            <w:tcW w:w="862"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套</w:t>
            </w:r>
          </w:p>
        </w:tc>
      </w:tr>
      <w:tr>
        <w:tblPrEx>
          <w:tblW w:w="7637" w:type="dxa"/>
          <w:tblInd w:w="93" w:type="dxa"/>
          <w:tblCellMar>
            <w:top w:w="0" w:type="dxa"/>
            <w:left w:w="108" w:type="dxa"/>
            <w:bottom w:w="0" w:type="dxa"/>
            <w:right w:w="108" w:type="dxa"/>
          </w:tblCellMar>
        </w:tblPrEx>
        <w:trPr>
          <w:trHeight w:val="325"/>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color w:val="000000"/>
                <w:kern w:val="0"/>
                <w:sz w:val="21"/>
                <w:szCs w:val="21"/>
                <w:highlight w:val="none"/>
                <w:lang w:val="en-US" w:eastAsia="zh-CN"/>
              </w:rPr>
              <w:t>2</w:t>
            </w:r>
          </w:p>
        </w:tc>
        <w:tc>
          <w:tcPr>
            <w:tcW w:w="3078"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bidi="ar-SA"/>
              </w:rPr>
              <w:t>护士工作服（夏）</w:t>
            </w:r>
          </w:p>
        </w:tc>
        <w:tc>
          <w:tcPr>
            <w:tcW w:w="1779"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任意码数均可</w:t>
            </w:r>
          </w:p>
        </w:tc>
        <w:tc>
          <w:tcPr>
            <w:tcW w:w="1020"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bidi="ar-SA"/>
              </w:rPr>
              <w:t>1</w:t>
            </w:r>
          </w:p>
        </w:tc>
        <w:tc>
          <w:tcPr>
            <w:tcW w:w="862"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bidi="ar-SA"/>
              </w:rPr>
              <w:t>套</w:t>
            </w:r>
          </w:p>
        </w:tc>
      </w:tr>
      <w:tr>
        <w:tblPrEx>
          <w:tblW w:w="7637" w:type="dxa"/>
          <w:tblInd w:w="93" w:type="dxa"/>
          <w:tblCellMar>
            <w:top w:w="0" w:type="dxa"/>
            <w:left w:w="108" w:type="dxa"/>
            <w:bottom w:w="0" w:type="dxa"/>
            <w:right w:w="108" w:type="dxa"/>
          </w:tblCellMar>
        </w:tblPrEx>
        <w:trPr>
          <w:trHeight w:val="325"/>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color w:val="000000"/>
                <w:kern w:val="0"/>
                <w:sz w:val="21"/>
                <w:szCs w:val="21"/>
                <w:highlight w:val="none"/>
                <w:lang w:val="en-US" w:eastAsia="zh-CN"/>
              </w:rPr>
              <w:t>3</w:t>
            </w:r>
          </w:p>
        </w:tc>
        <w:tc>
          <w:tcPr>
            <w:tcW w:w="3078"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医生工作服（夏）</w:t>
            </w:r>
          </w:p>
        </w:tc>
        <w:tc>
          <w:tcPr>
            <w:tcW w:w="1779"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任意码数均可</w:t>
            </w:r>
          </w:p>
        </w:tc>
        <w:tc>
          <w:tcPr>
            <w:tcW w:w="1020"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1</w:t>
            </w:r>
          </w:p>
        </w:tc>
        <w:tc>
          <w:tcPr>
            <w:tcW w:w="862"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bidi="ar-SA"/>
              </w:rPr>
              <w:t>件</w:t>
            </w:r>
          </w:p>
        </w:tc>
      </w:tr>
      <w:tr>
        <w:tblPrEx>
          <w:tblW w:w="7637" w:type="dxa"/>
          <w:tblInd w:w="93" w:type="dxa"/>
          <w:tblCellMar>
            <w:top w:w="0" w:type="dxa"/>
            <w:left w:w="108" w:type="dxa"/>
            <w:bottom w:w="0" w:type="dxa"/>
            <w:right w:w="108" w:type="dxa"/>
          </w:tblCellMar>
        </w:tblPrEx>
        <w:trPr>
          <w:trHeight w:val="287"/>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color w:val="000000"/>
                <w:kern w:val="0"/>
                <w:sz w:val="21"/>
                <w:szCs w:val="21"/>
                <w:highlight w:val="none"/>
                <w:lang w:val="en-US" w:eastAsia="zh-CN"/>
              </w:rPr>
              <w:t>4</w:t>
            </w:r>
          </w:p>
        </w:tc>
        <w:tc>
          <w:tcPr>
            <w:tcW w:w="3078"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i w:val="0"/>
                <w:iCs w:val="0"/>
                <w:color w:val="000000"/>
                <w:kern w:val="0"/>
                <w:sz w:val="21"/>
                <w:szCs w:val="21"/>
                <w:highlight w:val="none"/>
                <w:u w:val="none"/>
                <w:lang w:val="en-US" w:eastAsia="zh-CN"/>
              </w:rPr>
              <w:t>手术室长袖洗手衣套装</w:t>
            </w:r>
          </w:p>
        </w:tc>
        <w:tc>
          <w:tcPr>
            <w:tcW w:w="1779"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任意码数均可</w:t>
            </w:r>
          </w:p>
        </w:tc>
        <w:tc>
          <w:tcPr>
            <w:tcW w:w="1020"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1</w:t>
            </w:r>
          </w:p>
        </w:tc>
        <w:tc>
          <w:tcPr>
            <w:tcW w:w="862"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bidi="ar-SA"/>
              </w:rPr>
              <w:t>套</w:t>
            </w:r>
          </w:p>
        </w:tc>
      </w:tr>
      <w:tr>
        <w:tblPrEx>
          <w:tblW w:w="7637" w:type="dxa"/>
          <w:tblInd w:w="93" w:type="dxa"/>
          <w:tblCellMar>
            <w:top w:w="0" w:type="dxa"/>
            <w:left w:w="108" w:type="dxa"/>
            <w:bottom w:w="0" w:type="dxa"/>
            <w:right w:w="108" w:type="dxa"/>
          </w:tblCellMar>
        </w:tblPrEx>
        <w:trPr>
          <w:trHeight w:val="328"/>
        </w:trPr>
        <w:tc>
          <w:tcPr>
            <w:tcW w:w="898" w:type="dxa"/>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b/>
                <w:bCs/>
                <w:kern w:val="0"/>
                <w:szCs w:val="21"/>
                <w:highlight w:val="none"/>
                <w:vertAlign w:val="baseline"/>
              </w:rPr>
            </w:pPr>
            <w:r>
              <w:rPr>
                <w:rFonts w:ascii="宋体" w:eastAsia="宋体" w:hAnsi="宋体" w:cs="宋体" w:hint="eastAsia"/>
                <w:color w:val="000000"/>
                <w:kern w:val="0"/>
                <w:sz w:val="21"/>
                <w:szCs w:val="21"/>
                <w:highlight w:val="none"/>
                <w:lang w:val="en-US" w:eastAsia="zh-CN"/>
              </w:rPr>
              <w:t>5</w:t>
            </w:r>
          </w:p>
        </w:tc>
        <w:tc>
          <w:tcPr>
            <w:tcW w:w="3078"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 xml:space="preserve">床笠、枕套、被套（普通病房） </w:t>
            </w:r>
          </w:p>
        </w:tc>
        <w:tc>
          <w:tcPr>
            <w:tcW w:w="1779"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任意码数均可</w:t>
            </w:r>
          </w:p>
        </w:tc>
        <w:tc>
          <w:tcPr>
            <w:tcW w:w="1020"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1</w:t>
            </w:r>
          </w:p>
        </w:tc>
        <w:tc>
          <w:tcPr>
            <w:tcW w:w="862" w:type="dxa"/>
            <w:shd w:val="clear" w:color="auto" w:fill="auto"/>
            <w:vAlign w:val="center"/>
          </w:tcPr>
          <w:p>
            <w:pPr>
              <w:keepNext w:val="0"/>
              <w:keepLines w:val="0"/>
              <w:pageBreakBefore w:val="0"/>
              <w:widowControl/>
              <w:suppressLineNumbers w:val="0"/>
              <w:kinsoku/>
              <w:overflowPunct/>
              <w:topLinePunct w:val="0"/>
              <w:bidi w:val="0"/>
              <w:snapToGrid w:val="0"/>
              <w:spacing w:before="0" w:beforeLines="0" w:beforeAutospacing="0" w:after="0" w:afterLines="0" w:afterAutospacing="0"/>
              <w:ind w:left="0" w:right="0"/>
              <w:jc w:val="center"/>
              <w:outlineLvl w:val="9"/>
              <w:rPr>
                <w:rFonts w:ascii="宋体" w:eastAsia="宋体" w:hAnsi="宋体" w:cs="宋体" w:hint="eastAsia"/>
                <w:color w:val="000000"/>
                <w:kern w:val="0"/>
                <w:sz w:val="21"/>
                <w:szCs w:val="21"/>
                <w:highlight w:val="none"/>
                <w:lang w:val="en-US" w:eastAsia="zh-CN" w:bidi="ar-SA"/>
              </w:rPr>
            </w:pPr>
            <w:r>
              <w:rPr>
                <w:rFonts w:ascii="宋体" w:eastAsia="宋体" w:hAnsi="宋体" w:cs="宋体" w:hint="eastAsia"/>
                <w:color w:val="000000"/>
                <w:kern w:val="0"/>
                <w:sz w:val="21"/>
                <w:szCs w:val="21"/>
                <w:highlight w:val="none"/>
                <w:lang w:val="en-US" w:eastAsia="zh-CN"/>
              </w:rPr>
              <w:t>套</w:t>
            </w:r>
          </w:p>
        </w:tc>
      </w:tr>
    </w:tbl>
    <w:p>
      <w:pPr>
        <w:snapToGrid w:val="0"/>
        <w:spacing w:beforeLines="0" w:afterLines="0"/>
        <w:ind w:firstLine="420" w:firstLineChars="200"/>
        <w:jc w:val="left"/>
        <w:rPr>
          <w:rFonts w:ascii="宋体" w:eastAsia="宋体" w:hAnsi="宋体" w:cs="宋体" w:hint="eastAsia"/>
          <w:b/>
          <w:bCs/>
          <w:color w:val="FF0000"/>
          <w:szCs w:val="21"/>
          <w:highlight w:val="none"/>
        </w:rPr>
      </w:pPr>
      <w:r>
        <w:rPr>
          <w:rFonts w:ascii="宋体" w:eastAsia="宋体" w:hAnsi="宋体" w:cs="宋体" w:hint="eastAsia"/>
          <w:b/>
          <w:bCs/>
          <w:color w:val="FF0000"/>
          <w:szCs w:val="21"/>
          <w:highlight w:val="none"/>
        </w:rPr>
        <w:t>备注：投标样品将作为验收产品的主要依据之一。</w:t>
      </w:r>
    </w:p>
    <w:p>
      <w:pPr>
        <w:widowControl/>
        <w:snapToGrid w:val="0"/>
        <w:spacing w:beforeLines="0" w:afterLines="0"/>
        <w:ind w:firstLine="420" w:firstLineChars="200"/>
        <w:jc w:val="left"/>
        <w:rPr>
          <w:rFonts w:ascii="宋体" w:eastAsia="宋体" w:hAnsi="宋体" w:cs="宋体"/>
          <w:b/>
          <w:bCs/>
          <w:kern w:val="0"/>
          <w:szCs w:val="21"/>
          <w:highlight w:val="none"/>
        </w:rPr>
      </w:pPr>
      <w:r>
        <w:rPr>
          <w:rFonts w:ascii="宋体" w:eastAsia="宋体" w:hAnsi="宋体" w:cs="宋体" w:hint="eastAsia"/>
          <w:b/>
          <w:bCs/>
          <w:kern w:val="0"/>
          <w:szCs w:val="21"/>
          <w:highlight w:val="none"/>
        </w:rPr>
        <w:t>2、样品要求</w:t>
      </w:r>
      <w:bookmarkStart w:id="5" w:name="_GoBack"/>
      <w:bookmarkEnd w:id="5"/>
    </w:p>
    <w:p>
      <w:pPr>
        <w:widowControl/>
        <w:snapToGrid w:val="0"/>
        <w:spacing w:beforeLines="0" w:afterLines="0"/>
        <w:ind w:firstLine="420" w:firstLineChars="200"/>
        <w:jc w:val="left"/>
        <w:rPr>
          <w:rFonts w:ascii="宋体" w:eastAsia="宋体" w:hAnsi="宋体" w:cs="宋体" w:hint="eastAsia"/>
          <w:kern w:val="0"/>
          <w:szCs w:val="21"/>
          <w:highlight w:val="none"/>
          <w:lang w:eastAsia="zh-CN"/>
        </w:rPr>
      </w:pPr>
      <w:r>
        <w:rPr>
          <w:rFonts w:ascii="宋体" w:eastAsia="宋体" w:hAnsi="宋体" w:cs="宋体" w:hint="eastAsia"/>
          <w:kern w:val="0"/>
          <w:szCs w:val="21"/>
          <w:highlight w:val="none"/>
        </w:rPr>
        <w:t>每个投标人对拟提供的样品带到评审现场</w:t>
      </w:r>
      <w:r>
        <w:rPr>
          <w:rFonts w:ascii="宋体" w:hAnsi="宋体" w:cs="宋体" w:hint="eastAsia"/>
          <w:kern w:val="0"/>
          <w:szCs w:val="21"/>
          <w:highlight w:val="none"/>
          <w:lang w:eastAsia="zh-CN"/>
        </w:rPr>
        <w:t>。</w:t>
      </w:r>
    </w:p>
    <w:p>
      <w:pPr>
        <w:widowControl/>
        <w:snapToGrid w:val="0"/>
        <w:spacing w:beforeLines="0" w:afterLines="0"/>
        <w:ind w:firstLine="420" w:firstLineChars="200"/>
        <w:jc w:val="left"/>
        <w:rPr>
          <w:rFonts w:ascii="宋体" w:eastAsia="宋体" w:hAnsi="宋体" w:cs="宋体"/>
          <w:kern w:val="0"/>
          <w:szCs w:val="21"/>
          <w:highlight w:val="none"/>
        </w:rPr>
      </w:pPr>
      <w:r>
        <w:rPr>
          <w:rFonts w:ascii="宋体" w:eastAsia="宋体" w:hAnsi="宋体" w:cs="宋体" w:hint="eastAsia"/>
          <w:kern w:val="0"/>
          <w:szCs w:val="21"/>
          <w:highlight w:val="none"/>
        </w:rPr>
        <w:t>2.1其中样品装在一个透明封口袋，是作为专家评标现场考核产品样品的质量评分使用，要求样品的产地、生产企业、执行质量标准应与实际供货产品完全一致。样品统一装在大袋内，袋外标明投标公司基本信息。</w:t>
      </w:r>
    </w:p>
    <w:p>
      <w:pPr>
        <w:widowControl/>
        <w:snapToGrid w:val="0"/>
        <w:spacing w:beforeLines="0" w:afterLines="0"/>
        <w:ind w:firstLine="420" w:firstLineChars="200"/>
        <w:jc w:val="left"/>
        <w:rPr>
          <w:rFonts w:ascii="Times New Roman" w:eastAsia="宋体" w:hAnsi="Times New Roman" w:cs="Times New Roman"/>
          <w:szCs w:val="21"/>
          <w:highlight w:val="none"/>
        </w:rPr>
      </w:pPr>
      <w:r>
        <w:rPr>
          <w:rFonts w:ascii="宋体" w:eastAsia="宋体" w:hAnsi="宋体" w:cs="宋体" w:hint="eastAsia"/>
          <w:b/>
          <w:bCs/>
          <w:kern w:val="0"/>
          <w:szCs w:val="21"/>
          <w:highlight w:val="none"/>
        </w:rPr>
        <w:t xml:space="preserve">3、样品摆样 </w:t>
      </w:r>
    </w:p>
    <w:p>
      <w:pPr>
        <w:widowControl/>
        <w:snapToGrid w:val="0"/>
        <w:spacing w:beforeLines="0" w:afterLines="0"/>
        <w:ind w:firstLine="420" w:firstLineChars="200"/>
        <w:jc w:val="left"/>
        <w:rPr>
          <w:rFonts w:ascii="Times New Roman" w:eastAsia="宋体" w:hAnsi="Times New Roman" w:cs="Times New Roman"/>
          <w:szCs w:val="21"/>
          <w:highlight w:val="none"/>
        </w:rPr>
      </w:pPr>
      <w:r>
        <w:rPr>
          <w:rFonts w:ascii="宋体" w:eastAsia="宋体" w:hAnsi="宋体" w:cs="宋体" w:hint="eastAsia"/>
          <w:kern w:val="0"/>
          <w:szCs w:val="21"/>
          <w:highlight w:val="none"/>
        </w:rPr>
        <w:t xml:space="preserve">本项目评审委员会依照评标技术部分投标样品质量评分准则，对投标人提供的样品进行评分。 </w:t>
      </w:r>
    </w:p>
    <w:p>
      <w:pPr>
        <w:widowControl/>
        <w:snapToGrid w:val="0"/>
        <w:spacing w:beforeLines="0" w:afterLines="0"/>
        <w:ind w:firstLine="420" w:firstLineChars="200"/>
        <w:jc w:val="left"/>
        <w:rPr>
          <w:rFonts w:ascii="Times New Roman" w:eastAsia="宋体" w:hAnsi="Times New Roman" w:cs="Times New Roman"/>
          <w:szCs w:val="21"/>
          <w:highlight w:val="none"/>
        </w:rPr>
      </w:pPr>
      <w:r>
        <w:rPr>
          <w:rFonts w:ascii="宋体" w:eastAsia="宋体" w:hAnsi="宋体" w:cs="宋体" w:hint="eastAsia"/>
          <w:kern w:val="0"/>
          <w:szCs w:val="21"/>
          <w:highlight w:val="none"/>
        </w:rPr>
        <w:t>（1）提交样品：详见“</w:t>
      </w:r>
      <w:r>
        <w:rPr>
          <w:rFonts w:ascii="宋体" w:hAnsi="宋体" w:cs="宋体" w:hint="eastAsia"/>
          <w:kern w:val="0"/>
          <w:szCs w:val="21"/>
          <w:highlight w:val="none"/>
          <w:lang w:val="en-US" w:eastAsia="zh-CN"/>
        </w:rPr>
        <w:t>1、</w:t>
      </w:r>
      <w:r>
        <w:rPr>
          <w:rFonts w:ascii="宋体" w:eastAsia="宋体" w:hAnsi="宋体" w:cs="宋体" w:hint="eastAsia"/>
          <w:kern w:val="0"/>
          <w:szCs w:val="21"/>
          <w:highlight w:val="none"/>
        </w:rPr>
        <w:t>样品清单和</w:t>
      </w:r>
      <w:r>
        <w:rPr>
          <w:rFonts w:ascii="宋体" w:hAnsi="宋体" w:cs="宋体" w:hint="eastAsia"/>
          <w:kern w:val="0"/>
          <w:szCs w:val="21"/>
          <w:highlight w:val="none"/>
          <w:lang w:val="en-US" w:eastAsia="zh-CN"/>
        </w:rPr>
        <w:t>2、</w:t>
      </w:r>
      <w:r>
        <w:rPr>
          <w:rFonts w:ascii="宋体" w:eastAsia="宋体" w:hAnsi="宋体" w:cs="宋体" w:hint="eastAsia"/>
          <w:kern w:val="0"/>
          <w:szCs w:val="21"/>
          <w:highlight w:val="none"/>
        </w:rPr>
        <w:t xml:space="preserve">样品要求”。 </w:t>
      </w:r>
    </w:p>
    <w:p>
      <w:pPr>
        <w:widowControl/>
        <w:snapToGrid w:val="0"/>
        <w:spacing w:beforeLines="0" w:afterLines="0"/>
        <w:ind w:firstLine="420" w:firstLineChars="200"/>
        <w:jc w:val="left"/>
        <w:textAlignment w:val="center"/>
        <w:rPr>
          <w:rFonts w:ascii="宋体" w:eastAsia="宋体" w:hAnsi="宋体" w:cs="宋体" w:hint="eastAsia"/>
          <w:kern w:val="0"/>
          <w:szCs w:val="21"/>
          <w:highlight w:val="none"/>
        </w:rPr>
      </w:pPr>
      <w:r>
        <w:rPr>
          <w:rFonts w:ascii="宋体" w:eastAsia="宋体" w:hAnsi="宋体" w:cs="宋体" w:hint="eastAsia"/>
          <w:b/>
          <w:bCs/>
          <w:kern w:val="0"/>
          <w:szCs w:val="21"/>
          <w:highlight w:val="none"/>
        </w:rPr>
        <w:t>（2）提交时间与地点：</w:t>
      </w:r>
      <w:r>
        <w:rPr>
          <w:rFonts w:ascii="宋体" w:hAnsi="宋体" w:cs="宋体" w:hint="eastAsia"/>
          <w:kern w:val="0"/>
          <w:szCs w:val="21"/>
          <w:highlight w:val="none"/>
          <w:u w:val="single"/>
          <w:lang w:eastAsia="zh-CN"/>
        </w:rPr>
        <w:t>2025年6月</w:t>
      </w:r>
      <w:r>
        <w:rPr>
          <w:rFonts w:ascii="宋体" w:hAnsi="宋体" w:cs="宋体" w:hint="eastAsia"/>
          <w:kern w:val="0"/>
          <w:szCs w:val="21"/>
          <w:highlight w:val="none"/>
          <w:u w:val="single"/>
          <w:lang w:val="en-US" w:eastAsia="zh-CN"/>
        </w:rPr>
        <w:t>23</w:t>
      </w:r>
      <w:r>
        <w:rPr>
          <w:rFonts w:ascii="宋体" w:hAnsi="宋体" w:cs="宋体" w:hint="eastAsia"/>
          <w:kern w:val="0"/>
          <w:szCs w:val="21"/>
          <w:highlight w:val="none"/>
          <w:u w:val="single"/>
          <w:lang w:eastAsia="zh-CN"/>
        </w:rPr>
        <w:t>日</w:t>
      </w:r>
      <w:r>
        <w:rPr>
          <w:rFonts w:ascii="宋体" w:eastAsia="宋体" w:hAnsi="宋体" w:cs="宋体" w:hint="eastAsia"/>
          <w:kern w:val="0"/>
          <w:szCs w:val="21"/>
          <w:highlight w:val="none"/>
          <w:u w:val="single"/>
        </w:rPr>
        <w:t>上午</w:t>
      </w:r>
      <w:r>
        <w:rPr>
          <w:rFonts w:ascii="宋体" w:eastAsia="宋体" w:hAnsi="宋体" w:cs="宋体" w:hint="eastAsia"/>
          <w:kern w:val="0"/>
          <w:szCs w:val="21"/>
          <w:highlight w:val="none"/>
          <w:u w:val="single"/>
          <w:lang w:val="en-US" w:eastAsia="zh-CN"/>
        </w:rPr>
        <w:t>9</w:t>
      </w:r>
      <w:r>
        <w:rPr>
          <w:rFonts w:ascii="宋体" w:eastAsia="宋体" w:hAnsi="宋体" w:cs="宋体" w:hint="eastAsia"/>
          <w:kern w:val="0"/>
          <w:szCs w:val="21"/>
          <w:highlight w:val="none"/>
          <w:u w:val="single"/>
        </w:rPr>
        <w:t>时00分～</w:t>
      </w:r>
      <w:r>
        <w:rPr>
          <w:rFonts w:ascii="宋体" w:eastAsia="宋体" w:hAnsi="宋体" w:cs="宋体" w:hint="eastAsia"/>
          <w:kern w:val="0"/>
          <w:szCs w:val="21"/>
          <w:highlight w:val="none"/>
          <w:u w:val="single"/>
          <w:lang w:val="en-US" w:eastAsia="zh-CN"/>
        </w:rPr>
        <w:t>9</w:t>
      </w:r>
      <w:r>
        <w:rPr>
          <w:rFonts w:ascii="宋体" w:eastAsia="宋体" w:hAnsi="宋体" w:cs="宋体" w:hint="eastAsia"/>
          <w:kern w:val="0"/>
          <w:szCs w:val="21"/>
          <w:highlight w:val="none"/>
          <w:u w:val="single"/>
        </w:rPr>
        <w:t>时30分（北京时间）</w:t>
      </w:r>
      <w:r>
        <w:rPr>
          <w:rFonts w:ascii="宋体" w:eastAsia="宋体" w:hAnsi="宋体" w:cs="宋体" w:hint="eastAsia"/>
          <w:b/>
          <w:bCs/>
          <w:kern w:val="0"/>
          <w:szCs w:val="21"/>
          <w:highlight w:val="none"/>
          <w:u w:val="single"/>
        </w:rPr>
        <w:t>。</w:t>
      </w:r>
      <w:r>
        <w:rPr>
          <w:rFonts w:ascii="宋体" w:eastAsia="宋体" w:hAnsi="宋体" w:cs="宋体" w:hint="eastAsia"/>
          <w:kern w:val="0"/>
          <w:szCs w:val="21"/>
          <w:highlight w:val="none"/>
        </w:rPr>
        <w:t xml:space="preserve">将样品送至招标代理机构，按招标代理机构工作人员指引进行样品递交签到。超过指定送样时间将视为未提供样品。 </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（3）样品递交签到要求：</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供应商授权人需在本项目开标日当天，且样品递交时间范围内递交样品，并提供法定代表人（负责人）授权委托书（加盖公章）、样品清单（加盖公章），到采购代理机构指定地点，按现场工作人员指引填写《投标样品递交及退回登记表》。</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特别注意事项：</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1）上述资料提供不齐全的，不予签到；</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2）样品递交截止时间后，不再受理签到；</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3）未进行签到的，样品不予接收；</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4）样品清单由供应商根据样品要求自行确定格式，且应当列明所递交样品对应样品要求的样品编号、样品名称、样品数量；</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5）本项目样品递交截止时间前进行样品接收。样品接收必须进行身份核对、样品核对、登记确认、顺序编号。</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①身份核对。采购代理机构核对投标供应商授权委托人提供的法定代表人授权委托书（盖公章）、授权委托人身份证原件。资料不齐全的，不得接收样品。</w:t>
      </w:r>
    </w:p>
    <w:p>
      <w:pPr>
        <w:snapToGrid w:val="0"/>
        <w:spacing w:beforeLines="0" w:afterLines="0"/>
        <w:ind w:firstLine="420" w:firstLineChars="200"/>
        <w:jc w:val="left"/>
        <w:outlineLvl w:val="2"/>
        <w:rPr>
          <w:rFonts w:ascii="宋体" w:eastAsia="宋体" w:hAnsi="宋体" w:cs="宋体" w:hint="eastAsia"/>
          <w:bCs/>
          <w:color w:val="000000"/>
          <w:szCs w:val="21"/>
          <w:highlight w:val="none"/>
        </w:rPr>
      </w:pPr>
      <w:r>
        <w:rPr>
          <w:rFonts w:ascii="宋体" w:eastAsia="宋体" w:hAnsi="宋体" w:cs="宋体" w:hint="eastAsia"/>
          <w:bCs/>
          <w:color w:val="000000"/>
          <w:szCs w:val="21"/>
          <w:highlight w:val="none"/>
        </w:rPr>
        <w:t>②样品核对。采购代理机构工作人员将样品与供应商提供的《样品清单》（盖公章）进行一一核对。有不一致、损坏等特殊情况的，将要求供应商授权委托人在《样品清单》上注明。</w:t>
      </w:r>
    </w:p>
    <w:p>
      <w:pPr>
        <w:widowControl/>
        <w:snapToGrid w:val="0"/>
        <w:spacing w:beforeLines="0" w:afterLines="0"/>
        <w:ind w:firstLine="420" w:firstLineChars="200"/>
        <w:jc w:val="left"/>
        <w:rPr>
          <w:rFonts w:ascii="宋体" w:eastAsia="宋体" w:hAnsi="宋体" w:cs="宋体" w:hint="eastAsia"/>
          <w:szCs w:val="21"/>
          <w:highlight w:val="none"/>
        </w:rPr>
      </w:pPr>
      <w:r>
        <w:rPr>
          <w:rFonts w:ascii="宋体" w:eastAsia="宋体" w:hAnsi="宋体" w:cs="宋体" w:hint="eastAsia"/>
          <w:bCs/>
          <w:color w:val="000000"/>
          <w:szCs w:val="21"/>
          <w:highlight w:val="none"/>
        </w:rPr>
        <w:t>③顺序编号。采购代理机构工作人员按样品接收的先后顺序进行编号。</w:t>
      </w:r>
      <w:r>
        <w:rPr>
          <w:rFonts w:ascii="宋体" w:eastAsia="宋体" w:hAnsi="宋体" w:cs="宋体" w:hint="eastAsia"/>
          <w:kern w:val="0"/>
          <w:szCs w:val="21"/>
          <w:highlight w:val="none"/>
        </w:rPr>
        <w:t xml:space="preserve"> </w:t>
      </w:r>
    </w:p>
    <w:p>
      <w:pPr>
        <w:snapToGrid w:val="0"/>
        <w:spacing w:beforeLines="0" w:afterLines="0"/>
        <w:ind w:firstLine="420" w:firstLineChars="200"/>
        <w:jc w:val="left"/>
        <w:rPr>
          <w:rFonts w:ascii="宋体" w:eastAsia="宋体" w:hAnsi="宋体" w:cs="宋体" w:hint="eastAsia"/>
          <w:b/>
          <w:bCs/>
          <w:kern w:val="0"/>
          <w:szCs w:val="21"/>
          <w:highlight w:val="none"/>
        </w:rPr>
      </w:pPr>
      <w:r>
        <w:rPr>
          <w:rFonts w:ascii="宋体" w:eastAsia="宋体" w:hAnsi="宋体" w:cs="宋体" w:hint="eastAsia"/>
          <w:b/>
          <w:bCs/>
          <w:kern w:val="0"/>
          <w:szCs w:val="21"/>
          <w:highlight w:val="none"/>
        </w:rPr>
        <w:t>4、样品的退回：</w:t>
      </w:r>
    </w:p>
    <w:p>
      <w:pPr>
        <w:widowControl/>
        <w:snapToGrid w:val="0"/>
        <w:spacing w:beforeLines="0" w:afterLines="0"/>
        <w:ind w:firstLine="420" w:firstLineChars="200"/>
        <w:jc w:val="left"/>
        <w:textAlignment w:val="center"/>
        <w:rPr>
          <w:rFonts w:ascii="宋体" w:eastAsia="宋体" w:hAnsi="宋体" w:cs="宋体" w:hint="eastAsia"/>
          <w:kern w:val="0"/>
          <w:szCs w:val="21"/>
          <w:highlight w:val="none"/>
        </w:rPr>
      </w:pPr>
      <w:r>
        <w:rPr>
          <w:rFonts w:ascii="宋体" w:eastAsia="宋体" w:hAnsi="宋体" w:cs="宋体" w:hint="eastAsia"/>
          <w:kern w:val="0"/>
          <w:szCs w:val="21"/>
          <w:highlight w:val="none"/>
        </w:rPr>
        <w:t>（1）未中标的供应商投标样品，在项目中标成交结果公示后的三个工作日内投标人凭法定代表人授权委托书（盖公章）及身份证（原件）办理退回手续。</w:t>
      </w:r>
    </w:p>
    <w:p>
      <w:pPr>
        <w:widowControl/>
        <w:snapToGrid w:val="0"/>
        <w:spacing w:beforeLines="0" w:afterLines="0"/>
        <w:ind w:firstLine="420" w:firstLineChars="200"/>
        <w:jc w:val="left"/>
        <w:textAlignment w:val="center"/>
        <w:rPr>
          <w:rFonts w:ascii="宋体" w:eastAsia="宋体" w:hAnsi="宋体" w:cs="宋体" w:hint="eastAsia"/>
          <w:kern w:val="0"/>
          <w:szCs w:val="21"/>
          <w:highlight w:val="none"/>
        </w:rPr>
      </w:pPr>
      <w:r>
        <w:rPr>
          <w:rFonts w:ascii="宋体" w:eastAsia="宋体" w:hAnsi="宋体" w:cs="宋体" w:hint="eastAsia"/>
          <w:kern w:val="0"/>
          <w:szCs w:val="21"/>
          <w:highlight w:val="none"/>
        </w:rPr>
        <w:t>（2）中标的供应商投标样品，招标代理机构将按规定进行通知。</w:t>
      </w:r>
    </w:p>
    <w:p>
      <w:pPr>
        <w:widowControl/>
        <w:snapToGrid w:val="0"/>
        <w:spacing w:beforeLines="0" w:afterLines="0"/>
        <w:ind w:firstLine="420" w:firstLineChars="200"/>
        <w:jc w:val="left"/>
        <w:textAlignment w:val="center"/>
        <w:rPr>
          <w:rFonts w:ascii="宋体" w:eastAsia="宋体" w:hAnsi="宋体" w:cs="宋体" w:hint="eastAsia"/>
          <w:kern w:val="0"/>
          <w:szCs w:val="21"/>
          <w:highlight w:val="none"/>
        </w:rPr>
      </w:pPr>
      <w:r>
        <w:rPr>
          <w:rFonts w:ascii="宋体" w:eastAsia="宋体" w:hAnsi="宋体" w:cs="宋体" w:hint="eastAsia"/>
          <w:kern w:val="0"/>
          <w:szCs w:val="21"/>
          <w:highlight w:val="none"/>
        </w:rPr>
        <w:t>（3）投标样品移交时，招标代理机构工作人员将再次核对供应商授权委托人或采购人代表身份、核对《样品清单》，签字确认后并取走样品。</w:t>
      </w:r>
    </w:p>
    <w:p>
      <w:pPr>
        <w:snapToGrid w:val="0"/>
        <w:spacing w:beforeLines="0" w:afterLines="0"/>
        <w:ind w:firstLine="420" w:firstLineChars="200"/>
        <w:jc w:val="left"/>
        <w:rPr>
          <w:rFonts w:ascii="宋体" w:eastAsia="宋体" w:hAnsi="宋体" w:cs="宋体" w:hint="eastAsia"/>
          <w:b/>
          <w:bCs/>
          <w:kern w:val="0"/>
          <w:szCs w:val="21"/>
          <w:highlight w:val="none"/>
        </w:rPr>
      </w:pPr>
      <w:r>
        <w:rPr>
          <w:rFonts w:ascii="宋体" w:eastAsia="宋体" w:hAnsi="宋体" w:cs="宋体" w:hint="eastAsia"/>
          <w:b/>
          <w:bCs/>
          <w:kern w:val="0"/>
          <w:szCs w:val="21"/>
          <w:highlight w:val="none"/>
        </w:rPr>
        <w:t>5、未能及时退回的样品的处理：</w:t>
      </w:r>
    </w:p>
    <w:p>
      <w:pPr>
        <w:snapToGrid w:val="0"/>
        <w:spacing w:beforeLines="0" w:afterLines="0"/>
        <w:ind w:firstLine="420" w:firstLineChars="200"/>
        <w:jc w:val="left"/>
        <w:rPr>
          <w:rFonts w:ascii="宋体" w:eastAsia="宋体" w:hAnsi="宋体" w:cs="宋体" w:hint="eastAsia"/>
          <w:b/>
          <w:kern w:val="0"/>
          <w:sz w:val="21"/>
          <w:szCs w:val="21"/>
          <w:highlight w:val="none"/>
          <w:lang w:val="en-US" w:eastAsia="zh-CN"/>
        </w:rPr>
      </w:pPr>
      <w:r>
        <w:rPr>
          <w:rFonts w:ascii="宋体" w:eastAsia="宋体" w:hAnsi="宋体" w:cs="宋体" w:hint="eastAsia"/>
          <w:kern w:val="0"/>
          <w:szCs w:val="21"/>
          <w:highlight w:val="none"/>
        </w:rPr>
        <w:t>未中标供应商未在规定时间内（项目中标成交结果公示后三个工作日）内取回投标样品的，视为放弃取回，招标代理机构将定期清理。</w:t>
      </w:r>
    </w:p>
    <w:p>
      <w:pPr>
        <w:rPr>
          <w:rFonts w:ascii="宋体" w:hAnsi="宋体" w:cs="宋体"/>
          <w:b/>
          <w:kern w:val="0"/>
          <w:sz w:val="28"/>
          <w:szCs w:val="28"/>
          <w:highlight w:val="none"/>
        </w:rPr>
      </w:pPr>
      <w:r>
        <w:rPr>
          <w:rFonts w:ascii="宋体" w:hAnsi="宋体" w:cs="宋体" w:hint="eastAsia"/>
          <w:b/>
          <w:kern w:val="0"/>
          <w:sz w:val="28"/>
          <w:szCs w:val="28"/>
          <w:highlight w:val="none"/>
        </w:rPr>
        <w:br w:type="page"/>
      </w:r>
    </w:p>
    <w:p>
      <w:pPr>
        <w:jc w:val="center"/>
        <w:rPr>
          <w:rFonts w:ascii="宋体" w:hAnsi="宋体" w:cs="宋体"/>
          <w:szCs w:val="21"/>
          <w:highlight w:val="none"/>
        </w:rPr>
      </w:pPr>
      <w:r>
        <w:rPr>
          <w:rFonts w:ascii="宋体" w:hAnsi="宋体" w:cs="宋体" w:hint="eastAsia"/>
          <w:b/>
          <w:kern w:val="0"/>
          <w:sz w:val="28"/>
          <w:szCs w:val="28"/>
          <w:highlight w:val="none"/>
        </w:rPr>
        <w:t>第三部分　投标人须知</w:t>
      </w:r>
    </w:p>
    <w:p>
      <w:pPr>
        <w:ind w:firstLine="420" w:firstLineChars="200"/>
        <w:rPr>
          <w:rFonts w:ascii="宋体" w:hAnsi="宋体" w:cs="宋体"/>
          <w:b/>
          <w:szCs w:val="21"/>
          <w:highlight w:val="none"/>
        </w:rPr>
      </w:pPr>
      <w:r>
        <w:rPr>
          <w:rFonts w:ascii="宋体" w:hAnsi="宋体" w:cs="宋体" w:hint="eastAsia"/>
          <w:b/>
          <w:szCs w:val="21"/>
          <w:highlight w:val="none"/>
        </w:rPr>
        <w:t>一、说  明</w:t>
      </w:r>
    </w:p>
    <w:p>
      <w:pPr>
        <w:ind w:firstLine="420" w:firstLineChars="200"/>
        <w:rPr>
          <w:rFonts w:ascii="宋体" w:hAnsi="宋体" w:cs="宋体"/>
          <w:szCs w:val="21"/>
          <w:highlight w:val="none"/>
        </w:rPr>
      </w:pPr>
      <w:r>
        <w:rPr>
          <w:rFonts w:ascii="宋体" w:hAnsi="宋体" w:cs="宋体" w:hint="eastAsia"/>
          <w:szCs w:val="21"/>
          <w:highlight w:val="none"/>
        </w:rPr>
        <w:t>1．适用范围</w:t>
      </w:r>
    </w:p>
    <w:p>
      <w:pPr>
        <w:ind w:firstLine="420" w:firstLineChars="200"/>
        <w:rPr>
          <w:rFonts w:ascii="宋体" w:hAnsi="宋体" w:cs="宋体"/>
          <w:szCs w:val="21"/>
          <w:highlight w:val="none"/>
        </w:rPr>
      </w:pPr>
      <w:r>
        <w:rPr>
          <w:rFonts w:ascii="宋体" w:hAnsi="宋体" w:cs="宋体" w:hint="eastAsia"/>
          <w:szCs w:val="21"/>
          <w:highlight w:val="none"/>
        </w:rPr>
        <w:t>1.1本招标文件适用于本投标邀请函中所述项目的政府采购。</w:t>
      </w:r>
    </w:p>
    <w:p>
      <w:pPr>
        <w:ind w:firstLine="420" w:firstLineChars="200"/>
        <w:rPr>
          <w:rFonts w:ascii="宋体" w:hAnsi="宋体" w:cs="宋体"/>
          <w:szCs w:val="21"/>
          <w:highlight w:val="none"/>
        </w:rPr>
      </w:pPr>
      <w:r>
        <w:rPr>
          <w:rFonts w:ascii="宋体" w:hAnsi="宋体" w:cs="宋体" w:hint="eastAsia"/>
          <w:szCs w:val="21"/>
          <w:highlight w:val="none"/>
        </w:rPr>
        <w:t>2.定义</w:t>
      </w:r>
    </w:p>
    <w:p>
      <w:pPr>
        <w:ind w:firstLine="420" w:firstLineChars="200"/>
        <w:rPr>
          <w:rFonts w:ascii="宋体" w:hAnsi="宋体" w:cs="宋体"/>
          <w:szCs w:val="21"/>
          <w:highlight w:val="none"/>
        </w:rPr>
      </w:pPr>
      <w:r>
        <w:rPr>
          <w:rFonts w:ascii="宋体" w:hAnsi="宋体" w:cs="宋体" w:hint="eastAsia"/>
          <w:szCs w:val="21"/>
          <w:highlight w:val="none"/>
        </w:rPr>
        <w:t>2.1“采购人”是指：</w:t>
      </w:r>
      <w:r>
        <w:rPr>
          <w:rFonts w:ascii="宋体" w:hAnsi="宋体" w:cs="宋体" w:hint="eastAsia"/>
          <w:szCs w:val="21"/>
          <w:highlight w:val="none"/>
          <w:u w:val="single"/>
          <w:lang w:eastAsia="zh-CN"/>
        </w:rPr>
        <w:t>深圳市龙岗区第二人民医院</w:t>
      </w:r>
      <w:r>
        <w:rPr>
          <w:rFonts w:ascii="宋体" w:hAnsi="宋体" w:cs="宋体" w:hint="eastAsia"/>
          <w:szCs w:val="21"/>
          <w:highlight w:val="none"/>
        </w:rPr>
        <w:t>。</w:t>
      </w:r>
    </w:p>
    <w:p>
      <w:pPr>
        <w:ind w:firstLine="420" w:firstLineChars="200"/>
        <w:rPr>
          <w:rFonts w:ascii="宋体" w:hAnsi="宋体" w:cs="宋体"/>
          <w:szCs w:val="21"/>
          <w:highlight w:val="none"/>
          <w:u w:val="single"/>
        </w:rPr>
      </w:pPr>
      <w:r>
        <w:rPr>
          <w:rFonts w:ascii="宋体" w:hAnsi="宋体" w:cs="宋体" w:hint="eastAsia"/>
          <w:szCs w:val="21"/>
          <w:highlight w:val="none"/>
        </w:rPr>
        <w:t>2.2“监管部门”是指：</w:t>
      </w:r>
      <w:r>
        <w:rPr>
          <w:rFonts w:ascii="宋体" w:hAnsi="宋体" w:cs="宋体" w:hint="eastAsia"/>
          <w:szCs w:val="21"/>
          <w:highlight w:val="none"/>
          <w:u w:val="single"/>
        </w:rPr>
        <w:t>深圳市财政局</w:t>
      </w:r>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2.3“采购代理机构”是指：</w:t>
      </w:r>
      <w:r>
        <w:rPr>
          <w:rFonts w:ascii="宋体" w:hAnsi="宋体" w:cs="宋体" w:hint="eastAsia"/>
          <w:szCs w:val="21"/>
          <w:highlight w:val="none"/>
          <w:u w:val="single"/>
        </w:rPr>
        <w:t>国义招标股份有限公司</w:t>
      </w:r>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2.4“招标采购单位”是指：</w:t>
      </w:r>
      <w:r>
        <w:rPr>
          <w:rFonts w:ascii="宋体" w:hAnsi="宋体" w:cs="宋体" w:hint="eastAsia"/>
          <w:szCs w:val="21"/>
          <w:highlight w:val="none"/>
          <w:u w:val="single"/>
        </w:rPr>
        <w:t>采购人，采购代理机构。</w:t>
      </w:r>
    </w:p>
    <w:p>
      <w:pPr>
        <w:ind w:firstLine="420" w:firstLineChars="200"/>
        <w:rPr>
          <w:rFonts w:ascii="宋体" w:hAnsi="宋体" w:cs="宋体"/>
          <w:szCs w:val="21"/>
          <w:highlight w:val="none"/>
        </w:rPr>
      </w:pPr>
      <w:r>
        <w:rPr>
          <w:rFonts w:ascii="宋体" w:hAnsi="宋体" w:cs="宋体" w:hint="eastAsia"/>
          <w:szCs w:val="21"/>
          <w:highlight w:val="none"/>
        </w:rPr>
        <w:t>2.5合格的投标人</w:t>
      </w:r>
    </w:p>
    <w:p>
      <w:pPr>
        <w:tabs>
          <w:tab w:val="left" w:pos="360"/>
        </w:tabs>
        <w:ind w:firstLine="420" w:firstLineChars="200"/>
        <w:rPr>
          <w:rFonts w:ascii="宋体" w:hAnsi="宋体" w:cs="宋体"/>
          <w:snapToGrid w:val="0"/>
          <w:kern w:val="0"/>
          <w:szCs w:val="21"/>
          <w:highlight w:val="none"/>
        </w:rPr>
      </w:pPr>
      <w:r>
        <w:rPr>
          <w:rFonts w:ascii="宋体" w:hAnsi="宋体" w:cs="宋体" w:hint="eastAsia"/>
          <w:snapToGrid w:val="0"/>
          <w:kern w:val="0"/>
          <w:szCs w:val="21"/>
          <w:highlight w:val="none"/>
        </w:rPr>
        <w:t>1）符合《政府采购法》第二十二条规定的投标人。</w:t>
      </w:r>
    </w:p>
    <w:p>
      <w:pPr>
        <w:tabs>
          <w:tab w:val="left" w:pos="360"/>
        </w:tabs>
        <w:ind w:firstLine="420" w:firstLineChars="200"/>
        <w:rPr>
          <w:rFonts w:ascii="宋体" w:hAnsi="宋体" w:cs="宋体"/>
          <w:kern w:val="0"/>
          <w:szCs w:val="21"/>
          <w:highlight w:val="none"/>
        </w:rPr>
      </w:pPr>
      <w:r>
        <w:rPr>
          <w:rFonts w:ascii="宋体" w:hAnsi="宋体" w:cs="宋体" w:hint="eastAsia"/>
          <w:kern w:val="0"/>
          <w:szCs w:val="21"/>
          <w:highlight w:val="none"/>
        </w:rPr>
        <w:t>2）符合招标文件规定的资格要求及实质性要求。</w:t>
      </w:r>
    </w:p>
    <w:p>
      <w:pPr>
        <w:tabs>
          <w:tab w:val="left" w:pos="360"/>
        </w:tabs>
        <w:ind w:firstLine="420" w:firstLineChars="200"/>
        <w:rPr>
          <w:rFonts w:ascii="宋体" w:hAnsi="宋体" w:cs="宋体"/>
          <w:kern w:val="0"/>
          <w:szCs w:val="21"/>
          <w:highlight w:val="none"/>
        </w:rPr>
      </w:pPr>
      <w:r>
        <w:rPr>
          <w:rFonts w:ascii="宋体" w:hAnsi="宋体" w:cs="宋体" w:hint="eastAsia"/>
          <w:kern w:val="0"/>
          <w:szCs w:val="21"/>
          <w:highlight w:val="none"/>
        </w:rPr>
        <w:t>3）在采购代理机构登记并购买了招标文件。</w:t>
      </w:r>
    </w:p>
    <w:p>
      <w:pPr>
        <w:tabs>
          <w:tab w:val="left" w:pos="360"/>
        </w:tabs>
        <w:ind w:firstLine="420" w:firstLineChars="200"/>
        <w:rPr>
          <w:rFonts w:ascii="宋体" w:hAnsi="宋体" w:cs="宋体"/>
          <w:szCs w:val="21"/>
          <w:highlight w:val="none"/>
        </w:rPr>
      </w:pPr>
      <w:r>
        <w:rPr>
          <w:rFonts w:ascii="宋体" w:hAnsi="宋体" w:cs="宋体" w:hint="eastAsia"/>
          <w:kern w:val="0"/>
          <w:szCs w:val="21"/>
          <w:highlight w:val="none"/>
        </w:rPr>
        <w:t>2.6“中标人”是指经法定程序确定并授予合同</w:t>
      </w:r>
      <w:r>
        <w:rPr>
          <w:rFonts w:ascii="宋体" w:hAnsi="宋体" w:cs="宋体" w:hint="eastAsia"/>
          <w:szCs w:val="21"/>
          <w:highlight w:val="none"/>
        </w:rPr>
        <w:t>的投标人。</w:t>
      </w:r>
    </w:p>
    <w:p>
      <w:pPr>
        <w:ind w:firstLine="420" w:firstLineChars="200"/>
        <w:rPr>
          <w:rFonts w:ascii="宋体" w:hAnsi="宋体" w:cs="宋体"/>
          <w:szCs w:val="21"/>
          <w:highlight w:val="none"/>
        </w:rPr>
      </w:pPr>
      <w:r>
        <w:rPr>
          <w:rFonts w:ascii="宋体" w:hAnsi="宋体" w:cs="宋体" w:hint="eastAsia"/>
          <w:szCs w:val="21"/>
          <w:highlight w:val="none"/>
        </w:rPr>
        <w:t>3.合格的货物、工程和服务</w:t>
      </w:r>
    </w:p>
    <w:p>
      <w:pPr>
        <w:ind w:firstLine="420" w:firstLineChars="200"/>
        <w:rPr>
          <w:rFonts w:ascii="宋体" w:hAnsi="宋体" w:cs="宋体"/>
          <w:szCs w:val="21"/>
          <w:highlight w:val="none"/>
        </w:rPr>
      </w:pPr>
      <w:r>
        <w:rPr>
          <w:rFonts w:ascii="宋体" w:hAnsi="宋体" w:cs="宋体" w:hint="eastAsia"/>
          <w:szCs w:val="21"/>
          <w:highlight w:val="none"/>
        </w:rPr>
        <w:t>3.1 “货物”是指投标人制造或组织符合招标文件要求的货物等。</w:t>
      </w:r>
      <w:r>
        <w:rPr>
          <w:rFonts w:ascii="宋体" w:hAnsi="宋体" w:cs="宋体" w:hint="eastAsia"/>
          <w:snapToGrid w:val="0"/>
          <w:kern w:val="0"/>
          <w:szCs w:val="21"/>
          <w:highlight w:val="none"/>
        </w:rPr>
        <w:t>投标的货物必须是其合法生产的符合国家有关标准要求的货物，并满足政府采购文件规定的规格、参数、质量、价格、有效期、售后服务等要求。</w:t>
      </w:r>
    </w:p>
    <w:p>
      <w:pPr>
        <w:ind w:firstLine="420" w:firstLineChars="200"/>
        <w:rPr>
          <w:rFonts w:ascii="宋体" w:hAnsi="宋体" w:cs="宋体"/>
          <w:szCs w:val="21"/>
          <w:highlight w:val="none"/>
        </w:rPr>
      </w:pPr>
      <w:r>
        <w:rPr>
          <w:rFonts w:ascii="宋体" w:hAnsi="宋体" w:cs="宋体" w:hint="eastAsia"/>
          <w:szCs w:val="21"/>
          <w:highlight w:val="none"/>
        </w:rPr>
        <w:t>3.2 “工程”是指满足国家相关法律、法规、规章等规定，并符合本项目相关质量要求、安全文明施工要求的工程。</w:t>
      </w:r>
    </w:p>
    <w:p>
      <w:pPr>
        <w:ind w:firstLine="420" w:firstLineChars="200"/>
        <w:rPr>
          <w:rFonts w:ascii="宋体" w:hAnsi="宋体" w:cs="宋体"/>
          <w:szCs w:val="21"/>
          <w:highlight w:val="none"/>
        </w:rPr>
      </w:pPr>
      <w:r>
        <w:rPr>
          <w:rFonts w:ascii="宋体" w:hAnsi="宋体" w:cs="宋体" w:hint="eastAsia"/>
          <w:szCs w:val="21"/>
          <w:highlight w:val="none"/>
        </w:rPr>
        <w:t>3.3 “服务”是指除货物和工程以外的其他政府采购对象，其中包括：投标人须承担的运输、安装、技术支持、培训以及符合招标文件规定的其他服务。</w:t>
      </w:r>
    </w:p>
    <w:p>
      <w:pPr>
        <w:ind w:firstLine="420" w:firstLineChars="200"/>
        <w:rPr>
          <w:rFonts w:ascii="宋体" w:hAnsi="宋体" w:cs="宋体"/>
          <w:szCs w:val="21"/>
          <w:highlight w:val="none"/>
        </w:rPr>
      </w:pPr>
      <w:r>
        <w:rPr>
          <w:rFonts w:ascii="宋体" w:hAnsi="宋体" w:cs="宋体" w:hint="eastAsia"/>
          <w:szCs w:val="21"/>
          <w:highlight w:val="none"/>
        </w:rPr>
        <w:t>4．投标费用</w:t>
      </w:r>
    </w:p>
    <w:p>
      <w:pPr>
        <w:ind w:firstLine="420" w:firstLineChars="200"/>
        <w:rPr>
          <w:rFonts w:ascii="宋体" w:hAnsi="宋体" w:cs="宋体"/>
          <w:szCs w:val="21"/>
          <w:highlight w:val="none"/>
        </w:rPr>
      </w:pPr>
      <w:r>
        <w:rPr>
          <w:rFonts w:ascii="宋体" w:hAnsi="宋体" w:cs="宋体" w:hint="eastAsia"/>
          <w:szCs w:val="21"/>
          <w:highlight w:val="none"/>
        </w:rPr>
        <w:t>4.1 投标人应承担所有与准备和参加投标有关的费用。不论投标的结果如何，招标采购单位均无义务和责任承担这些费用。</w:t>
      </w:r>
    </w:p>
    <w:p>
      <w:pPr>
        <w:ind w:firstLine="420" w:firstLineChars="200"/>
        <w:rPr>
          <w:rFonts w:ascii="宋体" w:hAnsi="宋体" w:cs="宋体"/>
          <w:szCs w:val="21"/>
          <w:highlight w:val="none"/>
        </w:rPr>
      </w:pPr>
      <w:r>
        <w:rPr>
          <w:rFonts w:ascii="宋体" w:hAnsi="宋体" w:cs="宋体" w:hint="eastAsia"/>
          <w:szCs w:val="21"/>
          <w:highlight w:val="none"/>
        </w:rPr>
        <w:t>4.2本次招标向中标人收取的中标服务费，按国家发展计划委员会颁发的[2002]1980号文《招标代理服务收费管理暂行办法》、[2011]534号文《国家发改委关于降低部分建设项目收费标准规范收费行为等有关问题的通知》及《深圳市财政委员会关于规范深圳市社会采购代理机构管理有关事项的补充通知》（深财购〔2018〕27号）的有关规定执行，具体如下：</w:t>
      </w:r>
    </w:p>
    <w:p>
      <w:pPr>
        <w:widowControl w:val="0"/>
        <w:adjustRightInd w:val="0"/>
        <w:snapToGrid w:val="0"/>
        <w:ind w:firstLine="359"/>
        <w:jc w:val="both"/>
        <w:rPr>
          <w:rFonts w:ascii="宋体" w:eastAsia="宋体" w:hAnsi="宋体" w:cs="宋体"/>
          <w:color w:val="auto"/>
          <w:kern w:val="2"/>
          <w:sz w:val="21"/>
          <w:szCs w:val="21"/>
          <w:highlight w:val="none"/>
          <w:lang w:val="en-US" w:eastAsia="zh-CN" w:bidi="ar-SA"/>
        </w:rPr>
      </w:pPr>
      <w:r>
        <w:rPr>
          <w:rFonts w:hAnsi="宋体" w:cs="宋体" w:hint="eastAsia"/>
          <w:highlight w:val="none"/>
        </w:rPr>
        <w:t>招标代理服务收费按差额定率累进法计算，以中标通知书中确定的中标金额作为收费的计算依据</w:t>
      </w:r>
      <w:r>
        <w:rPr>
          <w:rFonts w:ascii="宋体" w:hAnsi="宋体" w:cs="宋体" w:hint="eastAsia"/>
          <w:szCs w:val="21"/>
          <w:highlight w:val="none"/>
        </w:rPr>
        <w:t>。该项目中标服务费按《深圳市财政委员会关于规范深圳市社会采购代理机构管理有关事项的补充通知》（深财购〔2018〕27号）货物采购代理服务收费标准差额定率累进法计算后</w:t>
      </w:r>
      <w:r>
        <w:rPr>
          <w:rFonts w:ascii="宋体" w:eastAsia="宋体" w:hAnsi="宋体" w:cs="宋体" w:hint="eastAsia"/>
          <w:b/>
          <w:bCs/>
          <w:highlight w:val="none"/>
          <w:u w:val="single"/>
        </w:rPr>
        <w:t>下浮</w:t>
      </w:r>
      <w:r>
        <w:rPr>
          <w:rFonts w:ascii="宋体" w:eastAsia="宋体" w:hAnsi="宋体" w:cs="宋体" w:hint="eastAsia"/>
          <w:b/>
          <w:bCs/>
          <w:highlight w:val="none"/>
          <w:u w:val="single"/>
          <w:lang w:val="en-US" w:eastAsia="zh-CN"/>
        </w:rPr>
        <w:t>4</w:t>
      </w:r>
      <w:r>
        <w:rPr>
          <w:rFonts w:ascii="宋体" w:eastAsia="宋体" w:hAnsi="宋体" w:cs="宋体" w:hint="eastAsia"/>
          <w:b/>
          <w:bCs/>
          <w:highlight w:val="none"/>
          <w:u w:val="single"/>
        </w:rPr>
        <w:t>0%</w:t>
      </w:r>
      <w:r>
        <w:rPr>
          <w:rFonts w:ascii="宋体" w:eastAsia="宋体" w:hAnsi="宋体" w:cs="宋体" w:hint="eastAsia"/>
          <w:highlight w:val="none"/>
        </w:rPr>
        <w:t>收取</w:t>
      </w:r>
      <w:r>
        <w:rPr>
          <w:rFonts w:ascii="宋体" w:eastAsia="宋体" w:hAnsi="宋体" w:cs="宋体" w:hint="eastAsia"/>
          <w:highlight w:val="none"/>
          <w:lang w:val="zh-CN"/>
        </w:rPr>
        <w:t>。如计算后不足3000元的按照3000元收取</w:t>
      </w:r>
      <w:r>
        <w:rPr>
          <w:rFonts w:ascii="宋体" w:eastAsia="宋体" w:hAnsi="宋体" w:cs="宋体" w:hint="eastAsia"/>
          <w:color w:val="auto"/>
          <w:kern w:val="2"/>
          <w:sz w:val="21"/>
          <w:szCs w:val="21"/>
          <w:highlight w:val="none"/>
          <w:lang w:val="zh-CN" w:eastAsia="zh-CN" w:bidi="ar-SA"/>
        </w:rPr>
        <w:t>。</w:t>
      </w:r>
    </w:p>
    <w:p>
      <w:pPr>
        <w:ind w:firstLine="420" w:firstLineChars="200"/>
        <w:rPr>
          <w:rFonts w:ascii="宋体" w:hAnsi="宋体" w:cs="宋体"/>
          <w:szCs w:val="21"/>
          <w:highlight w:val="none"/>
        </w:rPr>
      </w:pPr>
      <w:r>
        <w:rPr>
          <w:rFonts w:ascii="宋体" w:hAnsi="宋体" w:cs="宋体" w:hint="eastAsia"/>
          <w:szCs w:val="21"/>
          <w:highlight w:val="none"/>
        </w:rPr>
        <w:t>中标金额的各部分费率如下表，本项目类型为</w:t>
      </w:r>
      <w:r>
        <w:rPr>
          <w:rFonts w:ascii="宋体" w:hAnsi="宋体" w:cs="宋体" w:hint="eastAsia"/>
          <w:b/>
          <w:bCs/>
          <w:szCs w:val="21"/>
          <w:highlight w:val="none"/>
          <w:u w:val="single"/>
          <w:lang w:val="en-US" w:eastAsia="zh-CN"/>
        </w:rPr>
        <w:t>货物</w:t>
      </w:r>
      <w:r>
        <w:rPr>
          <w:rFonts w:ascii="宋体" w:hAnsi="宋体" w:cs="宋体" w:hint="eastAsia"/>
          <w:b/>
          <w:bCs/>
          <w:szCs w:val="21"/>
          <w:highlight w:val="none"/>
          <w:u w:val="single"/>
        </w:rPr>
        <w:t>采购</w:t>
      </w:r>
      <w:r>
        <w:rPr>
          <w:rFonts w:ascii="宋体" w:hAnsi="宋体" w:cs="宋体" w:hint="eastAsia"/>
          <w:szCs w:val="21"/>
          <w:highlight w:val="none"/>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81"/>
        <w:gridCol w:w="1980"/>
        <w:gridCol w:w="1980"/>
        <w:gridCol w:w="198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35"/>
          <w:jc w:val="center"/>
        </w:trPr>
        <w:tc>
          <w:tcPr>
            <w:tcW w:w="2781"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firstLine="1228" w:firstLineChars="585"/>
              <w:rPr>
                <w:rFonts w:ascii="宋体" w:hAnsi="宋体" w:cs="宋体" w:hint="default"/>
                <w:b/>
                <w:highlight w:val="none"/>
              </w:rPr>
            </w:pPr>
            <w:r>
              <w:rPr>
                <w:rFonts w:ascii="宋体" w:hAnsi="宋体" w:cs="宋体" w:hint="eastAsia"/>
                <w:highlight w:val="none"/>
              </w:rPr>
              <w:pict>
                <v:line id="_x0000_s1026" o:spid="_x0000_s1025" style="flip:x y;mso-height-relative:page;mso-width-relative:page;position:absolute;z-index:251660288" from="29.45pt,1.5pt" to="133.8pt,98.5pt" coordsize="21600,21600" stroked="t">
                  <v:stroke joinstyle="round"/>
                  <o:lock v:ext="edit" aspectratio="f"/>
                </v:line>
              </w:pict>
            </w:r>
          </w:p>
          <w:p>
            <w:pPr>
              <w:keepNext w:val="0"/>
              <w:keepLines w:val="0"/>
              <w:suppressLineNumbers w:val="0"/>
              <w:spacing w:before="0" w:beforeAutospacing="0" w:after="0" w:afterAutospacing="0"/>
              <w:ind w:left="0" w:right="0" w:firstLine="1434" w:firstLineChars="683"/>
              <w:rPr>
                <w:rFonts w:ascii="宋体" w:hAnsi="宋体" w:cs="宋体" w:hint="default"/>
                <w:b/>
                <w:highlight w:val="none"/>
              </w:rPr>
            </w:pPr>
            <w:r>
              <w:rPr>
                <w:rFonts w:ascii="宋体" w:hAnsi="宋体" w:cs="宋体" w:hint="eastAsia"/>
                <w:b/>
                <w:highlight w:val="none"/>
              </w:rPr>
              <w:t>类型</w:t>
            </w:r>
          </w:p>
          <w:p>
            <w:pPr>
              <w:keepNext w:val="0"/>
              <w:keepLines w:val="0"/>
              <w:suppressLineNumbers w:val="0"/>
              <w:spacing w:before="0" w:beforeAutospacing="0" w:after="0" w:afterAutospacing="0"/>
              <w:ind w:left="0" w:right="0" w:firstLine="412" w:firstLineChars="196"/>
              <w:rPr>
                <w:rFonts w:ascii="宋体" w:hAnsi="宋体" w:cs="宋体" w:hint="default"/>
                <w:b/>
                <w:highlight w:val="none"/>
              </w:rPr>
            </w:pPr>
            <w:r>
              <w:rPr>
                <w:rFonts w:ascii="宋体" w:hAnsi="宋体" w:cs="宋体" w:hint="eastAsia"/>
                <w:highlight w:val="none"/>
              </w:rPr>
              <w:pict>
                <v:line id="_x0000_s1026" o:spid="_x0000_s1026" style="flip:x y;mso-height-relative:page;mso-width-relative:page;position:absolute;z-index:251659264" from="-5.15pt,12.4pt" to="132.55pt,65.95pt" coordsize="21600,21600" stroked="t">
                  <v:stroke joinstyle="round"/>
                  <o:lock v:ext="edit" aspectratio="f"/>
                </v:line>
              </w:pict>
            </w:r>
            <w:r>
              <w:rPr>
                <w:rFonts w:ascii="宋体" w:hAnsi="宋体" w:cs="宋体" w:hint="eastAsia"/>
                <w:b/>
                <w:highlight w:val="none"/>
              </w:rPr>
              <w:t>费率</w:t>
            </w:r>
          </w:p>
          <w:p>
            <w:pPr>
              <w:keepNext w:val="0"/>
              <w:keepLines w:val="0"/>
              <w:suppressLineNumbers w:val="0"/>
              <w:spacing w:before="0" w:beforeAutospacing="0" w:after="0" w:afterAutospacing="0"/>
              <w:ind w:left="0" w:right="0"/>
              <w:rPr>
                <w:rFonts w:ascii="宋体" w:hAnsi="宋体" w:cs="宋体" w:hint="default"/>
                <w:b/>
                <w:highlight w:val="none"/>
              </w:rPr>
            </w:pPr>
          </w:p>
          <w:p>
            <w:pPr>
              <w:keepNext w:val="0"/>
              <w:keepLines w:val="0"/>
              <w:suppressLineNumbers w:val="0"/>
              <w:spacing w:before="0" w:beforeAutospacing="0" w:after="0" w:afterAutospacing="0"/>
              <w:ind w:left="0" w:right="0"/>
              <w:rPr>
                <w:rFonts w:ascii="宋体" w:hAnsi="宋体" w:cs="宋体" w:hint="default"/>
                <w:b/>
                <w:highlight w:val="none"/>
              </w:rPr>
            </w:pPr>
          </w:p>
          <w:p>
            <w:pPr>
              <w:keepNext w:val="0"/>
              <w:keepLines w:val="0"/>
              <w:suppressLineNumbers w:val="0"/>
              <w:spacing w:before="0" w:beforeAutospacing="0" w:after="0" w:afterAutospacing="0"/>
              <w:ind w:left="0" w:right="0" w:firstLine="630" w:firstLineChars="300"/>
              <w:rPr>
                <w:rFonts w:ascii="宋体" w:hAnsi="宋体" w:cs="宋体" w:hint="default"/>
                <w:b/>
                <w:highlight w:val="none"/>
              </w:rPr>
            </w:pPr>
            <w:r>
              <w:rPr>
                <w:rFonts w:ascii="宋体" w:hAnsi="宋体" w:cs="宋体" w:hint="eastAsia"/>
                <w:b/>
                <w:highlight w:val="none"/>
              </w:rPr>
              <w:t>中标金额</w:t>
            </w:r>
          </w:p>
        </w:tc>
        <w:tc>
          <w:tcPr>
            <w:tcW w:w="198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宋体" w:hAnsi="宋体" w:cs="宋体" w:hint="default"/>
                <w:b/>
                <w:highlight w:val="none"/>
              </w:rPr>
            </w:pPr>
            <w:r>
              <w:rPr>
                <w:rFonts w:ascii="宋体" w:hAnsi="宋体" w:cs="宋体" w:hint="eastAsia"/>
                <w:b/>
                <w:highlight w:val="none"/>
              </w:rPr>
              <w:t>货物采购</w:t>
            </w:r>
          </w:p>
        </w:tc>
        <w:tc>
          <w:tcPr>
            <w:tcW w:w="198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宋体" w:hAnsi="宋体" w:cs="宋体" w:hint="default"/>
                <w:b/>
                <w:highlight w:val="none"/>
              </w:rPr>
            </w:pPr>
            <w:r>
              <w:rPr>
                <w:rFonts w:ascii="宋体" w:hAnsi="宋体" w:cs="宋体" w:hint="eastAsia"/>
                <w:b/>
                <w:highlight w:val="none"/>
              </w:rPr>
              <w:t>服务采购</w:t>
            </w:r>
          </w:p>
        </w:tc>
        <w:tc>
          <w:tcPr>
            <w:tcW w:w="198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宋体" w:hAnsi="宋体" w:cs="宋体" w:hint="default"/>
                <w:b/>
                <w:highlight w:val="none"/>
              </w:rPr>
            </w:pPr>
            <w:r>
              <w:rPr>
                <w:rFonts w:ascii="宋体" w:hAnsi="宋体" w:cs="宋体" w:hint="eastAsia"/>
                <w:b/>
                <w:highlight w:val="none"/>
              </w:rPr>
              <w:t>工程采购</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100万元以下</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1.5%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1.5%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1.0%</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100万元（含）-500万元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1.1%</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0.8%</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0.7%</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500万元（含）-1000万元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0.8%</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0.45%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0.55%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1000万元（含）-5000万元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0.25%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0.35%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5000万元（含）-1亿元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0.25%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0.1%</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0.2%</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1亿元（含）-5亿元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5亿元（含）-10亿元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0.035%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0.035%</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0.035%</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10亿元（含）-50亿元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0.008%</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0.008%</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0.008%</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50亿元（含）-100亿元</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0.006%</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0.006%</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0.006%</w:t>
            </w:r>
          </w:p>
        </w:tc>
      </w:tr>
      <w:tr>
        <w:tblPrEx>
          <w:tblW w:w="0" w:type="auto"/>
          <w:jc w:val="center"/>
          <w:tblLayout w:type="fixed"/>
          <w:tblCellMar>
            <w:top w:w="0" w:type="dxa"/>
            <w:left w:w="108" w:type="dxa"/>
            <w:bottom w:w="0" w:type="dxa"/>
            <w:right w:w="108" w:type="dxa"/>
          </w:tblCellMar>
        </w:tblPrEx>
        <w:trPr>
          <w:jc w:val="center"/>
        </w:trPr>
        <w:tc>
          <w:tcPr>
            <w:tcW w:w="278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ind w:left="0" w:right="0"/>
              <w:rPr>
                <w:rFonts w:ascii="宋体" w:hAnsi="宋体" w:cs="宋体" w:hint="default"/>
                <w:szCs w:val="21"/>
                <w:highlight w:val="none"/>
              </w:rPr>
            </w:pPr>
            <w:r>
              <w:rPr>
                <w:rFonts w:ascii="宋体" w:hAnsi="宋体" w:cs="宋体" w:hint="eastAsia"/>
                <w:color w:val="333333"/>
                <w:kern w:val="0"/>
                <w:szCs w:val="21"/>
                <w:highlight w:val="none"/>
              </w:rPr>
              <w:t>100亿元（含）以上</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0.004%</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0.004%</w:t>
            </w:r>
          </w:p>
        </w:tc>
        <w:tc>
          <w:tcPr>
            <w:tcW w:w="1980" w:type="dxa"/>
            <w:tcBorders>
              <w:top w:val="single" w:sz="4" w:space="0" w:color="auto"/>
              <w:left w:val="single" w:sz="4" w:space="0" w:color="auto"/>
              <w:bottom w:val="single" w:sz="4" w:space="0" w:color="auto"/>
              <w:right w:val="single" w:sz="4" w:space="0" w:color="auto"/>
            </w:tcBorders>
          </w:tcPr>
          <w:p>
            <w:pPr>
              <w:keepNext w:val="0"/>
              <w:keepLines w:val="0"/>
              <w:suppressLineNumbers w:val="0"/>
              <w:spacing w:before="0" w:beforeAutospacing="0" w:after="0" w:afterAutospacing="0"/>
              <w:ind w:left="0" w:right="0"/>
              <w:jc w:val="center"/>
              <w:rPr>
                <w:rFonts w:ascii="宋体" w:hAnsi="宋体" w:cs="宋体" w:hint="default"/>
                <w:highlight w:val="none"/>
              </w:rPr>
            </w:pPr>
            <w:r>
              <w:rPr>
                <w:rFonts w:ascii="宋体" w:hAnsi="宋体" w:cs="宋体" w:hint="eastAsia"/>
                <w:highlight w:val="none"/>
              </w:rPr>
              <w:t>0.004%</w:t>
            </w:r>
          </w:p>
        </w:tc>
      </w:tr>
    </w:tbl>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例如：某服务招标代理项目中标金额为300万元，计算招标代理服务收费额如下：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100万元×1.5%=1.5万元</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（300-100）万元×</w:t>
      </w:r>
      <w:r>
        <w:rPr>
          <w:rFonts w:ascii="宋体" w:hAnsi="宋体" w:cs="宋体" w:hint="eastAsia"/>
          <w:szCs w:val="21"/>
          <w:highlight w:val="none"/>
          <w:lang w:val="en-US" w:eastAsia="zh-CN"/>
        </w:rPr>
        <w:t>1.1</w:t>
      </w:r>
      <w:r>
        <w:rPr>
          <w:rFonts w:ascii="宋体" w:hAnsi="宋体" w:cs="宋体" w:hint="eastAsia"/>
          <w:szCs w:val="21"/>
          <w:highlight w:val="none"/>
        </w:rPr>
        <w:t>%=</w:t>
      </w:r>
      <w:r>
        <w:rPr>
          <w:rFonts w:ascii="宋体" w:hAnsi="宋体" w:cs="宋体" w:hint="eastAsia"/>
          <w:szCs w:val="21"/>
          <w:highlight w:val="none"/>
          <w:lang w:val="en-US" w:eastAsia="zh-CN"/>
        </w:rPr>
        <w:t>2</w:t>
      </w:r>
      <w:r>
        <w:rPr>
          <w:rFonts w:ascii="宋体" w:hAnsi="宋体" w:cs="宋体" w:hint="eastAsia"/>
          <w:szCs w:val="21"/>
          <w:highlight w:val="none"/>
        </w:rPr>
        <w:t>.</w:t>
      </w:r>
      <w:r>
        <w:rPr>
          <w:rFonts w:ascii="宋体" w:hAnsi="宋体" w:cs="宋体" w:hint="eastAsia"/>
          <w:szCs w:val="21"/>
          <w:highlight w:val="none"/>
          <w:lang w:val="en-US" w:eastAsia="zh-CN"/>
        </w:rPr>
        <w:t>2</w:t>
      </w:r>
      <w:r>
        <w:rPr>
          <w:rFonts w:ascii="宋体" w:hAnsi="宋体" w:cs="宋体" w:hint="eastAsia"/>
          <w:szCs w:val="21"/>
          <w:highlight w:val="none"/>
        </w:rPr>
        <w:t>万元</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合计收费=（1.5+</w:t>
      </w:r>
      <w:r>
        <w:rPr>
          <w:rFonts w:ascii="宋体" w:hAnsi="宋体" w:cs="宋体" w:hint="eastAsia"/>
          <w:szCs w:val="21"/>
          <w:highlight w:val="none"/>
          <w:lang w:val="en-US" w:eastAsia="zh-CN"/>
        </w:rPr>
        <w:t>2.2</w:t>
      </w:r>
      <w:r>
        <w:rPr>
          <w:rFonts w:ascii="宋体" w:hAnsi="宋体" w:cs="宋体" w:hint="eastAsia"/>
          <w:szCs w:val="21"/>
          <w:highlight w:val="none"/>
        </w:rPr>
        <w:t>）*0.</w:t>
      </w:r>
      <w:r>
        <w:rPr>
          <w:rFonts w:ascii="宋体" w:hAnsi="宋体" w:cs="宋体" w:hint="eastAsia"/>
          <w:szCs w:val="21"/>
          <w:highlight w:val="none"/>
          <w:lang w:val="en-US" w:eastAsia="zh-CN"/>
        </w:rPr>
        <w:t>6</w:t>
      </w:r>
      <w:r>
        <w:rPr>
          <w:rFonts w:ascii="宋体" w:hAnsi="宋体" w:cs="宋体" w:hint="eastAsia"/>
          <w:szCs w:val="21"/>
          <w:highlight w:val="none"/>
        </w:rPr>
        <w:t>=2.</w:t>
      </w:r>
      <w:r>
        <w:rPr>
          <w:rFonts w:ascii="宋体" w:hAnsi="宋体" w:cs="宋体" w:hint="eastAsia"/>
          <w:szCs w:val="21"/>
          <w:highlight w:val="none"/>
          <w:lang w:val="en-US" w:eastAsia="zh-CN"/>
        </w:rPr>
        <w:t>22</w:t>
      </w:r>
      <w:r>
        <w:rPr>
          <w:rFonts w:ascii="宋体" w:hAnsi="宋体" w:cs="宋体" w:hint="eastAsia"/>
          <w:szCs w:val="21"/>
          <w:highlight w:val="none"/>
        </w:rPr>
        <w:t>万元</w:t>
      </w:r>
    </w:p>
    <w:p>
      <w:pPr>
        <w:ind w:firstLine="420" w:firstLineChars="200"/>
        <w:rPr>
          <w:rFonts w:ascii="宋体" w:hAnsi="宋体" w:cs="宋体"/>
          <w:szCs w:val="21"/>
          <w:highlight w:val="none"/>
        </w:rPr>
      </w:pPr>
      <w:r>
        <w:rPr>
          <w:rFonts w:ascii="宋体" w:hAnsi="宋体" w:cs="宋体" w:hint="eastAsia"/>
          <w:szCs w:val="21"/>
          <w:highlight w:val="none"/>
        </w:rPr>
        <w:t>中标人在收到中标通知书前向采购代理机构缴纳中标服务费，以电汇方式缴纳，缴费账户为：</w:t>
      </w:r>
    </w:p>
    <w:p>
      <w:pPr>
        <w:ind w:firstLine="420" w:firstLineChars="200"/>
        <w:rPr>
          <w:rFonts w:ascii="宋体" w:hAnsi="宋体" w:cs="宋体"/>
          <w:b/>
          <w:bCs/>
          <w:szCs w:val="21"/>
          <w:highlight w:val="none"/>
        </w:rPr>
      </w:pPr>
      <w:r>
        <w:rPr>
          <w:rFonts w:ascii="宋体" w:hAnsi="宋体" w:cs="宋体" w:hint="eastAsia"/>
          <w:b/>
          <w:bCs/>
          <w:szCs w:val="21"/>
          <w:highlight w:val="none"/>
        </w:rPr>
        <w:t>收款人：国义招标股份有限公司深圳分公司</w:t>
      </w:r>
    </w:p>
    <w:p>
      <w:pPr>
        <w:ind w:firstLine="420" w:firstLineChars="200"/>
        <w:rPr>
          <w:rFonts w:ascii="宋体" w:hAnsi="宋体" w:cs="宋体"/>
          <w:b/>
          <w:bCs/>
          <w:szCs w:val="21"/>
          <w:highlight w:val="none"/>
        </w:rPr>
      </w:pPr>
      <w:r>
        <w:rPr>
          <w:rFonts w:ascii="宋体" w:hAnsi="宋体" w:cs="宋体" w:hint="eastAsia"/>
          <w:b/>
          <w:bCs/>
          <w:szCs w:val="21"/>
          <w:highlight w:val="none"/>
        </w:rPr>
        <w:t>开户银行：招商银行股份有限公司深圳翠竹支行</w:t>
      </w:r>
    </w:p>
    <w:p>
      <w:pPr>
        <w:ind w:firstLine="420" w:firstLineChars="200"/>
        <w:rPr>
          <w:rFonts w:ascii="宋体" w:hAnsi="宋体" w:cs="宋体"/>
          <w:b/>
          <w:bCs/>
          <w:szCs w:val="21"/>
          <w:highlight w:val="none"/>
        </w:rPr>
      </w:pPr>
      <w:r>
        <w:rPr>
          <w:rFonts w:ascii="宋体" w:hAnsi="宋体" w:cs="宋体" w:hint="eastAsia"/>
          <w:b/>
          <w:bCs/>
          <w:szCs w:val="21"/>
          <w:highlight w:val="none"/>
        </w:rPr>
        <w:t>银行账号：755918055510201</w:t>
      </w:r>
    </w:p>
    <w:p>
      <w:pPr>
        <w:ind w:firstLine="420" w:firstLineChars="200"/>
        <w:rPr>
          <w:rFonts w:ascii="宋体" w:hAnsi="宋体" w:cs="宋体"/>
          <w:szCs w:val="21"/>
          <w:highlight w:val="none"/>
        </w:rPr>
      </w:pPr>
      <w:r>
        <w:rPr>
          <w:rFonts w:ascii="宋体" w:hAnsi="宋体" w:cs="宋体" w:hint="eastAsia"/>
          <w:szCs w:val="21"/>
          <w:highlight w:val="none"/>
        </w:rPr>
        <w:t>用    途：“</w:t>
      </w:r>
      <w:r>
        <w:rPr>
          <w:rFonts w:ascii="宋体" w:hAnsi="宋体" w:cs="宋体" w:hint="eastAsia"/>
          <w:szCs w:val="21"/>
          <w:highlight w:val="none"/>
          <w:lang w:eastAsia="zh-CN"/>
        </w:rPr>
        <w:t>0724-2531SZ652230</w:t>
      </w:r>
      <w:r>
        <w:rPr>
          <w:rFonts w:ascii="宋体" w:hAnsi="宋体" w:cs="宋体" w:hint="eastAsia"/>
          <w:szCs w:val="21"/>
          <w:highlight w:val="none"/>
        </w:rPr>
        <w:t>”中标费</w:t>
      </w:r>
    </w:p>
    <w:p>
      <w:pPr>
        <w:ind w:firstLine="420" w:firstLineChars="200"/>
        <w:rPr>
          <w:rFonts w:ascii="宋体" w:hAnsi="宋体" w:cs="宋体"/>
          <w:b/>
          <w:szCs w:val="21"/>
          <w:highlight w:val="none"/>
        </w:rPr>
      </w:pPr>
      <w:r>
        <w:rPr>
          <w:rFonts w:ascii="宋体" w:hAnsi="宋体" w:cs="宋体" w:hint="eastAsia"/>
          <w:b/>
          <w:szCs w:val="21"/>
          <w:highlight w:val="none"/>
        </w:rPr>
        <w:t>二、招标文件</w:t>
      </w:r>
    </w:p>
    <w:p>
      <w:pPr>
        <w:ind w:firstLine="420" w:firstLineChars="200"/>
        <w:rPr>
          <w:rFonts w:ascii="宋体" w:hAnsi="宋体" w:cs="宋体"/>
          <w:szCs w:val="21"/>
          <w:highlight w:val="none"/>
        </w:rPr>
      </w:pPr>
      <w:r>
        <w:rPr>
          <w:rFonts w:ascii="宋体" w:hAnsi="宋体" w:cs="宋体" w:hint="eastAsia"/>
          <w:szCs w:val="21"/>
          <w:highlight w:val="none"/>
        </w:rPr>
        <w:t>5. 招标文件的构成</w:t>
      </w:r>
    </w:p>
    <w:p>
      <w:pPr>
        <w:ind w:firstLine="420" w:firstLineChars="200"/>
        <w:rPr>
          <w:rFonts w:ascii="宋体" w:hAnsi="宋体" w:cs="宋体"/>
          <w:szCs w:val="21"/>
          <w:highlight w:val="none"/>
        </w:rPr>
      </w:pPr>
      <w:r>
        <w:rPr>
          <w:rFonts w:ascii="宋体" w:hAnsi="宋体" w:cs="宋体" w:hint="eastAsia"/>
          <w:szCs w:val="21"/>
          <w:highlight w:val="none"/>
        </w:rPr>
        <w:t>5.1招标文件由下列文件组成：</w:t>
      </w:r>
    </w:p>
    <w:p>
      <w:pPr>
        <w:ind w:firstLine="420" w:firstLineChars="200"/>
        <w:rPr>
          <w:rFonts w:ascii="宋体" w:hAnsi="宋体" w:cs="宋体"/>
          <w:szCs w:val="21"/>
          <w:highlight w:val="none"/>
        </w:rPr>
      </w:pPr>
      <w:r>
        <w:rPr>
          <w:rFonts w:ascii="宋体" w:hAnsi="宋体" w:cs="宋体" w:hint="eastAsia"/>
          <w:szCs w:val="21"/>
          <w:highlight w:val="none"/>
        </w:rPr>
        <w:t>1) 投标邀请函</w:t>
      </w:r>
    </w:p>
    <w:p>
      <w:pPr>
        <w:ind w:firstLine="420" w:firstLineChars="200"/>
        <w:rPr>
          <w:rFonts w:ascii="宋体" w:hAnsi="宋体" w:cs="宋体"/>
          <w:szCs w:val="21"/>
          <w:highlight w:val="none"/>
        </w:rPr>
      </w:pPr>
      <w:r>
        <w:rPr>
          <w:rFonts w:ascii="宋体" w:hAnsi="宋体" w:cs="宋体" w:hint="eastAsia"/>
          <w:szCs w:val="21"/>
          <w:highlight w:val="none"/>
        </w:rPr>
        <w:t>2) 采购项目内容</w:t>
      </w:r>
    </w:p>
    <w:p>
      <w:pPr>
        <w:ind w:firstLine="420" w:firstLineChars="200"/>
        <w:rPr>
          <w:rFonts w:ascii="宋体" w:hAnsi="宋体" w:cs="宋体"/>
          <w:szCs w:val="21"/>
          <w:highlight w:val="none"/>
        </w:rPr>
      </w:pPr>
      <w:r>
        <w:rPr>
          <w:rFonts w:ascii="宋体" w:hAnsi="宋体" w:cs="宋体" w:hint="eastAsia"/>
          <w:szCs w:val="21"/>
          <w:highlight w:val="none"/>
        </w:rPr>
        <w:t>3) 投标人须知</w:t>
      </w:r>
    </w:p>
    <w:p>
      <w:pPr>
        <w:ind w:firstLine="420" w:firstLineChars="200"/>
        <w:rPr>
          <w:rFonts w:ascii="宋体" w:hAnsi="宋体" w:cs="宋体"/>
          <w:szCs w:val="21"/>
          <w:highlight w:val="none"/>
        </w:rPr>
      </w:pPr>
      <w:r>
        <w:rPr>
          <w:rFonts w:ascii="宋体" w:hAnsi="宋体" w:cs="宋体" w:hint="eastAsia"/>
          <w:szCs w:val="21"/>
          <w:highlight w:val="none"/>
        </w:rPr>
        <w:t>4) 合同格式</w:t>
      </w:r>
    </w:p>
    <w:p>
      <w:pPr>
        <w:ind w:firstLine="420" w:firstLineChars="200"/>
        <w:rPr>
          <w:rFonts w:ascii="宋体" w:hAnsi="宋体" w:cs="宋体"/>
          <w:szCs w:val="21"/>
          <w:highlight w:val="none"/>
        </w:rPr>
      </w:pPr>
      <w:r>
        <w:rPr>
          <w:rFonts w:ascii="宋体" w:hAnsi="宋体" w:cs="宋体" w:hint="eastAsia"/>
          <w:szCs w:val="21"/>
          <w:highlight w:val="none"/>
        </w:rPr>
        <w:t xml:space="preserve">5) 投标文件格式 </w:t>
      </w:r>
    </w:p>
    <w:p>
      <w:pPr>
        <w:ind w:firstLine="420" w:firstLineChars="200"/>
        <w:rPr>
          <w:rFonts w:ascii="宋体" w:hAnsi="宋体" w:cs="宋体"/>
          <w:szCs w:val="21"/>
          <w:highlight w:val="none"/>
        </w:rPr>
      </w:pPr>
      <w:r>
        <w:rPr>
          <w:rFonts w:ascii="宋体" w:hAnsi="宋体" w:cs="宋体" w:hint="eastAsia"/>
          <w:szCs w:val="21"/>
          <w:highlight w:val="none"/>
        </w:rPr>
        <w:t>5.2投标人应认真阅读、并充分理解招标文件的全部内容（包括所有的补充、修改内容、重要事项、格式、条款和技术规范、标的参数及服务需求等）。投标人没有按照招标文件要求提交全部资料，或者投标没有对招标文件在各方面都做出实质性响应是投标人的风险，有可能导致其投标被拒绝，或被认定为无效投标。</w:t>
      </w:r>
    </w:p>
    <w:p>
      <w:pPr>
        <w:ind w:firstLine="420" w:firstLineChars="200"/>
        <w:rPr>
          <w:rFonts w:ascii="宋体" w:hAnsi="宋体" w:cs="宋体"/>
          <w:szCs w:val="21"/>
          <w:highlight w:val="none"/>
        </w:rPr>
      </w:pPr>
      <w:r>
        <w:rPr>
          <w:rFonts w:ascii="宋体" w:hAnsi="宋体" w:cs="宋体" w:hint="eastAsia"/>
          <w:szCs w:val="21"/>
          <w:highlight w:val="none"/>
        </w:rPr>
        <w:t>6. 招标文件的澄清</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6.1招标文件澄清的目的是澄清、解答投标人在查阅招标文件后或现场踏勘中可能提出的与投标有关的疑问或询问。</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6.2投标人如对招标文件内容有疑问，应当在招标公告规定的澄清（提问）截止时间前以网上提问的形式通过网上政府采购系统提交</w:t>
      </w:r>
      <w:r>
        <w:rPr>
          <w:rFonts w:ascii="宋体" w:hAnsi="宋体" w:cs="宋体" w:hint="eastAsia"/>
          <w:kern w:val="0"/>
          <w:szCs w:val="21"/>
          <w:highlight w:val="none"/>
        </w:rPr>
        <w:t>采购代理机构</w:t>
      </w:r>
      <w:r>
        <w:rPr>
          <w:rFonts w:ascii="宋体" w:hAnsi="宋体" w:cs="宋体" w:hint="eastAsia"/>
          <w:spacing w:val="-6"/>
          <w:szCs w:val="21"/>
          <w:highlight w:val="none"/>
        </w:rPr>
        <w:t>。</w:t>
      </w:r>
    </w:p>
    <w:p>
      <w:pPr>
        <w:tabs>
          <w:tab w:val="left" w:pos="540"/>
        </w:tabs>
        <w:ind w:firstLine="420" w:firstLineChars="200"/>
        <w:rPr>
          <w:rFonts w:ascii="宋体" w:hAnsi="宋体" w:cs="宋体"/>
          <w:spacing w:val="-6"/>
          <w:szCs w:val="21"/>
          <w:highlight w:val="none"/>
        </w:rPr>
      </w:pPr>
      <w:r>
        <w:rPr>
          <w:rFonts w:ascii="宋体" w:hAnsi="宋体" w:cs="宋体" w:hint="eastAsia"/>
          <w:spacing w:val="-6"/>
          <w:szCs w:val="21"/>
          <w:highlight w:val="none"/>
        </w:rPr>
        <w:t>6.3不论是</w:t>
      </w:r>
      <w:r>
        <w:rPr>
          <w:rFonts w:ascii="宋体" w:hAnsi="宋体" w:cs="宋体" w:hint="eastAsia"/>
          <w:kern w:val="0"/>
          <w:szCs w:val="21"/>
          <w:highlight w:val="none"/>
        </w:rPr>
        <w:t>采购代理机构</w:t>
      </w:r>
      <w:r>
        <w:rPr>
          <w:rFonts w:ascii="宋体" w:hAnsi="宋体" w:cs="宋体" w:hint="eastAsia"/>
          <w:spacing w:val="-6"/>
          <w:szCs w:val="21"/>
          <w:highlight w:val="none"/>
        </w:rPr>
        <w:t>根据需要主动对招标文件进行必要的澄清或是根据投标人的要求对招标文件做出澄清，</w:t>
      </w:r>
      <w:r>
        <w:rPr>
          <w:rFonts w:ascii="宋体" w:hAnsi="宋体" w:cs="宋体" w:hint="eastAsia"/>
          <w:kern w:val="0"/>
          <w:szCs w:val="21"/>
          <w:highlight w:val="none"/>
        </w:rPr>
        <w:t>采购代理机构</w:t>
      </w:r>
      <w:r>
        <w:rPr>
          <w:rFonts w:ascii="宋体" w:hAnsi="宋体" w:cs="宋体" w:hint="eastAsia"/>
          <w:spacing w:val="-6"/>
          <w:szCs w:val="21"/>
          <w:highlight w:val="none"/>
        </w:rPr>
        <w:t>都将在投标截止日期前以书面形式（包括</w:t>
      </w:r>
      <w:r>
        <w:rPr>
          <w:rFonts w:ascii="宋体" w:hAnsi="宋体" w:cs="宋体" w:hint="eastAsia"/>
          <w:kern w:val="0"/>
          <w:szCs w:val="21"/>
          <w:highlight w:val="none"/>
        </w:rPr>
        <w:t>采购代理机构</w:t>
      </w:r>
      <w:r>
        <w:rPr>
          <w:rFonts w:ascii="宋体" w:hAnsi="宋体" w:cs="宋体" w:hint="eastAsia"/>
          <w:spacing w:val="-6"/>
          <w:szCs w:val="21"/>
          <w:highlight w:val="none"/>
        </w:rPr>
        <w:t>网站发布方式）答复或发送给所有投标人。答复内容是招标文件的组成部分，对投标人起约束作用，其有效性按照本通用条款第7.3、7.4款规定执行。</w:t>
      </w:r>
    </w:p>
    <w:p>
      <w:pPr>
        <w:ind w:firstLine="420" w:firstLineChars="200"/>
        <w:rPr>
          <w:rFonts w:ascii="宋体" w:hAnsi="宋体" w:cs="宋体"/>
          <w:szCs w:val="21"/>
          <w:highlight w:val="none"/>
        </w:rPr>
      </w:pPr>
      <w:r>
        <w:rPr>
          <w:rFonts w:ascii="宋体" w:hAnsi="宋体" w:cs="宋体" w:hint="eastAsia"/>
          <w:szCs w:val="21"/>
          <w:highlight w:val="none"/>
        </w:rPr>
        <w:t>7. 招标文件的修改</w:t>
      </w:r>
    </w:p>
    <w:p>
      <w:pPr>
        <w:ind w:firstLine="420" w:firstLineChars="200"/>
        <w:rPr>
          <w:rFonts w:ascii="宋体" w:hAnsi="宋体" w:cs="宋体"/>
          <w:szCs w:val="21"/>
          <w:highlight w:val="none"/>
        </w:rPr>
      </w:pPr>
      <w:r>
        <w:rPr>
          <w:rFonts w:ascii="宋体" w:hAnsi="宋体" w:cs="宋体" w:hint="eastAsia"/>
          <w:szCs w:val="21"/>
          <w:highlight w:val="none"/>
        </w:rPr>
        <w:t>7.1招标文件发出后，在投标截止日期前任何时候，确需要变更招标文件内容的，</w:t>
      </w:r>
      <w:r>
        <w:rPr>
          <w:rFonts w:ascii="宋体" w:hAnsi="宋体" w:cs="宋体" w:hint="eastAsia"/>
          <w:kern w:val="0"/>
          <w:szCs w:val="21"/>
          <w:highlight w:val="none"/>
        </w:rPr>
        <w:t>采购代理机构</w:t>
      </w:r>
      <w:r>
        <w:rPr>
          <w:rFonts w:ascii="宋体" w:hAnsi="宋体" w:cs="宋体" w:hint="eastAsia"/>
          <w:szCs w:val="21"/>
          <w:highlight w:val="none"/>
        </w:rPr>
        <w:t>可主动或在解答投标人提出的澄清问题时对招标文件进行修改。</w:t>
      </w:r>
    </w:p>
    <w:p>
      <w:pPr>
        <w:ind w:firstLine="420" w:firstLineChars="200"/>
        <w:rPr>
          <w:rFonts w:ascii="宋体" w:hAnsi="宋体" w:cs="宋体"/>
          <w:szCs w:val="21"/>
          <w:highlight w:val="none"/>
        </w:rPr>
      </w:pPr>
      <w:r>
        <w:rPr>
          <w:rFonts w:ascii="宋体" w:hAnsi="宋体" w:cs="宋体" w:hint="eastAsia"/>
          <w:szCs w:val="21"/>
          <w:highlight w:val="none"/>
        </w:rPr>
        <w:t>7.2招标文件的修改以书面形式（包括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网站发布方式，如更正公告等）发送给所有投标人，招标文件的修改内容作为招标文件的组成部分，并具有约束力。</w:t>
      </w:r>
    </w:p>
    <w:p>
      <w:pPr>
        <w:ind w:firstLine="420" w:firstLineChars="200"/>
        <w:rPr>
          <w:rFonts w:ascii="宋体" w:hAnsi="宋体" w:cs="宋体"/>
          <w:szCs w:val="21"/>
          <w:highlight w:val="none"/>
        </w:rPr>
      </w:pPr>
      <w:r>
        <w:rPr>
          <w:rFonts w:ascii="宋体" w:hAnsi="宋体" w:cs="宋体" w:hint="eastAsia"/>
          <w:szCs w:val="21"/>
          <w:highlight w:val="none"/>
        </w:rPr>
        <w:t>7.3招标文件、招标文件澄清答复内容、招标文件修改补充内容均以书面形式（包括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网站公开发布方式，如更正公告等）明确的内容为准。当招标文件、修改补充通知、招标文件澄清答复内容相互矛盾时，以最后发出的内容为准。</w:t>
      </w:r>
    </w:p>
    <w:p>
      <w:pPr>
        <w:ind w:firstLine="420" w:firstLineChars="200"/>
        <w:rPr>
          <w:rFonts w:ascii="宋体" w:hAnsi="宋体" w:cs="宋体"/>
          <w:szCs w:val="21"/>
          <w:highlight w:val="none"/>
        </w:rPr>
      </w:pPr>
      <w:r>
        <w:rPr>
          <w:rFonts w:ascii="宋体" w:hAnsi="宋体" w:cs="宋体" w:hint="eastAsia"/>
          <w:szCs w:val="21"/>
          <w:highlight w:val="none"/>
        </w:rPr>
        <w:t>7.4</w:t>
      </w:r>
      <w:r>
        <w:rPr>
          <w:rFonts w:ascii="宋体" w:hAnsi="宋体" w:cs="宋体" w:hint="eastAsia"/>
          <w:kern w:val="0"/>
          <w:szCs w:val="21"/>
          <w:highlight w:val="none"/>
        </w:rPr>
        <w:t>采购代理机构</w:t>
      </w:r>
      <w:r>
        <w:rPr>
          <w:rFonts w:ascii="宋体" w:hAnsi="宋体" w:cs="宋体" w:hint="eastAsia"/>
          <w:szCs w:val="21"/>
          <w:highlight w:val="none"/>
        </w:rPr>
        <w:t>保证招标文件澄清答复内容和招标文件修改补充内容在投标截止时间前以书面形式（包括</w:t>
      </w:r>
      <w:r>
        <w:rPr>
          <w:rFonts w:ascii="宋体" w:hAnsi="宋体" w:cs="宋体" w:hint="eastAsia"/>
          <w:kern w:val="0"/>
          <w:szCs w:val="21"/>
          <w:highlight w:val="none"/>
        </w:rPr>
        <w:t>采购代理机构</w:t>
      </w:r>
      <w:r>
        <w:rPr>
          <w:rFonts w:ascii="宋体" w:hAnsi="宋体" w:cs="宋体" w:hint="eastAsia"/>
          <w:szCs w:val="21"/>
          <w:highlight w:val="none"/>
        </w:rPr>
        <w:t>网站发布方式，如更正公告等）发送给所有投标人。为使投标人在编制投标文件时有充分时间对招标文件的修改部分进行研究，</w:t>
      </w:r>
      <w:r>
        <w:rPr>
          <w:rFonts w:ascii="宋体" w:hAnsi="宋体" w:cs="宋体" w:hint="eastAsia"/>
          <w:kern w:val="0"/>
          <w:szCs w:val="21"/>
          <w:highlight w:val="none"/>
        </w:rPr>
        <w:t>采购代理机构</w:t>
      </w:r>
      <w:r>
        <w:rPr>
          <w:rFonts w:ascii="宋体" w:hAnsi="宋体" w:cs="宋体" w:hint="eastAsia"/>
          <w:szCs w:val="21"/>
          <w:highlight w:val="none"/>
        </w:rPr>
        <w:t>可以酌情延长递交投标文件的截止日期。</w:t>
      </w:r>
    </w:p>
    <w:p>
      <w:pPr>
        <w:ind w:firstLine="420" w:firstLineChars="200"/>
        <w:rPr>
          <w:rFonts w:ascii="宋体" w:hAnsi="宋体" w:cs="宋体"/>
          <w:b/>
          <w:szCs w:val="21"/>
          <w:highlight w:val="none"/>
        </w:rPr>
      </w:pPr>
      <w:r>
        <w:rPr>
          <w:rFonts w:ascii="宋体" w:hAnsi="宋体" w:cs="宋体" w:hint="eastAsia"/>
          <w:b/>
          <w:szCs w:val="21"/>
          <w:highlight w:val="none"/>
        </w:rPr>
        <w:t>三、投标文件的编制</w:t>
      </w:r>
    </w:p>
    <w:p>
      <w:pPr>
        <w:ind w:firstLine="420" w:firstLineChars="200"/>
        <w:rPr>
          <w:rFonts w:ascii="宋体" w:hAnsi="宋体" w:cs="宋体"/>
          <w:szCs w:val="21"/>
          <w:highlight w:val="none"/>
        </w:rPr>
      </w:pPr>
      <w:r>
        <w:rPr>
          <w:rFonts w:ascii="宋体" w:hAnsi="宋体" w:cs="宋体" w:hint="eastAsia"/>
          <w:szCs w:val="21"/>
          <w:highlight w:val="none"/>
        </w:rPr>
        <w:t>8．投标的语言及计量</w:t>
      </w:r>
    </w:p>
    <w:p>
      <w:pPr>
        <w:ind w:firstLine="420" w:firstLineChars="200"/>
        <w:rPr>
          <w:rFonts w:ascii="宋体" w:hAnsi="宋体" w:cs="宋体"/>
          <w:szCs w:val="21"/>
          <w:highlight w:val="none"/>
        </w:rPr>
      </w:pPr>
      <w:r>
        <w:rPr>
          <w:rFonts w:ascii="宋体" w:hAnsi="宋体" w:cs="宋体" w:hint="eastAsia"/>
          <w:szCs w:val="21"/>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ind w:firstLine="420" w:firstLineChars="200"/>
        <w:rPr>
          <w:rFonts w:ascii="宋体" w:hAnsi="宋体" w:cs="宋体"/>
          <w:szCs w:val="21"/>
          <w:highlight w:val="none"/>
        </w:rPr>
      </w:pPr>
      <w:r>
        <w:rPr>
          <w:rFonts w:ascii="宋体" w:hAnsi="宋体" w:cs="宋体" w:hint="eastAsia"/>
          <w:szCs w:val="21"/>
          <w:highlight w:val="none"/>
        </w:rPr>
        <w:t>8.2 除非招标文件中另有规定，投标人在投标文件中及其与招标采购单位的所有往来文件中的计量单位均应采用中华人民共和国法定计量单位。</w:t>
      </w:r>
    </w:p>
    <w:p>
      <w:pPr>
        <w:ind w:firstLine="420" w:firstLineChars="200"/>
        <w:rPr>
          <w:rFonts w:ascii="宋体" w:hAnsi="宋体" w:cs="宋体"/>
          <w:szCs w:val="21"/>
          <w:highlight w:val="none"/>
        </w:rPr>
      </w:pPr>
      <w:r>
        <w:rPr>
          <w:rFonts w:ascii="宋体" w:hAnsi="宋体" w:cs="宋体" w:hint="eastAsia"/>
          <w:szCs w:val="21"/>
          <w:highlight w:val="none"/>
        </w:rPr>
        <w:t>9．投标文件的构成应符合法律法规及招标文件的要求。</w:t>
      </w:r>
    </w:p>
    <w:p>
      <w:pPr>
        <w:ind w:firstLine="420" w:firstLineChars="200"/>
        <w:rPr>
          <w:rFonts w:ascii="宋体" w:hAnsi="宋体" w:cs="宋体"/>
          <w:szCs w:val="21"/>
          <w:highlight w:val="none"/>
        </w:rPr>
      </w:pPr>
      <w:r>
        <w:rPr>
          <w:rFonts w:ascii="宋体" w:hAnsi="宋体" w:cs="宋体" w:hint="eastAsia"/>
          <w:szCs w:val="21"/>
          <w:highlight w:val="none"/>
        </w:rPr>
        <w:t>10. 投标文件编制</w:t>
      </w:r>
    </w:p>
    <w:p>
      <w:pPr>
        <w:ind w:firstLine="420" w:firstLineChars="200"/>
        <w:rPr>
          <w:rFonts w:ascii="宋体" w:hAnsi="宋体" w:cs="宋体"/>
          <w:szCs w:val="21"/>
          <w:highlight w:val="none"/>
        </w:rPr>
      </w:pPr>
      <w:r>
        <w:rPr>
          <w:rFonts w:ascii="宋体" w:hAnsi="宋体" w:cs="宋体" w:hint="eastAsia"/>
          <w:szCs w:val="21"/>
          <w:highlight w:val="none"/>
        </w:rPr>
        <w:t>10.1 投标人对招标文件中多个包进行投标的，其投标文件的编制应按每个包的要求分别编制。</w:t>
      </w:r>
    </w:p>
    <w:p>
      <w:pPr>
        <w:ind w:firstLine="420" w:firstLineChars="200"/>
        <w:rPr>
          <w:rFonts w:ascii="宋体" w:hAnsi="宋体" w:cs="宋体"/>
          <w:szCs w:val="21"/>
          <w:highlight w:val="none"/>
        </w:rPr>
      </w:pPr>
      <w:r>
        <w:rPr>
          <w:rFonts w:ascii="宋体" w:hAnsi="宋体" w:cs="宋体" w:hint="eastAsia"/>
          <w:szCs w:val="21"/>
          <w:highlight w:val="none"/>
        </w:rPr>
        <w:t>10.2投标人应完整、真实、准确地填写招标文件中规定的所有内容，对投标文件所提供的全部资料的真实性承担法律责任，并无条件接受招标采购单位及政府采购监督管理部门等对其中任何资料及招标采购单位或政府采购监督管理部门认为有必要的资料进行核实的要求。</w:t>
      </w:r>
    </w:p>
    <w:p>
      <w:pPr>
        <w:ind w:firstLine="420" w:firstLineChars="200"/>
        <w:rPr>
          <w:rFonts w:ascii="宋体" w:hAnsi="宋体" w:cs="宋体"/>
          <w:szCs w:val="21"/>
          <w:highlight w:val="none"/>
        </w:rPr>
      </w:pPr>
      <w:r>
        <w:rPr>
          <w:rFonts w:ascii="宋体" w:hAnsi="宋体" w:cs="宋体" w:hint="eastAsia"/>
          <w:szCs w:val="21"/>
          <w:highlight w:val="none"/>
        </w:rPr>
        <w:t>10.3如果因为投标人投标文件填报的内容不详，或没有提供招标文件中所要求的全部资料及数据，由此造成的后果，其责任由投标人承担。</w:t>
      </w:r>
    </w:p>
    <w:p>
      <w:pPr>
        <w:ind w:firstLine="420" w:firstLineChars="200"/>
        <w:rPr>
          <w:rFonts w:ascii="宋体" w:hAnsi="宋体" w:cs="宋体"/>
          <w:szCs w:val="21"/>
          <w:highlight w:val="none"/>
        </w:rPr>
      </w:pPr>
      <w:r>
        <w:rPr>
          <w:rFonts w:ascii="宋体" w:hAnsi="宋体" w:cs="宋体" w:hint="eastAsia"/>
          <w:szCs w:val="21"/>
          <w:highlight w:val="none"/>
        </w:rPr>
        <w:t>11. 投标报价</w:t>
      </w:r>
    </w:p>
    <w:p>
      <w:pPr>
        <w:autoSpaceDE w:val="0"/>
        <w:autoSpaceDN w:val="0"/>
        <w:ind w:firstLine="420" w:firstLineChars="200"/>
        <w:rPr>
          <w:rFonts w:ascii="宋体" w:hAnsi="宋体" w:cs="宋体"/>
          <w:kern w:val="0"/>
          <w:szCs w:val="21"/>
          <w:highlight w:val="none"/>
        </w:rPr>
      </w:pPr>
      <w:r>
        <w:rPr>
          <w:rFonts w:ascii="宋体" w:hAnsi="宋体" w:cs="宋体" w:hint="eastAsia"/>
          <w:szCs w:val="21"/>
          <w:highlight w:val="none"/>
        </w:rPr>
        <w:t>11.1 如招标文件无特殊规定，投标价格以人民币填报。</w:t>
      </w:r>
    </w:p>
    <w:p>
      <w:pPr>
        <w:ind w:firstLine="420" w:firstLineChars="200"/>
        <w:rPr>
          <w:rFonts w:ascii="宋体" w:hAnsi="宋体" w:cs="宋体"/>
          <w:kern w:val="0"/>
          <w:szCs w:val="21"/>
          <w:highlight w:val="none"/>
        </w:rPr>
      </w:pPr>
      <w:r>
        <w:rPr>
          <w:rFonts w:ascii="宋体" w:hAnsi="宋体" w:cs="宋体" w:hint="eastAsia"/>
          <w:kern w:val="0"/>
          <w:szCs w:val="21"/>
          <w:highlight w:val="none"/>
        </w:rPr>
        <w:t>11.2</w:t>
      </w:r>
      <w:r>
        <w:rPr>
          <w:rFonts w:ascii="宋体" w:hAnsi="宋体" w:cs="宋体" w:hint="eastAsia"/>
          <w:szCs w:val="21"/>
          <w:highlight w:val="none"/>
        </w:rPr>
        <w:t>投标人应按照招标文件“第二部分 采购项目内容”中规定的内容、责任范围以及合同条款进行报价，并按《开标一览表》和《投标明细报价表》确定的格式报出分项价格和总价</w:t>
      </w:r>
      <w:r>
        <w:rPr>
          <w:rFonts w:ascii="宋体" w:hAnsi="宋体" w:cs="宋体" w:hint="eastAsia"/>
          <w:kern w:val="0"/>
          <w:szCs w:val="21"/>
          <w:highlight w:val="none"/>
        </w:rPr>
        <w:t>。投标总价中不得包含招标文件要求以外的内容，否则在评标时不予核减。投标总价中也不得缺漏招标文件所要求的相应内容，否则</w:t>
      </w:r>
      <w:r>
        <w:rPr>
          <w:rFonts w:ascii="宋体" w:hAnsi="宋体" w:cs="宋体" w:hint="eastAsia"/>
          <w:szCs w:val="21"/>
          <w:highlight w:val="none"/>
          <w:lang w:val="zh-CN"/>
        </w:rPr>
        <w:t>将导致投标无效</w:t>
      </w:r>
      <w:r>
        <w:rPr>
          <w:rFonts w:ascii="宋体" w:hAnsi="宋体" w:cs="宋体" w:hint="eastAsia"/>
          <w:kern w:val="0"/>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11.3《投标明细报价表》填写时应响应下列要求：</w:t>
      </w:r>
    </w:p>
    <w:p>
      <w:pPr>
        <w:ind w:firstLine="420" w:firstLineChars="200"/>
        <w:rPr>
          <w:rFonts w:ascii="宋体" w:hAnsi="宋体" w:cs="宋体"/>
          <w:szCs w:val="21"/>
          <w:highlight w:val="none"/>
        </w:rPr>
      </w:pPr>
      <w:r>
        <w:rPr>
          <w:rFonts w:ascii="宋体" w:hAnsi="宋体" w:cs="宋体" w:hint="eastAsia"/>
          <w:szCs w:val="21"/>
          <w:highlight w:val="none"/>
        </w:rPr>
        <w:t>1）投标人应报货交采购人指定地点/仓库（包括安装至指定位置）人民币含税价（包括但不限于运输、保险、安装、伴随服务、关税、销售税、其他税以及合同包含的所有风险、责任等各项应有费用）。</w:t>
      </w:r>
    </w:p>
    <w:p>
      <w:pPr>
        <w:ind w:firstLine="420" w:firstLineChars="200"/>
        <w:rPr>
          <w:rFonts w:ascii="宋体" w:hAnsi="宋体" w:cs="宋体"/>
          <w:szCs w:val="21"/>
          <w:highlight w:val="none"/>
        </w:rPr>
      </w:pPr>
      <w:r>
        <w:rPr>
          <w:rFonts w:ascii="宋体" w:hAnsi="宋体" w:cs="宋体" w:hint="eastAsia"/>
          <w:szCs w:val="21"/>
          <w:highlight w:val="none"/>
        </w:rPr>
        <w:t>11.4 每种规格货物或每项标准服务只允许有一个报价，否则将被视为无效投标。</w:t>
      </w:r>
    </w:p>
    <w:p>
      <w:pPr>
        <w:ind w:firstLine="420" w:firstLineChars="200"/>
        <w:rPr>
          <w:rFonts w:ascii="宋体" w:hAnsi="宋体" w:cs="宋体"/>
          <w:szCs w:val="21"/>
          <w:highlight w:val="none"/>
        </w:rPr>
      </w:pPr>
      <w:r>
        <w:rPr>
          <w:rFonts w:ascii="宋体" w:hAnsi="宋体" w:cs="宋体" w:hint="eastAsia"/>
          <w:szCs w:val="21"/>
          <w:highlight w:val="none"/>
        </w:rPr>
        <w:t>12. 备选方案</w:t>
      </w:r>
    </w:p>
    <w:p>
      <w:pPr>
        <w:ind w:firstLine="420" w:firstLineChars="200"/>
        <w:rPr>
          <w:rFonts w:ascii="宋体" w:hAnsi="宋体" w:cs="宋体"/>
          <w:kern w:val="0"/>
          <w:szCs w:val="21"/>
          <w:highlight w:val="none"/>
        </w:rPr>
      </w:pPr>
      <w:r>
        <w:rPr>
          <w:rFonts w:ascii="宋体" w:hAnsi="宋体" w:cs="宋体" w:hint="eastAsia"/>
          <w:szCs w:val="21"/>
          <w:highlight w:val="none"/>
        </w:rPr>
        <w:t>12.1</w:t>
      </w:r>
      <w:r>
        <w:rPr>
          <w:rFonts w:ascii="宋体" w:hAnsi="宋体" w:cs="宋体" w:hint="eastAsia"/>
          <w:kern w:val="0"/>
          <w:szCs w:val="21"/>
          <w:highlight w:val="none"/>
        </w:rPr>
        <w:t>只允许投标人有一个投标方案，否则</w:t>
      </w:r>
      <w:r>
        <w:rPr>
          <w:rFonts w:ascii="宋体" w:hAnsi="宋体" w:cs="宋体" w:hint="eastAsia"/>
          <w:szCs w:val="21"/>
          <w:highlight w:val="none"/>
        </w:rPr>
        <w:t>将被视为无效投标</w:t>
      </w:r>
      <w:r>
        <w:rPr>
          <w:rFonts w:ascii="宋体" w:hAnsi="宋体" w:cs="宋体" w:hint="eastAsia"/>
          <w:kern w:val="0"/>
          <w:szCs w:val="21"/>
          <w:highlight w:val="none"/>
        </w:rPr>
        <w:t>。（招标文件允许有备选方案的除外）</w:t>
      </w:r>
    </w:p>
    <w:p>
      <w:pPr>
        <w:ind w:firstLine="420" w:firstLineChars="200"/>
        <w:rPr>
          <w:rFonts w:ascii="宋体" w:hAnsi="宋体" w:cs="宋体"/>
          <w:kern w:val="0"/>
          <w:szCs w:val="21"/>
          <w:highlight w:val="none"/>
        </w:rPr>
      </w:pPr>
      <w:r>
        <w:rPr>
          <w:rFonts w:ascii="宋体" w:hAnsi="宋体" w:cs="宋体" w:hint="eastAsia"/>
          <w:kern w:val="0"/>
          <w:szCs w:val="21"/>
          <w:highlight w:val="none"/>
        </w:rPr>
        <w:t>13. 联合体投标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13.1本项目不接受联合体投标。</w:t>
      </w:r>
    </w:p>
    <w:p>
      <w:pPr>
        <w:ind w:firstLine="420" w:firstLineChars="200"/>
        <w:rPr>
          <w:rFonts w:ascii="宋体" w:hAnsi="宋体" w:cs="宋体"/>
          <w:szCs w:val="21"/>
          <w:highlight w:val="none"/>
        </w:rPr>
      </w:pPr>
      <w:r>
        <w:rPr>
          <w:rFonts w:ascii="宋体" w:hAnsi="宋体" w:cs="宋体" w:hint="eastAsia"/>
          <w:kern w:val="0"/>
          <w:szCs w:val="21"/>
          <w:highlight w:val="none"/>
        </w:rPr>
        <w:t>13.2 如招标项目接受联合体投标的，则组成联合体投标的按政府采购的法律、法规、规章等有关规定执行，并提供《联合体共同投标协议书》。</w:t>
      </w:r>
    </w:p>
    <w:p>
      <w:pPr>
        <w:ind w:firstLine="420" w:firstLineChars="200"/>
        <w:rPr>
          <w:rFonts w:ascii="宋体" w:hAnsi="宋体" w:cs="宋体"/>
          <w:szCs w:val="21"/>
          <w:highlight w:val="none"/>
        </w:rPr>
      </w:pPr>
      <w:r>
        <w:rPr>
          <w:rFonts w:ascii="宋体" w:hAnsi="宋体" w:cs="宋体" w:hint="eastAsia"/>
          <w:szCs w:val="21"/>
          <w:highlight w:val="none"/>
        </w:rPr>
        <w:t>14. 投标人资格证明文件</w:t>
      </w:r>
    </w:p>
    <w:p>
      <w:pPr>
        <w:autoSpaceDE w:val="0"/>
        <w:autoSpaceDN w:val="0"/>
        <w:ind w:firstLine="420" w:firstLineChars="200"/>
        <w:rPr>
          <w:rFonts w:ascii="宋体" w:hAnsi="宋体" w:cs="宋体"/>
          <w:highlight w:val="none"/>
        </w:rPr>
      </w:pPr>
      <w:r>
        <w:rPr>
          <w:rFonts w:ascii="宋体" w:hAnsi="宋体" w:cs="宋体" w:hint="eastAsia"/>
          <w:kern w:val="0"/>
          <w:szCs w:val="21"/>
          <w:highlight w:val="none"/>
        </w:rPr>
        <w:t>14.1投标人应按招标文件的要求，提交证明其有资格参加投标和中标后有履行合同能力的文件，并作为其投标文件的组成部分，包括但不限于《资格审查表》中所列要求及相关证明文件。</w:t>
      </w:r>
      <w:r>
        <w:rPr>
          <w:rFonts w:ascii="宋体" w:hAnsi="宋体" w:cs="宋体" w:hint="eastAsia"/>
          <w:kern w:val="0"/>
          <w:highlight w:val="none"/>
        </w:rPr>
        <w:t>资格文件是投标文件的必要文件，必须真实有效。</w:t>
      </w:r>
    </w:p>
    <w:p>
      <w:pPr>
        <w:ind w:firstLine="420" w:firstLineChars="200"/>
        <w:rPr>
          <w:rFonts w:ascii="宋体" w:hAnsi="宋体" w:cs="宋体"/>
          <w:szCs w:val="21"/>
          <w:highlight w:val="none"/>
        </w:rPr>
      </w:pPr>
      <w:r>
        <w:rPr>
          <w:rFonts w:ascii="宋体" w:hAnsi="宋体" w:cs="宋体" w:hint="eastAsia"/>
          <w:szCs w:val="21"/>
          <w:highlight w:val="none"/>
        </w:rPr>
        <w:t>15. 证明投标标的的合格性和符合招标文件规定的文件</w:t>
      </w:r>
      <w:r>
        <w:rPr>
          <w:rFonts w:ascii="宋体" w:hAnsi="宋体" w:cs="宋体" w:hint="eastAsia"/>
          <w:kern w:val="0"/>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16. 投标保证金、履约保证金、融资担保</w:t>
      </w:r>
    </w:p>
    <w:p>
      <w:pPr>
        <w:ind w:firstLine="420" w:firstLineChars="200"/>
        <w:rPr>
          <w:rFonts w:ascii="宋体" w:hAnsi="宋体" w:cs="宋体"/>
          <w:szCs w:val="21"/>
          <w:highlight w:val="none"/>
        </w:rPr>
      </w:pPr>
      <w:r>
        <w:rPr>
          <w:rFonts w:ascii="宋体" w:hAnsi="宋体" w:cs="宋体" w:hint="eastAsia"/>
          <w:szCs w:val="21"/>
          <w:highlight w:val="none"/>
        </w:rPr>
        <w:t>16.1根据《深圳市财政局关于明确政府采购保证金管理工作的通知》（深财购〔2019〕42号）的规定，采购代理机构将不再收取投标保证金。</w:t>
      </w:r>
    </w:p>
    <w:p>
      <w:pPr>
        <w:ind w:firstLine="420" w:firstLineChars="200"/>
        <w:rPr>
          <w:rFonts w:ascii="宋体" w:hAnsi="宋体" w:cs="宋体"/>
          <w:szCs w:val="21"/>
          <w:highlight w:val="none"/>
        </w:rPr>
      </w:pPr>
      <w:r>
        <w:rPr>
          <w:rFonts w:ascii="宋体" w:hAnsi="宋体" w:cs="宋体" w:hint="eastAsia"/>
          <w:szCs w:val="21"/>
          <w:highlight w:val="none"/>
        </w:rPr>
        <w:t>16.2若供应商在政府采购活动中出现《深圳经济特区政府采购条例实施细则》第八十四条规定情形的，采购人或招标机构可将有关情况报同级财政部门，由财政部门根据实际情况记入供应商诚信档案，予以通报。</w:t>
      </w:r>
    </w:p>
    <w:p>
      <w:pPr>
        <w:ind w:firstLine="420" w:firstLineChars="200"/>
        <w:rPr>
          <w:rFonts w:ascii="宋体" w:hAnsi="宋体" w:cs="宋体"/>
          <w:szCs w:val="21"/>
          <w:highlight w:val="none"/>
        </w:rPr>
      </w:pPr>
      <w:r>
        <w:rPr>
          <w:rFonts w:ascii="宋体" w:hAnsi="宋体" w:cs="宋体" w:hint="eastAsia"/>
          <w:szCs w:val="21"/>
          <w:highlight w:val="none"/>
        </w:rPr>
        <w:t>16.3《深圳经济特区政府采购条例实施细则》第八十四条：供应商有下列行为之一的，招标机构或采购人不予退还其交纳的投标保证金，情节严重的，并由主管部门记入供应商诚信档案，予以通报。</w:t>
      </w:r>
    </w:p>
    <w:p>
      <w:pPr>
        <w:ind w:firstLine="420" w:firstLineChars="200"/>
        <w:rPr>
          <w:rFonts w:ascii="宋体" w:hAnsi="宋体" w:cs="宋体"/>
          <w:szCs w:val="21"/>
          <w:highlight w:val="none"/>
        </w:rPr>
      </w:pPr>
      <w:r>
        <w:rPr>
          <w:rFonts w:ascii="宋体" w:hAnsi="宋体" w:cs="宋体" w:hint="eastAsia"/>
          <w:szCs w:val="21"/>
          <w:highlight w:val="none"/>
        </w:rPr>
        <w:t>（一）投标截止后，撤销投标的；</w:t>
      </w:r>
    </w:p>
    <w:p>
      <w:pPr>
        <w:ind w:firstLine="420" w:firstLineChars="200"/>
        <w:rPr>
          <w:rFonts w:ascii="宋体" w:hAnsi="宋体" w:cs="宋体"/>
          <w:szCs w:val="21"/>
          <w:highlight w:val="none"/>
        </w:rPr>
      </w:pPr>
      <w:r>
        <w:rPr>
          <w:rFonts w:ascii="宋体" w:hAnsi="宋体" w:cs="宋体" w:hint="eastAsia"/>
          <w:szCs w:val="21"/>
          <w:highlight w:val="none"/>
        </w:rPr>
        <w:t>（二）中标后无正当理由未在规定期限内签订合同的；</w:t>
      </w:r>
    </w:p>
    <w:p>
      <w:pPr>
        <w:ind w:firstLine="420" w:firstLineChars="200"/>
        <w:rPr>
          <w:rFonts w:ascii="宋体" w:hAnsi="宋体" w:cs="宋体"/>
          <w:szCs w:val="21"/>
          <w:highlight w:val="none"/>
        </w:rPr>
      </w:pPr>
      <w:r>
        <w:rPr>
          <w:rFonts w:ascii="宋体" w:hAnsi="宋体" w:cs="宋体" w:hint="eastAsia"/>
          <w:szCs w:val="21"/>
          <w:highlight w:val="none"/>
        </w:rPr>
        <w:t>（三）将中标项目转让给他人或者在投标文件中未说明且未经采购人、采购招标机构同意，将中标项目分包给他人的；</w:t>
      </w:r>
    </w:p>
    <w:p>
      <w:pPr>
        <w:ind w:firstLine="420" w:firstLineChars="200"/>
        <w:rPr>
          <w:rFonts w:ascii="宋体" w:hAnsi="宋体" w:cs="宋体"/>
          <w:szCs w:val="21"/>
          <w:highlight w:val="none"/>
        </w:rPr>
      </w:pPr>
      <w:r>
        <w:rPr>
          <w:rFonts w:ascii="宋体" w:hAnsi="宋体" w:cs="宋体" w:hint="eastAsia"/>
          <w:szCs w:val="21"/>
          <w:highlight w:val="none"/>
        </w:rPr>
        <w:t>（四）拒绝履行合同义务的；</w:t>
      </w:r>
    </w:p>
    <w:p>
      <w:pPr>
        <w:ind w:firstLine="420" w:firstLineChars="200"/>
        <w:rPr>
          <w:rFonts w:ascii="宋体" w:hAnsi="宋体" w:cs="宋体"/>
          <w:szCs w:val="21"/>
          <w:highlight w:val="none"/>
        </w:rPr>
      </w:pPr>
      <w:r>
        <w:rPr>
          <w:rFonts w:ascii="宋体" w:hAnsi="宋体" w:cs="宋体" w:hint="eastAsia"/>
          <w:szCs w:val="21"/>
          <w:highlight w:val="none"/>
        </w:rPr>
        <w:t>不予退还的投标保证金及其利息应当上缴国库。</w:t>
      </w:r>
    </w:p>
    <w:p>
      <w:pPr>
        <w:ind w:firstLine="420" w:firstLineChars="200"/>
        <w:rPr>
          <w:rFonts w:ascii="宋体" w:hAnsi="宋体" w:cs="宋体"/>
          <w:szCs w:val="21"/>
          <w:highlight w:val="none"/>
        </w:rPr>
      </w:pPr>
      <w:r>
        <w:rPr>
          <w:rFonts w:ascii="宋体" w:hAnsi="宋体" w:cs="宋体" w:hint="eastAsia"/>
          <w:szCs w:val="21"/>
          <w:highlight w:val="none"/>
        </w:rPr>
        <w:t>16.4履约保证金</w:t>
      </w:r>
    </w:p>
    <w:p>
      <w:pPr>
        <w:ind w:firstLine="420" w:firstLineChars="200"/>
        <w:rPr>
          <w:rFonts w:ascii="宋体" w:hAnsi="宋体" w:cs="宋体"/>
          <w:szCs w:val="21"/>
          <w:highlight w:val="none"/>
        </w:rPr>
      </w:pPr>
      <w:r>
        <w:rPr>
          <w:rFonts w:ascii="宋体" w:hAnsi="宋体" w:cs="宋体" w:hint="eastAsia"/>
          <w:szCs w:val="21"/>
          <w:highlight w:val="none"/>
        </w:rPr>
        <w:t>16.4.1采购人可根据采购合同履行需要，要求中标人提交履约保证金。</w:t>
      </w:r>
    </w:p>
    <w:p>
      <w:pPr>
        <w:ind w:firstLine="420" w:firstLineChars="200"/>
        <w:rPr>
          <w:rFonts w:ascii="宋体" w:hAnsi="宋体" w:cs="宋体"/>
          <w:szCs w:val="21"/>
          <w:highlight w:val="none"/>
        </w:rPr>
      </w:pPr>
      <w:r>
        <w:rPr>
          <w:rFonts w:ascii="宋体" w:hAnsi="宋体" w:cs="宋体" w:hint="eastAsia"/>
          <w:szCs w:val="21"/>
          <w:highlight w:val="none"/>
        </w:rPr>
        <w:t>16.4.2履约保证金缴纳金额、形式</w:t>
      </w:r>
    </w:p>
    <w:p>
      <w:pPr>
        <w:ind w:firstLine="420" w:firstLineChars="200"/>
        <w:rPr>
          <w:rFonts w:ascii="宋体" w:hAnsi="宋体" w:cs="宋体"/>
          <w:szCs w:val="21"/>
          <w:highlight w:val="none"/>
        </w:rPr>
      </w:pPr>
      <w:r>
        <w:rPr>
          <w:rFonts w:ascii="宋体" w:hAnsi="宋体" w:cs="宋体" w:hint="eastAsia"/>
          <w:szCs w:val="21"/>
          <w:highlight w:val="none"/>
        </w:rPr>
        <w:t>履约保证金数额不超过采购合同金额的10%，采购人可根据履行合同的实际需要，在以上范围内规定履约保证金具体金额。</w:t>
      </w:r>
    </w:p>
    <w:p>
      <w:pPr>
        <w:ind w:firstLine="420" w:firstLineChars="200"/>
        <w:rPr>
          <w:rFonts w:ascii="宋体" w:hAnsi="宋体" w:cs="宋体"/>
          <w:szCs w:val="21"/>
          <w:highlight w:val="none"/>
        </w:rPr>
      </w:pPr>
      <w:r>
        <w:rPr>
          <w:rFonts w:ascii="宋体" w:hAnsi="宋体" w:cs="宋体" w:hint="eastAsia"/>
          <w:szCs w:val="21"/>
          <w:highlight w:val="none"/>
        </w:rPr>
        <w:t>履约保证金应当以支票、汇票、本票或者金融机构、担保机构出具的保函等非现金形式提交。</w:t>
      </w:r>
    </w:p>
    <w:p>
      <w:pPr>
        <w:ind w:firstLine="420" w:firstLineChars="200"/>
        <w:rPr>
          <w:rFonts w:ascii="宋体" w:hAnsi="宋体" w:cs="宋体"/>
          <w:szCs w:val="21"/>
          <w:highlight w:val="none"/>
        </w:rPr>
      </w:pPr>
      <w:r>
        <w:rPr>
          <w:rFonts w:ascii="宋体" w:hAnsi="宋体" w:cs="宋体" w:hint="eastAsia"/>
          <w:szCs w:val="21"/>
          <w:highlight w:val="none"/>
        </w:rPr>
        <w:t>16.4.3履约保证金在中标人履行完采购合同主要义务后，采购人按照合同约定原额退还，履约保证金以履约担保函形式提交的，担保责任终止。</w:t>
      </w:r>
    </w:p>
    <w:p>
      <w:pPr>
        <w:ind w:firstLine="420" w:firstLineChars="200"/>
        <w:rPr>
          <w:rFonts w:ascii="宋体" w:hAnsi="宋体" w:cs="宋体"/>
          <w:szCs w:val="21"/>
          <w:highlight w:val="none"/>
        </w:rPr>
      </w:pPr>
      <w:r>
        <w:rPr>
          <w:rFonts w:ascii="宋体" w:hAnsi="宋体" w:cs="宋体" w:hint="eastAsia"/>
          <w:szCs w:val="21"/>
          <w:highlight w:val="none"/>
        </w:rPr>
        <w:t>16.5融资担保</w:t>
      </w:r>
    </w:p>
    <w:p>
      <w:pPr>
        <w:ind w:firstLine="420" w:firstLineChars="200"/>
        <w:rPr>
          <w:rFonts w:ascii="宋体" w:hAnsi="宋体" w:cs="宋体"/>
          <w:szCs w:val="21"/>
          <w:highlight w:val="none"/>
        </w:rPr>
      </w:pPr>
      <w:r>
        <w:rPr>
          <w:rFonts w:ascii="宋体" w:hAnsi="宋体" w:cs="宋体" w:hint="eastAsia"/>
          <w:szCs w:val="21"/>
          <w:highlight w:val="none"/>
        </w:rPr>
        <w:t>16.5.1融资担保，是指专业担保机构为中标人向银行融资提供的保证担保。</w:t>
      </w:r>
    </w:p>
    <w:p>
      <w:pPr>
        <w:ind w:firstLine="420" w:firstLineChars="200"/>
        <w:rPr>
          <w:rFonts w:ascii="宋体" w:hAnsi="宋体" w:cs="宋体"/>
          <w:szCs w:val="21"/>
          <w:highlight w:val="none"/>
        </w:rPr>
      </w:pPr>
      <w:r>
        <w:rPr>
          <w:rFonts w:ascii="宋体" w:hAnsi="宋体" w:cs="宋体" w:hint="eastAsia"/>
          <w:szCs w:val="21"/>
          <w:highlight w:val="none"/>
        </w:rPr>
        <w:t>16.5.2中标人可以自愿选择是否采取融资担保的形式为本项目采购合同履约进行融资。</w:t>
      </w:r>
    </w:p>
    <w:p>
      <w:pPr>
        <w:tabs>
          <w:tab w:val="left" w:pos="7740"/>
        </w:tabs>
        <w:ind w:firstLine="420" w:firstLineChars="200"/>
        <w:rPr>
          <w:rFonts w:ascii="宋体" w:hAnsi="宋体" w:cs="宋体"/>
          <w:szCs w:val="21"/>
          <w:highlight w:val="none"/>
        </w:rPr>
      </w:pPr>
      <w:bookmarkStart w:id="6" w:name="_Toc42923352"/>
      <w:bookmarkStart w:id="7" w:name="_Toc222823292"/>
      <w:bookmarkStart w:id="8" w:name="_Toc230597966"/>
      <w:r>
        <w:rPr>
          <w:rFonts w:ascii="宋体" w:hAnsi="宋体" w:cs="宋体" w:hint="eastAsia"/>
          <w:szCs w:val="21"/>
          <w:highlight w:val="none"/>
        </w:rPr>
        <w:t>17. 投标有效期</w:t>
      </w:r>
      <w:bookmarkEnd w:id="6"/>
      <w:bookmarkEnd w:id="7"/>
      <w:bookmarkEnd w:id="8"/>
    </w:p>
    <w:p>
      <w:pPr>
        <w:tabs>
          <w:tab w:val="left" w:pos="7740"/>
        </w:tabs>
        <w:ind w:firstLine="420" w:firstLineChars="200"/>
        <w:rPr>
          <w:rFonts w:ascii="宋体" w:hAnsi="宋体" w:cs="宋体"/>
          <w:szCs w:val="21"/>
          <w:highlight w:val="none"/>
        </w:rPr>
      </w:pPr>
      <w:r>
        <w:rPr>
          <w:rFonts w:ascii="宋体" w:hAnsi="宋体" w:cs="宋体" w:hint="eastAsia"/>
          <w:szCs w:val="21"/>
          <w:highlight w:val="none"/>
        </w:rPr>
        <w:t>17.1投标文件应在投标截止日后的90天内保持有效。投标有效期比规定时间短的将被作为非实质性响应招标文件而予以拒绝。</w:t>
      </w:r>
    </w:p>
    <w:p>
      <w:pPr>
        <w:tabs>
          <w:tab w:val="left" w:pos="7740"/>
        </w:tabs>
        <w:ind w:firstLine="420" w:firstLineChars="200"/>
        <w:rPr>
          <w:rFonts w:ascii="宋体" w:hAnsi="宋体" w:cs="宋体"/>
          <w:szCs w:val="21"/>
          <w:highlight w:val="none"/>
        </w:rPr>
      </w:pPr>
      <w:r>
        <w:rPr>
          <w:rFonts w:ascii="宋体" w:hAnsi="宋体" w:cs="宋体" w:hint="eastAsia"/>
          <w:szCs w:val="21"/>
          <w:highlight w:val="none"/>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没收投标保证金的规定在投标有效期的延长期内继续有效。</w:t>
      </w:r>
    </w:p>
    <w:p>
      <w:pPr>
        <w:autoSpaceDE w:val="0"/>
        <w:autoSpaceDN w:val="0"/>
        <w:ind w:firstLine="420" w:firstLineChars="200"/>
        <w:rPr>
          <w:rFonts w:ascii="宋体" w:hAnsi="宋体" w:cs="宋体"/>
          <w:b/>
          <w:szCs w:val="21"/>
          <w:highlight w:val="none"/>
        </w:rPr>
      </w:pPr>
      <w:r>
        <w:rPr>
          <w:rFonts w:ascii="宋体" w:hAnsi="宋体" w:cs="宋体" w:hint="eastAsia"/>
          <w:b/>
          <w:szCs w:val="21"/>
          <w:highlight w:val="none"/>
        </w:rPr>
        <w:t>四、投标文件的制作要求</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18.1投标人应准备所投项目的电子投标文件一份。此电子投标文件须由投标人根据代理机构提供的后缀名为.szczf的电子招标文件，下载并使用相应的深圳智慧采购平台投标文件制作专用软件打开招标文件（.szczf格式）【下载地址：http://zfcg.szggzy.com/TPBidder/DownLoad/深圳市智慧采购平台投标文件制作专用软件.zip】。</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18.2投标人在使用《投标书编制软件》编制投标书时须注意：</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18.2.1导入《投标书编制软件》的招标文件项目编号、包号应与以此制作的投标文件项目编号、包号一致。例如，不能将甲项目A包的招标书导入《投标书编制软件》，制作乙项目B包的投标书。</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18.2.2不能用非本公司的电子密钥加密本公司的投标文件，或者用其他公司的登录用户上传本公司的投标文件。</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18.2.3要求用《投标书编制软件》编制投标书的包，不能用其他方式编制投标书。编制投标文件时，电脑须连通互联网。</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18.2.4投标文件不能带病毒。代理机构将用专业杀毒软件对投标文件进行病毒检测，如果这两种软件均报告发现病毒，则代理机构认为该投标文件带病毒。</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18.2.5完整填写“投标关键信息”，如下图所示：</w:t>
      </w:r>
    </w:p>
    <w:p>
      <w:pPr>
        <w:autoSpaceDE w:val="0"/>
        <w:autoSpaceDN w:val="0"/>
        <w:adjustRightInd w:val="0"/>
        <w:snapToGrid w:val="0"/>
        <w:ind w:right="32"/>
        <w:jc w:val="center"/>
        <w:rPr>
          <w:rFonts w:ascii="宋体" w:hAnsi="宋体" w:cs="宋体"/>
          <w:b/>
          <w:szCs w:val="21"/>
          <w:highlight w:val="none"/>
        </w:rPr>
      </w:pPr>
      <w:r>
        <w:rPr>
          <w:rFonts w:ascii="宋体" w:hAnsi="宋体" w:cs="宋体" w:hint="eastAsia"/>
          <w:highlight w:val="none"/>
        </w:rPr>
        <w:drawing>
          <wp:inline distT="0" distB="0" distL="114300" distR="114300">
            <wp:extent cx="5271770" cy="1769745"/>
            <wp:effectExtent l="0" t="0" r="5080" b="1905"/>
            <wp:docPr id="18"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图形用户界面, 应用程序&#10;&#10;描述已自动生成"/>
                    <pic:cNvPicPr>
                      <a:picLocks noChangeAspect="1"/>
                    </pic:cNvPicPr>
                  </pic:nvPicPr>
                  <pic:blipFill>
                    <a:blip xmlns:r="http://schemas.openxmlformats.org/officeDocument/2006/relationships" r:embed="rId12"/>
                    <a:stretch>
                      <a:fillRect/>
                    </a:stretch>
                  </pic:blipFill>
                  <pic:spPr>
                    <a:xfrm>
                      <a:off x="0" y="0"/>
                      <a:ext cx="5271770" cy="1769745"/>
                    </a:xfrm>
                    <a:prstGeom prst="rect">
                      <a:avLst/>
                    </a:prstGeom>
                    <a:noFill/>
                    <a:ln>
                      <a:noFill/>
                    </a:ln>
                  </pic:spPr>
                </pic:pic>
              </a:graphicData>
            </a:graphic>
          </wp:inline>
        </w:drawing>
      </w:r>
    </w:p>
    <w:p>
      <w:pPr>
        <w:autoSpaceDE w:val="0"/>
        <w:autoSpaceDN w:val="0"/>
        <w:ind w:firstLine="420" w:firstLineChars="200"/>
        <w:rPr>
          <w:rFonts w:ascii="宋体" w:hAnsi="宋体" w:cs="宋体"/>
          <w:bCs/>
          <w:color w:val="FF0000"/>
          <w:szCs w:val="21"/>
          <w:highlight w:val="none"/>
        </w:rPr>
      </w:pPr>
      <w:r>
        <w:rPr>
          <w:rFonts w:ascii="宋体" w:hAnsi="宋体" w:cs="宋体" w:hint="eastAsia"/>
          <w:b/>
          <w:color w:val="FF0000"/>
          <w:szCs w:val="21"/>
          <w:highlight w:val="none"/>
        </w:rPr>
        <w:t>备注：上述“开标一览表”中的“投标总价”将作为价格分计算依据；其他信息仅是对投标文件相关内容的概括性表述，不作为评审依据。</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18.2.6投标人在编辑投标文件时，在投标文件目录中属于本节点内容的必须在本节点中填写，填写到其他节点或附件，一切后果由供应商自行承担。</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18.2.7投标书编写完成后，必须用属于本公司的电子密钥进行加密，否则视同未盖公章，将导致投标文件无效。</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18.2.8代理机构不接受投标截止时间后递交的纸质、电子、传真等所有形式的投标文件。由于对网上招投标操作不熟悉或自身电脑、网络等原因导致不能在投标截止时间之前上传投标文件，代理机构概不负责。建议于开标前一个工作日完成投标文件的制作与上传，如上传确有困难，请及时咨询。</w:t>
      </w:r>
    </w:p>
    <w:p>
      <w:pPr>
        <w:autoSpaceDE w:val="0"/>
        <w:autoSpaceDN w:val="0"/>
        <w:ind w:firstLine="420" w:firstLineChars="200"/>
        <w:rPr>
          <w:rFonts w:ascii="宋体" w:hAnsi="宋体" w:cs="宋体"/>
          <w:bCs/>
          <w:szCs w:val="21"/>
          <w:highlight w:val="none"/>
        </w:rPr>
      </w:pPr>
      <w:r>
        <w:rPr>
          <w:rFonts w:ascii="宋体" w:hAnsi="宋体" w:cs="宋体" w:hint="eastAsia"/>
          <w:bCs/>
          <w:szCs w:val="21"/>
          <w:highlight w:val="none"/>
        </w:rPr>
        <w:t>18.2.9如果开标时出现网络故障、技术故障，影响了招投标活动，代理机构有权采取措施如延期、接受无法从网上上传的投标书等，以保障招投标活动的公开、公平和公正。</w:t>
      </w:r>
    </w:p>
    <w:p>
      <w:pPr>
        <w:autoSpaceDE w:val="0"/>
        <w:autoSpaceDN w:val="0"/>
        <w:ind w:firstLine="420" w:firstLineChars="200"/>
        <w:rPr>
          <w:rFonts w:ascii="宋体" w:hAnsi="宋体" w:cs="宋体"/>
          <w:b/>
          <w:szCs w:val="21"/>
          <w:highlight w:val="none"/>
        </w:rPr>
      </w:pPr>
      <w:r>
        <w:rPr>
          <w:rFonts w:ascii="宋体" w:hAnsi="宋体" w:cs="宋体" w:hint="eastAsia"/>
          <w:bCs/>
          <w:szCs w:val="21"/>
          <w:highlight w:val="none"/>
        </w:rPr>
        <w:t>18.3电报、电话、传真形式的投标概不接受。</w:t>
      </w:r>
    </w:p>
    <w:p>
      <w:pPr>
        <w:autoSpaceDE w:val="0"/>
        <w:autoSpaceDN w:val="0"/>
        <w:ind w:firstLine="420" w:firstLineChars="200"/>
        <w:rPr>
          <w:rFonts w:ascii="宋体" w:hAnsi="宋体" w:cs="宋体"/>
          <w:b/>
          <w:szCs w:val="21"/>
          <w:highlight w:val="none"/>
        </w:rPr>
      </w:pPr>
      <w:r>
        <w:rPr>
          <w:rFonts w:ascii="宋体" w:hAnsi="宋体" w:cs="宋体" w:hint="eastAsia"/>
          <w:b/>
          <w:szCs w:val="21"/>
          <w:highlight w:val="none"/>
        </w:rPr>
        <w:t>五、投标文件的递交</w:t>
      </w:r>
    </w:p>
    <w:p>
      <w:pPr>
        <w:ind w:firstLine="420" w:firstLineChars="200"/>
        <w:rPr>
          <w:rFonts w:ascii="宋体" w:hAnsi="宋体" w:cs="宋体"/>
          <w:szCs w:val="21"/>
          <w:highlight w:val="none"/>
        </w:rPr>
      </w:pPr>
      <w:r>
        <w:rPr>
          <w:rFonts w:ascii="宋体" w:hAnsi="宋体" w:cs="宋体" w:hint="eastAsia"/>
          <w:szCs w:val="21"/>
          <w:highlight w:val="none"/>
        </w:rPr>
        <w:t>19．投标书的保密</w:t>
      </w:r>
    </w:p>
    <w:p>
      <w:pPr>
        <w:ind w:firstLine="420" w:firstLineChars="200"/>
        <w:rPr>
          <w:rFonts w:ascii="宋体" w:hAnsi="宋体" w:cs="宋体"/>
          <w:szCs w:val="21"/>
          <w:highlight w:val="none"/>
        </w:rPr>
      </w:pPr>
      <w:r>
        <w:rPr>
          <w:rFonts w:ascii="宋体" w:hAnsi="宋体" w:cs="宋体" w:hint="eastAsia"/>
          <w:szCs w:val="21"/>
          <w:highlight w:val="none"/>
        </w:rPr>
        <w:t>19.1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目标文件自动进行加密，此加密程序确保投标文件在到达开标时间后才能解密查看。在加密过程中，请按照软件提示进行操作。加密操作界面如下图所示：</w:t>
      </w:r>
    </w:p>
    <w:p>
      <w:pPr>
        <w:adjustRightInd w:val="0"/>
        <w:snapToGrid w:val="0"/>
        <w:ind w:right="32"/>
        <w:jc w:val="center"/>
        <w:rPr>
          <w:rFonts w:ascii="宋体" w:hAnsi="宋体" w:cs="宋体"/>
          <w:szCs w:val="21"/>
          <w:highlight w:val="none"/>
        </w:rPr>
      </w:pPr>
      <w:r>
        <w:rPr>
          <w:rFonts w:ascii="宋体" w:hAnsi="宋体" w:cs="宋体" w:hint="eastAsia"/>
          <w:szCs w:val="21"/>
          <w:highlight w:val="none"/>
        </w:rPr>
        <w:drawing>
          <wp:inline distT="0" distB="0" distL="114300" distR="114300">
            <wp:extent cx="5278755" cy="2721610"/>
            <wp:effectExtent l="0" t="0" r="17145" b="2540"/>
            <wp:docPr id="16"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图形用户界面, 应用程序&#10;&#10;描述已自动生成"/>
                    <pic:cNvPicPr>
                      <a:picLocks noChangeAspect="1"/>
                    </pic:cNvPicPr>
                  </pic:nvPicPr>
                  <pic:blipFill>
                    <a:blip xmlns:r="http://schemas.openxmlformats.org/officeDocument/2006/relationships" r:embed="rId13"/>
                    <a:stretch>
                      <a:fillRect/>
                    </a:stretch>
                  </pic:blipFill>
                  <pic:spPr>
                    <a:xfrm>
                      <a:off x="0" y="0"/>
                      <a:ext cx="5278755" cy="2721610"/>
                    </a:xfrm>
                    <a:prstGeom prst="rect">
                      <a:avLst/>
                    </a:prstGeom>
                    <a:noFill/>
                    <a:ln>
                      <a:noFill/>
                    </a:ln>
                  </pic:spPr>
                </pic:pic>
              </a:graphicData>
            </a:graphic>
          </wp:inline>
        </w:drawing>
      </w:r>
    </w:p>
    <w:p>
      <w:pPr>
        <w:ind w:firstLine="420" w:firstLineChars="200"/>
        <w:rPr>
          <w:rFonts w:ascii="宋体" w:hAnsi="宋体" w:cs="宋体"/>
          <w:szCs w:val="21"/>
          <w:highlight w:val="none"/>
        </w:rPr>
      </w:pPr>
      <w:r>
        <w:rPr>
          <w:rFonts w:ascii="宋体" w:hAnsi="宋体" w:cs="宋体" w:hint="eastAsia"/>
          <w:szCs w:val="21"/>
          <w:highlight w:val="none"/>
        </w:rPr>
        <w:t>在投标文件制作软件点击【生成标书】按钮进入【填写开标一览表界面】界面，在该界面填写完开标一览表信息后点击【确定】，进入投标文件生成环节。</w:t>
      </w:r>
    </w:p>
    <w:p>
      <w:pPr>
        <w:jc w:val="center"/>
        <w:rPr>
          <w:rFonts w:ascii="宋体" w:hAnsi="宋体" w:cs="宋体"/>
          <w:sz w:val="24"/>
          <w:highlight w:val="none"/>
        </w:rPr>
      </w:pPr>
      <w:r>
        <w:rPr>
          <w:rFonts w:ascii="宋体" w:hAnsi="宋体" w:cs="宋体" w:hint="eastAsia"/>
          <w:highlight w:val="none"/>
        </w:rPr>
        <w:drawing>
          <wp:inline distT="0" distB="0" distL="114300" distR="114300">
            <wp:extent cx="5278755" cy="2404745"/>
            <wp:effectExtent l="0" t="0" r="17145" b="14605"/>
            <wp:docPr id="19"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图形用户界面&#10;&#10;描述已自动生成"/>
                    <pic:cNvPicPr>
                      <a:picLocks noChangeAspect="1"/>
                    </pic:cNvPicPr>
                  </pic:nvPicPr>
                  <pic:blipFill>
                    <a:blip xmlns:r="http://schemas.openxmlformats.org/officeDocument/2006/relationships" r:embed="rId14"/>
                    <a:stretch>
                      <a:fillRect/>
                    </a:stretch>
                  </pic:blipFill>
                  <pic:spPr>
                    <a:xfrm>
                      <a:off x="0" y="0"/>
                      <a:ext cx="5278755" cy="2404745"/>
                    </a:xfrm>
                    <a:prstGeom prst="rect">
                      <a:avLst/>
                    </a:prstGeom>
                    <a:noFill/>
                    <a:ln>
                      <a:noFill/>
                    </a:ln>
                  </pic:spPr>
                </pic:pic>
              </a:graphicData>
            </a:graphic>
          </wp:inline>
        </w:drawing>
      </w:r>
    </w:p>
    <w:p>
      <w:pPr>
        <w:ind w:firstLine="420" w:firstLineChars="200"/>
        <w:rPr>
          <w:rFonts w:ascii="宋体" w:hAnsi="宋体" w:cs="宋体"/>
          <w:highlight w:val="none"/>
        </w:rPr>
      </w:pPr>
      <w:r>
        <w:rPr>
          <w:rFonts w:ascii="宋体" w:hAnsi="宋体" w:cs="宋体" w:hint="eastAsia"/>
          <w:highlight w:val="none"/>
        </w:rPr>
        <w:t>投标文件制作软件会在投标文件生成过程中，提示用户输入密码，输入密码后对标文件自动进行加密。</w:t>
      </w:r>
    </w:p>
    <w:p>
      <w:pPr>
        <w:ind w:firstLine="420" w:firstLineChars="200"/>
        <w:rPr>
          <w:rFonts w:ascii="宋体" w:hAnsi="宋体" w:cs="宋体"/>
          <w:szCs w:val="21"/>
          <w:highlight w:val="none"/>
        </w:rPr>
      </w:pPr>
      <w:r>
        <w:rPr>
          <w:rFonts w:ascii="宋体" w:hAnsi="宋体" w:cs="宋体" w:hint="eastAsia"/>
          <w:szCs w:val="21"/>
          <w:highlight w:val="none"/>
        </w:rPr>
        <w:t>19.2若采购项目出现延期情况：</w:t>
      </w:r>
    </w:p>
    <w:p>
      <w:pPr>
        <w:ind w:firstLine="420" w:firstLineChars="200"/>
        <w:rPr>
          <w:rFonts w:ascii="宋体" w:hAnsi="宋体" w:cs="宋体"/>
          <w:szCs w:val="21"/>
          <w:highlight w:val="none"/>
        </w:rPr>
      </w:pPr>
      <w:r>
        <w:rPr>
          <w:rFonts w:ascii="宋体" w:hAnsi="宋体" w:cs="宋体" w:hint="eastAsia"/>
          <w:szCs w:val="21"/>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确定）。否则，投标人自行承担投标文件无法解密导致投标无效的后果。</w:t>
      </w:r>
    </w:p>
    <w:p>
      <w:pPr>
        <w:ind w:firstLine="420" w:firstLineChars="200"/>
        <w:rPr>
          <w:rFonts w:ascii="宋体" w:hAnsi="宋体" w:cs="宋体"/>
          <w:szCs w:val="21"/>
          <w:highlight w:val="none"/>
        </w:rPr>
      </w:pPr>
      <w:r>
        <w:rPr>
          <w:rFonts w:ascii="宋体" w:hAnsi="宋体" w:cs="宋体" w:hint="eastAsia"/>
          <w:szCs w:val="21"/>
          <w:highlight w:val="none"/>
        </w:rPr>
        <w:t>20．投标截止日期</w:t>
      </w:r>
    </w:p>
    <w:p>
      <w:pPr>
        <w:ind w:firstLine="420" w:firstLineChars="200"/>
        <w:rPr>
          <w:rFonts w:ascii="宋体" w:hAnsi="宋体" w:cs="宋体"/>
          <w:szCs w:val="21"/>
          <w:highlight w:val="none"/>
        </w:rPr>
      </w:pPr>
      <w:r>
        <w:rPr>
          <w:rFonts w:ascii="宋体" w:hAnsi="宋体" w:cs="宋体" w:hint="eastAsia"/>
          <w:szCs w:val="21"/>
          <w:highlight w:val="none"/>
        </w:rPr>
        <w:t>20.1实行网上投标，投标人必须在招标文件规定的投标截止时间前用电子密钥登录“深圳政府采购智慧平台用户网上办事子系统（http://zfcg.szggzy.com/TPBidder/memberLogin）”，用“【我的项目】→【项目流程】→【递交投标（应答）文件】”功能点上传投标文件。如上传过程中遇到问题，可拨打技术支持电话，联系方式：36568999。</w:t>
      </w:r>
    </w:p>
    <w:p>
      <w:pPr>
        <w:ind w:firstLine="420" w:firstLineChars="200"/>
        <w:rPr>
          <w:rFonts w:ascii="宋体" w:hAnsi="宋体" w:cs="宋体"/>
          <w:szCs w:val="21"/>
          <w:highlight w:val="none"/>
        </w:rPr>
      </w:pPr>
      <w:r>
        <w:rPr>
          <w:rFonts w:ascii="宋体" w:hAnsi="宋体" w:cs="宋体" w:hint="eastAsia"/>
          <w:szCs w:val="21"/>
          <w:highlight w:val="none"/>
        </w:rPr>
        <w:t>20.2代理机构可以按投标人须知第7条规定，通过修改招标文件自行决定酌情延长投标截止期。在此情况下，代理机构、采购人和投标人受投标截止期制约的所有权利和义务均应延长至新的截止期。</w:t>
      </w:r>
    </w:p>
    <w:p>
      <w:pPr>
        <w:ind w:firstLine="420" w:firstLineChars="200"/>
        <w:rPr>
          <w:rFonts w:ascii="宋体" w:hAnsi="宋体" w:cs="宋体"/>
          <w:szCs w:val="21"/>
          <w:highlight w:val="none"/>
        </w:rPr>
      </w:pPr>
      <w:r>
        <w:rPr>
          <w:rFonts w:ascii="宋体" w:hAnsi="宋体" w:cs="宋体" w:hint="eastAsia"/>
          <w:szCs w:val="21"/>
          <w:highlight w:val="none"/>
        </w:rPr>
        <w:t>20.3投标截止时间以后不得上传投标文件。</w:t>
      </w:r>
    </w:p>
    <w:p>
      <w:pPr>
        <w:ind w:firstLine="420" w:firstLineChars="200"/>
        <w:rPr>
          <w:rFonts w:ascii="宋体" w:hAnsi="宋体" w:cs="宋体"/>
          <w:szCs w:val="21"/>
          <w:highlight w:val="none"/>
        </w:rPr>
      </w:pPr>
      <w:r>
        <w:rPr>
          <w:rFonts w:ascii="宋体" w:hAnsi="宋体" w:cs="宋体" w:hint="eastAsia"/>
          <w:szCs w:val="21"/>
          <w:highlight w:val="none"/>
        </w:rPr>
        <w:t>20.4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420" w:firstLineChars="200"/>
        <w:rPr>
          <w:rFonts w:ascii="宋体" w:hAnsi="宋体" w:cs="宋体"/>
          <w:szCs w:val="21"/>
          <w:highlight w:val="none"/>
        </w:rPr>
      </w:pPr>
      <w:r>
        <w:rPr>
          <w:rFonts w:ascii="宋体" w:hAnsi="宋体" w:cs="宋体" w:hint="eastAsia"/>
          <w:szCs w:val="21"/>
          <w:highlight w:val="none"/>
        </w:rPr>
        <w:t>21．投标文件的修改和撤销</w:t>
      </w:r>
    </w:p>
    <w:p>
      <w:pPr>
        <w:ind w:firstLine="420" w:firstLineChars="200"/>
        <w:rPr>
          <w:rFonts w:ascii="宋体" w:hAnsi="宋体" w:cs="宋体"/>
          <w:szCs w:val="21"/>
          <w:highlight w:val="none"/>
        </w:rPr>
      </w:pPr>
      <w:r>
        <w:rPr>
          <w:rFonts w:ascii="宋体" w:hAnsi="宋体" w:cs="宋体" w:hint="eastAsia"/>
          <w:szCs w:val="21"/>
          <w:highlight w:val="none"/>
        </w:rPr>
        <w:t>21.1投标人在提交投标文件后可对其投标文件进行修改并重新上传投标文件或在网上进行撤销投标的操作。</w:t>
      </w:r>
    </w:p>
    <w:p>
      <w:pPr>
        <w:ind w:firstLine="420" w:firstLineChars="200"/>
        <w:rPr>
          <w:rFonts w:ascii="宋体" w:hAnsi="宋体" w:cs="宋体"/>
          <w:szCs w:val="21"/>
          <w:highlight w:val="none"/>
        </w:rPr>
      </w:pPr>
      <w:r>
        <w:rPr>
          <w:rFonts w:ascii="宋体" w:hAnsi="宋体" w:cs="宋体" w:hint="eastAsia"/>
          <w:szCs w:val="21"/>
          <w:highlight w:val="none"/>
        </w:rPr>
        <w:t>21.2投标截止时间以后不得修改投标文件。</w:t>
      </w:r>
    </w:p>
    <w:p>
      <w:pPr>
        <w:ind w:firstLine="420" w:firstLineChars="200"/>
        <w:rPr>
          <w:rFonts w:ascii="宋体" w:hAnsi="宋体" w:cs="宋体"/>
          <w:szCs w:val="21"/>
          <w:highlight w:val="none"/>
        </w:rPr>
      </w:pPr>
      <w:r>
        <w:rPr>
          <w:rFonts w:ascii="宋体" w:hAnsi="宋体" w:cs="宋体" w:hint="eastAsia"/>
          <w:szCs w:val="21"/>
          <w:highlight w:val="none"/>
        </w:rPr>
        <w:t>21.3从投标截止期至投标人在投标书中确定的投标有效期之间的这段时间内，投标人不得撤回其投标。</w:t>
      </w:r>
    </w:p>
    <w:p>
      <w:pPr>
        <w:ind w:firstLine="420" w:firstLineChars="200"/>
        <w:rPr>
          <w:rFonts w:ascii="宋体" w:hAnsi="宋体" w:cs="宋体"/>
          <w:szCs w:val="21"/>
          <w:highlight w:val="none"/>
        </w:rPr>
      </w:pPr>
      <w:r>
        <w:rPr>
          <w:rFonts w:ascii="宋体" w:hAnsi="宋体" w:cs="宋体" w:hint="eastAsia"/>
          <w:szCs w:val="21"/>
          <w:highlight w:val="none"/>
        </w:rPr>
        <w:t>21.4代理机构不退还投标文件，招标文件另有规定的除外。</w:t>
      </w:r>
    </w:p>
    <w:p>
      <w:pPr>
        <w:ind w:firstLine="420" w:firstLineChars="200"/>
        <w:rPr>
          <w:rFonts w:ascii="宋体" w:hAnsi="宋体" w:cs="宋体"/>
          <w:szCs w:val="21"/>
          <w:highlight w:val="none"/>
        </w:rPr>
      </w:pPr>
      <w:r>
        <w:rPr>
          <w:rFonts w:ascii="宋体" w:hAnsi="宋体" w:cs="宋体" w:hint="eastAsia"/>
          <w:szCs w:val="21"/>
          <w:highlight w:val="none"/>
        </w:rPr>
        <w:t>22.投标人有下列情形之一的，视为投标人串通投标，其投标无效：</w:t>
      </w:r>
    </w:p>
    <w:p>
      <w:pPr>
        <w:ind w:firstLine="420" w:firstLineChars="200"/>
        <w:rPr>
          <w:rFonts w:ascii="宋体" w:hAnsi="宋体" w:cs="宋体"/>
          <w:szCs w:val="21"/>
          <w:highlight w:val="none"/>
        </w:rPr>
      </w:pPr>
      <w:r>
        <w:rPr>
          <w:rFonts w:ascii="宋体" w:hAnsi="宋体" w:cs="宋体" w:hint="eastAsia"/>
          <w:szCs w:val="21"/>
          <w:highlight w:val="none"/>
        </w:rPr>
        <w:t>（一）不同投标人的投标文件由同一单位或者个人编制；</w:t>
      </w:r>
    </w:p>
    <w:p>
      <w:pPr>
        <w:ind w:firstLine="420" w:firstLineChars="200"/>
        <w:rPr>
          <w:rFonts w:ascii="宋体" w:hAnsi="宋体" w:cs="宋体"/>
          <w:szCs w:val="21"/>
          <w:highlight w:val="none"/>
        </w:rPr>
      </w:pPr>
      <w:r>
        <w:rPr>
          <w:rFonts w:ascii="宋体" w:hAnsi="宋体" w:cs="宋体" w:hint="eastAsia"/>
          <w:szCs w:val="21"/>
          <w:highlight w:val="none"/>
        </w:rPr>
        <w:t>（二）不同投标人委托同一单位或者个人办理投标事宜；</w:t>
      </w:r>
    </w:p>
    <w:p>
      <w:pPr>
        <w:ind w:firstLine="420" w:firstLineChars="200"/>
        <w:rPr>
          <w:rFonts w:ascii="宋体" w:hAnsi="宋体" w:cs="宋体"/>
          <w:szCs w:val="21"/>
          <w:highlight w:val="none"/>
        </w:rPr>
      </w:pPr>
      <w:r>
        <w:rPr>
          <w:rFonts w:ascii="宋体" w:hAnsi="宋体" w:cs="宋体" w:hint="eastAsia"/>
          <w:szCs w:val="21"/>
          <w:highlight w:val="none"/>
        </w:rPr>
        <w:t>（三）不同投标人的投标文件载明的项目管理成员或者联系人员为同一人；</w:t>
      </w:r>
    </w:p>
    <w:p>
      <w:pPr>
        <w:ind w:firstLine="420" w:firstLineChars="200"/>
        <w:rPr>
          <w:rFonts w:ascii="宋体" w:hAnsi="宋体" w:cs="宋体"/>
          <w:szCs w:val="21"/>
          <w:highlight w:val="none"/>
        </w:rPr>
      </w:pPr>
      <w:r>
        <w:rPr>
          <w:rFonts w:ascii="宋体" w:hAnsi="宋体" w:cs="宋体" w:hint="eastAsia"/>
          <w:szCs w:val="21"/>
          <w:highlight w:val="none"/>
        </w:rPr>
        <w:t>（四）不同投标人的投标文件异常一致或者投标报价呈规律性差异；</w:t>
      </w:r>
    </w:p>
    <w:p>
      <w:pPr>
        <w:ind w:firstLine="420" w:firstLineChars="200"/>
        <w:rPr>
          <w:rFonts w:ascii="宋体" w:hAnsi="宋体" w:cs="宋体"/>
          <w:szCs w:val="21"/>
          <w:highlight w:val="none"/>
        </w:rPr>
      </w:pPr>
      <w:r>
        <w:rPr>
          <w:rFonts w:ascii="宋体" w:hAnsi="宋体" w:cs="宋体" w:hint="eastAsia"/>
          <w:szCs w:val="21"/>
          <w:highlight w:val="none"/>
        </w:rPr>
        <w:t>（五）不同投标人的投标文件相互混装；</w:t>
      </w:r>
    </w:p>
    <w:p>
      <w:pPr>
        <w:ind w:firstLine="420" w:firstLineChars="200"/>
        <w:rPr>
          <w:rFonts w:ascii="宋体" w:hAnsi="宋体" w:cs="宋体"/>
          <w:szCs w:val="21"/>
          <w:highlight w:val="none"/>
        </w:rPr>
      </w:pPr>
      <w:r>
        <w:rPr>
          <w:rFonts w:ascii="宋体" w:hAnsi="宋体" w:cs="宋体" w:hint="eastAsia"/>
          <w:szCs w:val="21"/>
          <w:highlight w:val="none"/>
        </w:rPr>
        <w:t>（六）不同投标人的投标保证金从同一单位或者个人的账户转出。</w:t>
      </w:r>
    </w:p>
    <w:p>
      <w:pPr>
        <w:ind w:firstLine="420" w:firstLineChars="200"/>
        <w:rPr>
          <w:rFonts w:ascii="宋体" w:hAnsi="宋体" w:cs="宋体"/>
          <w:b/>
          <w:szCs w:val="21"/>
          <w:highlight w:val="none"/>
        </w:rPr>
      </w:pPr>
      <w:r>
        <w:rPr>
          <w:rFonts w:ascii="宋体" w:hAnsi="宋体" w:cs="宋体" w:hint="eastAsia"/>
          <w:b/>
          <w:szCs w:val="21"/>
          <w:highlight w:val="none"/>
        </w:rPr>
        <w:t>六、开标、资格审查、评标与授标</w:t>
      </w:r>
    </w:p>
    <w:p>
      <w:pPr>
        <w:ind w:firstLine="420" w:firstLineChars="200"/>
        <w:rPr>
          <w:rFonts w:ascii="宋体" w:hAnsi="宋体" w:cs="宋体"/>
          <w:szCs w:val="21"/>
          <w:highlight w:val="none"/>
        </w:rPr>
      </w:pPr>
      <w:r>
        <w:rPr>
          <w:rFonts w:ascii="宋体" w:hAnsi="宋体" w:cs="宋体" w:hint="eastAsia"/>
          <w:szCs w:val="21"/>
          <w:highlight w:val="none"/>
        </w:rPr>
        <w:t>23.1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420" w:firstLineChars="200"/>
        <w:rPr>
          <w:rFonts w:ascii="宋体" w:hAnsi="宋体" w:cs="宋体"/>
          <w:szCs w:val="21"/>
          <w:highlight w:val="none"/>
        </w:rPr>
      </w:pPr>
      <w:r>
        <w:rPr>
          <w:rFonts w:ascii="宋体" w:hAnsi="宋体" w:cs="宋体" w:hint="eastAsia"/>
          <w:szCs w:val="21"/>
          <w:highlight w:val="none"/>
        </w:rPr>
        <w:t>23.2代理机构将在满足开标条件（①解密时间结束，解密后的投标供应商数量满足开标要求或②解密时间结束前所有投标供应商均完成投标文件解密）后，对投标文件进行开标，并在网上公布开标结果。</w:t>
      </w:r>
    </w:p>
    <w:p>
      <w:pPr>
        <w:ind w:firstLine="420" w:firstLineChars="200"/>
        <w:rPr>
          <w:rFonts w:ascii="宋体" w:hAnsi="宋体" w:cs="宋体"/>
          <w:szCs w:val="21"/>
          <w:highlight w:val="none"/>
        </w:rPr>
      </w:pPr>
      <w:r>
        <w:rPr>
          <w:rFonts w:ascii="宋体" w:hAnsi="宋体" w:cs="宋体" w:hint="eastAsia"/>
          <w:szCs w:val="21"/>
          <w:highlight w:val="none"/>
        </w:rPr>
        <w:t>24投标人的资格审查：</w:t>
      </w:r>
    </w:p>
    <w:p>
      <w:pPr>
        <w:ind w:firstLine="420" w:firstLineChars="200"/>
        <w:rPr>
          <w:rFonts w:ascii="宋体" w:hAnsi="宋体" w:cs="宋体"/>
          <w:szCs w:val="21"/>
          <w:highlight w:val="none"/>
        </w:rPr>
      </w:pPr>
      <w:r>
        <w:rPr>
          <w:rFonts w:ascii="宋体" w:hAnsi="宋体" w:cs="宋体" w:hint="eastAsia"/>
          <w:szCs w:val="21"/>
          <w:highlight w:val="none"/>
        </w:rPr>
        <w:t>24.1投标人应按照招标文件要求提交资格文件，采购人及采购代理机构将依法对投标人的资格进行审查，资格审查不通过的投标为无效投标。具体审查内容详见《资格审查表》。</w:t>
      </w:r>
    </w:p>
    <w:p>
      <w:pPr>
        <w:ind w:firstLine="420" w:firstLineChars="200"/>
        <w:rPr>
          <w:rFonts w:ascii="宋体" w:hAnsi="宋体" w:cs="宋体"/>
          <w:szCs w:val="21"/>
          <w:highlight w:val="none"/>
        </w:rPr>
      </w:pPr>
      <w:r>
        <w:rPr>
          <w:rFonts w:ascii="宋体" w:hAnsi="宋体" w:cs="宋体" w:hint="eastAsia"/>
          <w:szCs w:val="21"/>
          <w:highlight w:val="none"/>
        </w:rPr>
        <w:t>25. 评标委员会的组成和评标方法</w:t>
      </w:r>
    </w:p>
    <w:p>
      <w:pPr>
        <w:autoSpaceDE w:val="0"/>
        <w:autoSpaceDN w:val="0"/>
        <w:ind w:firstLine="420" w:firstLineChars="200"/>
        <w:rPr>
          <w:rFonts w:ascii="宋体" w:hAnsi="宋体" w:cs="宋体"/>
          <w:kern w:val="0"/>
          <w:szCs w:val="21"/>
          <w:highlight w:val="none"/>
        </w:rPr>
      </w:pPr>
      <w:r>
        <w:rPr>
          <w:rFonts w:ascii="宋体" w:hAnsi="宋体" w:cs="宋体" w:hint="eastAsia"/>
          <w:szCs w:val="21"/>
          <w:highlight w:val="none"/>
        </w:rPr>
        <w:t xml:space="preserve">26.1 </w:t>
      </w:r>
      <w:r>
        <w:rPr>
          <w:rFonts w:ascii="宋体" w:hAnsi="宋体" w:cs="宋体" w:hint="eastAsia"/>
          <w:kern w:val="0"/>
          <w:szCs w:val="21"/>
          <w:highlight w:val="none"/>
        </w:rPr>
        <w:t>评标由</w:t>
      </w:r>
      <w:r>
        <w:rPr>
          <w:rFonts w:ascii="宋体" w:hAnsi="宋体" w:cs="宋体" w:hint="eastAsia"/>
          <w:szCs w:val="21"/>
          <w:highlight w:val="none"/>
        </w:rPr>
        <w:t>采购代理机构</w:t>
      </w:r>
      <w:r>
        <w:rPr>
          <w:rFonts w:ascii="宋体" w:hAnsi="宋体" w:cs="宋体" w:hint="eastAsia"/>
          <w:kern w:val="0"/>
          <w:szCs w:val="21"/>
          <w:highlight w:val="none"/>
        </w:rPr>
        <w:t>依照政府采购法律、法规、规章、政策的规定，组建的评标委员会负责。评标委员会成员由采购人代表和评审专家组成，采购人代表人数、专家人数及专业构成按政府采购规定确定。评审专家依法从政府采购专家库中随机抽取。</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25.2 评标委员会将按照招标文件确定的评标方法进行评标。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25.3 本次评标采用综合评分法方法，具体见本部分“十 评标方法、步骤及标准”。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26</w:t>
      </w:r>
      <w:r>
        <w:rPr>
          <w:rFonts w:ascii="宋体" w:hAnsi="宋体" w:cs="宋体" w:hint="eastAsia"/>
          <w:szCs w:val="21"/>
          <w:highlight w:val="none"/>
        </w:rPr>
        <w:t>投标文件的符合性审</w:t>
      </w:r>
      <w:r>
        <w:rPr>
          <w:rFonts w:ascii="宋体" w:hAnsi="宋体" w:cs="宋体" w:hint="eastAsia"/>
          <w:kern w:val="0"/>
          <w:szCs w:val="21"/>
          <w:highlight w:val="none"/>
        </w:rPr>
        <w:t>查</w:t>
      </w:r>
    </w:p>
    <w:p>
      <w:pPr>
        <w:ind w:firstLine="420" w:firstLineChars="200"/>
        <w:rPr>
          <w:rFonts w:ascii="宋体" w:hAnsi="宋体" w:cs="宋体"/>
          <w:kern w:val="0"/>
          <w:szCs w:val="21"/>
          <w:highlight w:val="none"/>
        </w:rPr>
      </w:pPr>
      <w:r>
        <w:rPr>
          <w:rFonts w:ascii="宋体" w:hAnsi="宋体" w:cs="宋体" w:hint="eastAsia"/>
          <w:kern w:val="0"/>
          <w:szCs w:val="21"/>
          <w:highlight w:val="none"/>
        </w:rPr>
        <w:t>26.1评标委员会将依法审查符合资格投标人的投标文件是否实质上响应了招标文件要求。具体审查内容详见</w:t>
      </w:r>
      <w:r>
        <w:rPr>
          <w:rFonts w:ascii="宋体" w:hAnsi="宋体" w:cs="宋体" w:hint="eastAsia"/>
          <w:szCs w:val="21"/>
          <w:highlight w:val="none"/>
        </w:rPr>
        <w:t>《符合性审查表》</w:t>
      </w:r>
      <w:r>
        <w:rPr>
          <w:rFonts w:ascii="宋体" w:hAnsi="宋体" w:cs="宋体" w:hint="eastAsia"/>
          <w:kern w:val="0"/>
          <w:szCs w:val="21"/>
          <w:highlight w:val="none"/>
        </w:rPr>
        <w:t>。只有实质性响应的投标文件才能进行后续的比较与评价，否则将作无效投标处理。投标人不得通过修正或撤销不合要求的偏离从而使其投标文件成为实质上响应的投标。</w:t>
      </w:r>
    </w:p>
    <w:p>
      <w:pPr>
        <w:ind w:firstLine="420" w:firstLineChars="200"/>
        <w:rPr>
          <w:rFonts w:ascii="宋体" w:hAnsi="宋体" w:cs="宋体"/>
          <w:kern w:val="0"/>
          <w:szCs w:val="21"/>
          <w:highlight w:val="none"/>
        </w:rPr>
      </w:pPr>
      <w:r>
        <w:rPr>
          <w:rFonts w:ascii="宋体" w:hAnsi="宋体" w:cs="宋体" w:hint="eastAsia"/>
          <w:kern w:val="0"/>
          <w:szCs w:val="21"/>
          <w:highlight w:val="none"/>
        </w:rPr>
        <w:t>26.2 评标委员会决定投标文件的响应程度只依据投标文件本身的真实无误的内容，而不依据外部的证据。但投标文件有不真实、不正确内容的除外。</w:t>
      </w:r>
    </w:p>
    <w:p>
      <w:pPr>
        <w:ind w:firstLine="420" w:firstLineChars="200"/>
        <w:rPr>
          <w:rFonts w:ascii="宋体" w:hAnsi="宋体" w:cs="宋体"/>
          <w:kern w:val="0"/>
          <w:szCs w:val="21"/>
          <w:highlight w:val="none"/>
          <w:u w:val="single"/>
        </w:rPr>
      </w:pPr>
      <w:r>
        <w:rPr>
          <w:rFonts w:ascii="宋体" w:hAnsi="宋体" w:cs="宋体" w:hint="eastAsia"/>
          <w:kern w:val="0"/>
          <w:szCs w:val="21"/>
          <w:highlight w:val="none"/>
        </w:rPr>
        <w:t>26.3 评标委员会对投标文件中的报价出现前后不一致的，按照下列规定修正：</w:t>
      </w:r>
    </w:p>
    <w:p>
      <w:pPr>
        <w:ind w:firstLine="420" w:firstLineChars="200"/>
        <w:rPr>
          <w:rFonts w:ascii="宋体" w:hAnsi="宋体" w:cs="宋体"/>
          <w:kern w:val="0"/>
          <w:szCs w:val="21"/>
          <w:highlight w:val="none"/>
        </w:rPr>
      </w:pPr>
      <w:r>
        <w:rPr>
          <w:rFonts w:ascii="宋体" w:hAnsi="宋体" w:cs="宋体" w:hint="eastAsia"/>
          <w:kern w:val="0"/>
          <w:szCs w:val="21"/>
          <w:highlight w:val="none"/>
        </w:rPr>
        <w:t>（一）投标文件中开标一览表（报价表）内容与投标文件中相应内容不一致的，以开标一览表（报价表）为准；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（二）大写金额和小写金额不一致的，以大写金额为准；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（三）单价金额小数点或者百分比有明显错位的，以开标一览表的总价为准，并修改单价；</w:t>
      </w:r>
    </w:p>
    <w:p>
      <w:pPr>
        <w:ind w:firstLine="420" w:firstLineChars="200"/>
        <w:rPr>
          <w:rFonts w:ascii="宋体" w:hAnsi="宋体" w:cs="宋体"/>
          <w:kern w:val="0"/>
          <w:szCs w:val="21"/>
          <w:highlight w:val="none"/>
        </w:rPr>
      </w:pPr>
      <w:r>
        <w:rPr>
          <w:rFonts w:ascii="宋体" w:hAnsi="宋体" w:cs="宋体" w:hint="eastAsia"/>
          <w:kern w:val="0"/>
          <w:szCs w:val="21"/>
          <w:highlight w:val="none"/>
        </w:rPr>
        <w:t>（四）总价金额与按单价汇总金额不一致的，以单价金额计算结果为准。</w:t>
      </w:r>
    </w:p>
    <w:p>
      <w:pPr>
        <w:ind w:firstLine="420" w:firstLineChars="200"/>
        <w:rPr>
          <w:rFonts w:ascii="宋体" w:hAnsi="宋体" w:cs="宋体"/>
          <w:kern w:val="0"/>
          <w:szCs w:val="21"/>
          <w:highlight w:val="none"/>
        </w:rPr>
      </w:pPr>
      <w:r>
        <w:rPr>
          <w:rFonts w:ascii="宋体" w:hAnsi="宋体" w:cs="宋体" w:hint="eastAsia"/>
          <w:kern w:val="0"/>
          <w:szCs w:val="21"/>
          <w:highlight w:val="none"/>
        </w:rPr>
        <w:t>同时出现两种以上不一致的，按照该条款规定的顺序修正。修正后的报价经投标人书面确认后产生约束力，投标人不确认的，其投标无效。</w:t>
      </w:r>
    </w:p>
    <w:p>
      <w:pPr>
        <w:ind w:firstLine="420" w:firstLineChars="200"/>
        <w:rPr>
          <w:rFonts w:ascii="宋体" w:hAnsi="宋体" w:cs="宋体"/>
          <w:kern w:val="0"/>
          <w:szCs w:val="21"/>
          <w:highlight w:val="none"/>
        </w:rPr>
      </w:pPr>
      <w:r>
        <w:rPr>
          <w:rFonts w:ascii="宋体" w:hAnsi="宋体" w:cs="宋体" w:hint="eastAsia"/>
          <w:kern w:val="0"/>
          <w:szCs w:val="21"/>
          <w:highlight w:val="none"/>
        </w:rPr>
        <w:t>26.4 若评标委员会对是否需由投标人作出报价合理性说明，以及书面说明是否采纳等判断不一致的，按照“少数服从多数”的原则确定评审委员会的意见。</w:t>
      </w:r>
    </w:p>
    <w:p>
      <w:pPr>
        <w:ind w:firstLine="420" w:firstLineChars="200"/>
        <w:rPr>
          <w:rFonts w:ascii="宋体" w:hAnsi="宋体" w:cs="宋体"/>
          <w:kern w:val="0"/>
          <w:szCs w:val="21"/>
          <w:highlight w:val="none"/>
        </w:rPr>
      </w:pPr>
      <w:r>
        <w:rPr>
          <w:rFonts w:ascii="宋体" w:hAnsi="宋体" w:cs="宋体" w:hint="eastAsia"/>
          <w:kern w:val="0"/>
          <w:szCs w:val="21"/>
          <w:highlight w:val="none"/>
        </w:rPr>
        <w:t>26.5评标委员会成员对需要共同认定的事项存在争议的，应当按照少数服从多数的原则作出结论。持不同意见的评标委员会成员应当在评标报告上签署不同意见及理由，否则视为同意评标报告。</w:t>
      </w:r>
    </w:p>
    <w:p>
      <w:pPr>
        <w:ind w:firstLine="420" w:firstLineChars="200"/>
        <w:rPr>
          <w:rFonts w:ascii="宋体" w:hAnsi="宋体" w:cs="宋体"/>
          <w:szCs w:val="21"/>
          <w:highlight w:val="none"/>
        </w:rPr>
      </w:pPr>
      <w:r>
        <w:rPr>
          <w:rFonts w:ascii="宋体" w:hAnsi="宋体" w:cs="宋体" w:hint="eastAsia"/>
          <w:szCs w:val="21"/>
          <w:highlight w:val="none"/>
        </w:rPr>
        <w:t>27. 投标文件的澄清</w:t>
      </w:r>
    </w:p>
    <w:p>
      <w:pPr>
        <w:ind w:firstLine="420" w:firstLineChars="200"/>
        <w:rPr>
          <w:rFonts w:ascii="宋体" w:hAnsi="宋体" w:cs="宋体"/>
          <w:szCs w:val="21"/>
          <w:highlight w:val="none"/>
        </w:rPr>
      </w:pPr>
      <w:r>
        <w:rPr>
          <w:rFonts w:ascii="宋体" w:hAnsi="宋体" w:cs="宋体" w:hint="eastAsia"/>
          <w:szCs w:val="21"/>
          <w:highlight w:val="none"/>
        </w:rPr>
        <w:t>27.1 评标期间，对投标文件中含义不明确、同类问题表述不一致或者有明显文字和计算错误的内容，评标委员会可以书面形式（应当由评标委员会签字）要求投标人做出必要的澄清、说明或者纠正，</w:t>
      </w:r>
      <w:r>
        <w:rPr>
          <w:rFonts w:ascii="宋体" w:hAnsi="宋体" w:cs="宋体" w:hint="eastAsia"/>
          <w:kern w:val="0"/>
          <w:szCs w:val="21"/>
          <w:highlight w:val="none"/>
        </w:rPr>
        <w:t>但不得允许投标人对投标报价等实质性内容做任何更改</w:t>
      </w:r>
      <w:r>
        <w:rPr>
          <w:rFonts w:ascii="宋体" w:hAnsi="宋体" w:cs="宋体" w:hint="eastAsia"/>
          <w:szCs w:val="21"/>
          <w:highlight w:val="none"/>
        </w:rPr>
        <w:t>。投标人的澄清、说明或者补正应当采用书面形式，由其授权的代表签字，并不得超出投标文件的范围或者改变投标文件的实质性内容。</w:t>
      </w:r>
      <w:r>
        <w:rPr>
          <w:rFonts w:ascii="宋体" w:hAnsi="宋体" w:cs="宋体" w:hint="eastAsia"/>
          <w:kern w:val="0"/>
          <w:szCs w:val="21"/>
          <w:highlight w:val="none"/>
        </w:rPr>
        <w:t>有关澄清的答复均应由投标人的法定代表人或授权代表签字（或加盖投标人的印章）的书面形式作出。</w:t>
      </w:r>
    </w:p>
    <w:p>
      <w:pPr>
        <w:ind w:firstLine="420" w:firstLineChars="200"/>
        <w:rPr>
          <w:rFonts w:ascii="宋体" w:hAnsi="宋体" w:cs="宋体"/>
          <w:szCs w:val="21"/>
          <w:highlight w:val="none"/>
        </w:rPr>
      </w:pPr>
      <w:r>
        <w:rPr>
          <w:rFonts w:ascii="宋体" w:hAnsi="宋体" w:cs="宋体" w:hint="eastAsia"/>
          <w:szCs w:val="21"/>
          <w:highlight w:val="none"/>
        </w:rPr>
        <w:t>27.2 投标人的澄清文件是其投标文件的组成部分。</w:t>
      </w:r>
    </w:p>
    <w:p>
      <w:pPr>
        <w:tabs>
          <w:tab w:val="left" w:pos="8280"/>
        </w:tabs>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28. 投标的比较和评价</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28.1 评标委员会按招标文件中规定的评标方法和标准，对资格审查、符合性审查合格的投标文件进行商务和技术评估，综合比较与评价。</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 中标候选人的确定</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29.1评标委员会按照招标文件确定的评标方法、步骤、标准，对投标文件进行评审，依据综合得分情况由高到低排序，推荐中标候选人名单，综合得分相同的，按投标报价由低到高顺序排列确定中标候选人。综合得分且投标报价相同的并列。并提出书面评标报告。</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29.2中标候选人并列的，采购人可委托评标委员会按下列顺序比较确定中标人：（1）技术评分（由高到低）；（2）节能产品；（3）环保产品。如以上都相同的，名次由采购人采取随机抽取方式确定。</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30. 采购人在收到评标报告后的法定时间内，按照评标报告中推荐的中标候选人顺序确定中标人。中标人确定后，招标采购单位将在政府采购监督管理部门指定的媒体上发布中标公告，并向中标人发出《中标通知书》，《中标通知书》对中标人和采购人具有同等法律效力。</w:t>
      </w:r>
    </w:p>
    <w:p>
      <w:pPr>
        <w:autoSpaceDE w:val="0"/>
        <w:autoSpaceDN w:val="0"/>
        <w:ind w:firstLine="420" w:firstLineChars="200"/>
        <w:rPr>
          <w:rFonts w:ascii="宋体" w:hAnsi="宋体" w:cs="宋体"/>
          <w:b/>
          <w:kern w:val="0"/>
          <w:szCs w:val="21"/>
          <w:highlight w:val="none"/>
        </w:rPr>
      </w:pPr>
      <w:r>
        <w:rPr>
          <w:rFonts w:ascii="宋体" w:hAnsi="宋体" w:cs="宋体" w:hint="eastAsia"/>
          <w:b/>
          <w:kern w:val="0"/>
          <w:szCs w:val="21"/>
          <w:highlight w:val="none"/>
        </w:rPr>
        <w:t>七、质疑及投诉</w:t>
      </w:r>
    </w:p>
    <w:p>
      <w:pPr>
        <w:autoSpaceDE w:val="0"/>
        <w:autoSpaceDN w:val="0"/>
        <w:ind w:firstLine="420" w:firstLineChars="200"/>
        <w:rPr>
          <w:rFonts w:ascii="宋体" w:hAnsi="宋体" w:cs="宋体"/>
          <w:b/>
          <w:bCs/>
          <w:szCs w:val="21"/>
          <w:highlight w:val="none"/>
        </w:rPr>
      </w:pPr>
      <w:r>
        <w:rPr>
          <w:rFonts w:ascii="宋体" w:hAnsi="宋体" w:cs="宋体" w:hint="eastAsia"/>
          <w:b/>
          <w:bCs/>
          <w:szCs w:val="21"/>
          <w:highlight w:val="none"/>
        </w:rPr>
        <w:t>31. 质疑</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31.1 供应商认为采购文件、采购过程和中标、成交结果使自己的权益受到损害的，应当自知道或者应当知道其权益受到损害之日起七个工作日内，以书面形式向采购人、采购代理机构提出质疑。</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31.2 供应商应在法定质疑期内一次性提出针对同一采购程序环节的质疑。若对项目的某一分包进行质疑，质疑函中应列明具体分包号。</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31.3 提出质疑的供应商（以下简称质疑供应商）应当是参与所质疑项目采购活动的供应商。各环节质疑时效的规定如下：</w:t>
      </w:r>
    </w:p>
    <w:p>
      <w:pPr>
        <w:ind w:firstLine="420" w:firstLineChars="200"/>
        <w:rPr>
          <w:rFonts w:ascii="宋体" w:hAnsi="宋体" w:cs="宋体"/>
          <w:szCs w:val="21"/>
          <w:highlight w:val="none"/>
        </w:rPr>
      </w:pPr>
      <w:r>
        <w:rPr>
          <w:rFonts w:ascii="宋体" w:hAnsi="宋体" w:cs="宋体" w:hint="eastAsia"/>
          <w:szCs w:val="21"/>
          <w:highlight w:val="none"/>
        </w:rPr>
        <w:t xml:space="preserve">（1）对采购文件提出质疑的，应当在采购文件公布之日起七个工作日内提出；  </w:t>
      </w:r>
    </w:p>
    <w:p>
      <w:pPr>
        <w:ind w:firstLine="420" w:firstLineChars="200"/>
        <w:rPr>
          <w:rFonts w:ascii="宋体" w:hAnsi="宋体" w:cs="宋体"/>
          <w:szCs w:val="21"/>
          <w:highlight w:val="none"/>
        </w:rPr>
      </w:pPr>
      <w:r>
        <w:rPr>
          <w:rFonts w:ascii="宋体" w:hAnsi="宋体" w:cs="宋体" w:hint="eastAsia"/>
          <w:szCs w:val="21"/>
          <w:highlight w:val="none"/>
        </w:rPr>
        <w:t xml:space="preserve">（2）对采购过程提出质疑的，应当在各采购程序环节结束之日起七个工作日内提出；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（3）对中标或者成交结果以及评审委员会、谈判小组、竞价小组组成人员提出质疑的，应当在中标或者成交结果公示之日起七个工作日内提出。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 xml:space="preserve">超出法定质疑期限的质疑函，采购人或采购代理机构将依法不予接收。 </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31.4供应商提出质疑应当提交质疑函和必要的证明材料（包括证明材料清单、证明文件及获取途径说明）。质疑函应当包括下列内容：</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（1）供应商的姓名或者名称、地址、邮编、联系人及联系电话；</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（2）质疑项目的名称、编号；</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（3）具体、明确的质疑事项和与质疑事项相关的请求；</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（4）事实依据；</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（5）必要的法律依据；</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（6）提出质疑的日期。</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供应商为自然人的，应当由本人签字；供应商为法人或者其他组织的，应当由法定代表人、主要负责人，或者其授权代表签字或者盖章，并加盖公章。</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31.5接收质疑的联系方式：</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质疑接收机构名称：国义招标股份有限公司</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质疑接收机构地址：广州市东风东路726号9楼903室</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质疑接收部门联系人：郭小姐、李小姐</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质疑接收机构电话：020-37860713/715（工作/接收时间：8：30-17：00）</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质疑接收机构邮箱：guochunxi@ebidding.com</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32.投诉</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质疑供应商对采购人、采购代理机构的答复不满意或者采购人、采购代理机构未在规定的时间内作出答复的，可以自收到答复之日或者答复期满之日起十五个工作日内向深圳市财政局投诉。</w:t>
      </w:r>
    </w:p>
    <w:p>
      <w:pPr>
        <w:ind w:firstLine="420" w:firstLineChars="200"/>
        <w:rPr>
          <w:rFonts w:ascii="宋体" w:hAnsi="宋体" w:cs="宋体"/>
          <w:b/>
          <w:szCs w:val="21"/>
          <w:highlight w:val="none"/>
        </w:rPr>
      </w:pPr>
      <w:r>
        <w:rPr>
          <w:rFonts w:ascii="宋体" w:hAnsi="宋体" w:cs="宋体" w:hint="eastAsia"/>
          <w:b/>
          <w:szCs w:val="21"/>
          <w:highlight w:val="none"/>
        </w:rPr>
        <w:t>八、合同的订立和履行</w:t>
      </w:r>
    </w:p>
    <w:p>
      <w:pPr>
        <w:autoSpaceDE w:val="0"/>
        <w:autoSpaceDN w:val="0"/>
        <w:ind w:firstLine="420" w:firstLineChars="200"/>
        <w:rPr>
          <w:rFonts w:ascii="宋体" w:hAnsi="宋体" w:cs="宋体"/>
          <w:kern w:val="0"/>
          <w:szCs w:val="21"/>
          <w:highlight w:val="none"/>
        </w:rPr>
      </w:pPr>
      <w:r>
        <w:rPr>
          <w:rFonts w:ascii="宋体" w:hAnsi="宋体" w:cs="宋体" w:hint="eastAsia"/>
          <w:kern w:val="0"/>
          <w:szCs w:val="21"/>
          <w:highlight w:val="none"/>
        </w:rPr>
        <w:t>33. 合同的订立</w:t>
      </w:r>
    </w:p>
    <w:p>
      <w:pPr>
        <w:autoSpaceDE w:val="0"/>
        <w:autoSpaceDN w:val="0"/>
        <w:ind w:firstLine="420" w:firstLineChars="200"/>
        <w:rPr>
          <w:rFonts w:ascii="宋体" w:hAnsi="宋体" w:cs="宋体"/>
          <w:szCs w:val="21"/>
          <w:highlight w:val="none"/>
        </w:rPr>
      </w:pPr>
      <w:r>
        <w:rPr>
          <w:rFonts w:ascii="宋体" w:hAnsi="宋体" w:cs="宋体" w:hint="eastAsia"/>
          <w:kern w:val="0"/>
          <w:szCs w:val="21"/>
          <w:highlight w:val="none"/>
        </w:rPr>
        <w:t>33.1采购人与中标人应当自中标或者成交通知书发出之日起十个工作日内，按招标文件要求和中标人投标文件承诺签订政府采购合同，但</w:t>
      </w:r>
      <w:r>
        <w:rPr>
          <w:rFonts w:ascii="宋体" w:hAnsi="宋体" w:cs="宋体" w:hint="eastAsia"/>
          <w:szCs w:val="21"/>
          <w:highlight w:val="none"/>
        </w:rPr>
        <w:t>不得超出招标文件和中标人投标文件的范围，也不得再行订立背离合同实质性内容的其他协议。如果</w:t>
      </w:r>
      <w:r>
        <w:rPr>
          <w:rFonts w:ascii="宋体" w:hAnsi="宋体" w:cs="宋体" w:hint="eastAsia"/>
          <w:kern w:val="0"/>
          <w:szCs w:val="21"/>
          <w:highlight w:val="none"/>
        </w:rPr>
        <w:t>中标候选人放弃中标或者</w:t>
      </w:r>
      <w:r>
        <w:rPr>
          <w:rFonts w:ascii="宋体" w:hAnsi="宋体" w:cs="宋体" w:hint="eastAsia"/>
          <w:szCs w:val="21"/>
          <w:highlight w:val="none"/>
        </w:rPr>
        <w:t>没有按照规定签订合同，采购人或招标机构可将有关情况报同级财政部门，由财政部门根据实际情况记入供应商诚信档案。</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33.2中标供应商放弃中标资格的，或者中标供应商的中标资格被依法确认无效的，应当重新组织采购。因情况紧急，重新组织采购不能满足采购人要求的，经主管部门核实，采购人可以按照招标文件规定的定标方法，从其他候选中标供应商中确定替补中标供应商。</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33.3中标或者成交供应商拒绝与采购人签订合同的，采购人可以按照评审报告推荐的中标或者成交候选人名单排序，确定下一候选人为中标或者成交供应商，也可以重新开展政府采购活动。</w:t>
      </w:r>
    </w:p>
    <w:p>
      <w:pPr>
        <w:ind w:firstLine="420" w:firstLineChars="200"/>
        <w:rPr>
          <w:rFonts w:ascii="宋体" w:hAnsi="宋体" w:cs="宋体"/>
          <w:kern w:val="0"/>
          <w:szCs w:val="21"/>
          <w:highlight w:val="none"/>
        </w:rPr>
      </w:pPr>
      <w:r>
        <w:rPr>
          <w:rFonts w:ascii="宋体" w:hAnsi="宋体" w:cs="宋体" w:hint="eastAsia"/>
          <w:kern w:val="0"/>
          <w:szCs w:val="21"/>
          <w:highlight w:val="none"/>
        </w:rPr>
        <w:t>34. 合同的履行</w:t>
      </w:r>
    </w:p>
    <w:p>
      <w:pPr>
        <w:ind w:firstLine="420" w:firstLineChars="200"/>
        <w:rPr>
          <w:rFonts w:ascii="宋体" w:hAnsi="宋体" w:cs="宋体"/>
          <w:szCs w:val="21"/>
          <w:highlight w:val="none"/>
        </w:rPr>
      </w:pPr>
      <w:r>
        <w:rPr>
          <w:rFonts w:ascii="宋体" w:hAnsi="宋体" w:cs="宋体" w:hint="eastAsia"/>
          <w:szCs w:val="21"/>
          <w:highlight w:val="none"/>
        </w:rPr>
        <w:t>34.1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20" w:firstLineChars="200"/>
        <w:rPr>
          <w:rFonts w:ascii="宋体" w:hAnsi="宋体" w:cs="宋体"/>
          <w:szCs w:val="21"/>
          <w:highlight w:val="none"/>
        </w:rPr>
      </w:pPr>
      <w:r>
        <w:rPr>
          <w:rFonts w:ascii="宋体" w:hAnsi="宋体" w:cs="宋体" w:hint="eastAsia"/>
          <w:szCs w:val="21"/>
          <w:highlight w:val="none"/>
        </w:rPr>
        <w:t>34.2 政府采购合同履行中，采购人需增加与合同标的相同的货物、工程或者服务的，在不改变合同其他条款的前提下，经主管部门批准，可以与中标人签订补充采购合同，但所补充采购合同的采购金额不得超过原合同金额的10%，但合同总金额不得超过原计划数额。签订补充合同的必须按照规定备案。</w:t>
      </w:r>
    </w:p>
    <w:p>
      <w:pPr>
        <w:ind w:firstLine="420" w:firstLineChars="200"/>
        <w:rPr>
          <w:rFonts w:ascii="宋体" w:hAnsi="宋体" w:cs="宋体"/>
          <w:b/>
          <w:szCs w:val="21"/>
          <w:highlight w:val="none"/>
        </w:rPr>
      </w:pPr>
      <w:r>
        <w:rPr>
          <w:rFonts w:ascii="宋体" w:hAnsi="宋体" w:cs="宋体" w:hint="eastAsia"/>
          <w:b/>
          <w:szCs w:val="21"/>
          <w:highlight w:val="none"/>
        </w:rPr>
        <w:t>九、适用法律</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35.招标采购单位及投标人的一切招标投标活动均适用《深圳经济特区政府采购条例》《深圳经济特区政府采购条例实施细则》《中华人民共和国政府采购法》及其配套的法规、规章、政策。</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 根据《政府采购促进中小企业发展管理办法》（财库〔2020〕46号）的规定，投标人投标时需注意：</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35.1.1 本办法所称中小企业（含中型、小型、微型企业，下同）应当同时符合以下条件：（一）符合中小企业划分标准；（二）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分标准。小型、微型企业提供中型企业制造的货物的，视同为中型企业，中小企业划分标准参照《关于印发中小企业划型标准规定的通知》（工信部联企业[2011]300号）执行。</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35.1.2 参加政府采购活动的中小企业投标时需提供《中小企业声明函》（格式见第五部分 投标文件格式）。否则不予认可。</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35.1.3 政府采购货物时要求，投标人应提供满足要求的货物的政策适用性说明表（格式见第五部分 投标文件格式），否则不予认可。</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35.1.4 组成联合体的大中型企业和其他自然人、法人或者其他组织，与小型、微型企业之间不得存在投资关系。</w:t>
      </w:r>
    </w:p>
    <w:p>
      <w:pPr>
        <w:autoSpaceDE w:val="0"/>
        <w:autoSpaceDN w:val="0"/>
        <w:ind w:firstLine="420" w:firstLineChars="200"/>
        <w:rPr>
          <w:rFonts w:ascii="宋体" w:hAnsi="宋体" w:cs="宋体"/>
          <w:szCs w:val="21"/>
          <w:highlight w:val="none"/>
        </w:rPr>
      </w:pPr>
      <w:r>
        <w:rPr>
          <w:rFonts w:ascii="宋体" w:hAnsi="宋体" w:cs="宋体" w:hint="eastAsia"/>
          <w:b/>
          <w:bCs/>
          <w:szCs w:val="21"/>
          <w:highlight w:val="none"/>
        </w:rPr>
        <w:t>35.2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存在以上情形的供应商应主动予以回避，否则自行承担相应的法律责任及后果。</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35.3 在招标采购中，出现下列情形之一的，应予废标：</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1）符合专业条件的供应商或者对招标文件做实质响应的供应商不足三家的；</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2）出现影响采购公正的违法、违规行为的；</w:t>
      </w:r>
    </w:p>
    <w:p>
      <w:pPr>
        <w:autoSpaceDE w:val="0"/>
        <w:autoSpaceDN w:val="0"/>
        <w:ind w:firstLine="420" w:firstLineChars="200"/>
        <w:rPr>
          <w:rFonts w:ascii="宋体" w:hAnsi="宋体" w:cs="宋体"/>
          <w:szCs w:val="21"/>
          <w:highlight w:val="none"/>
        </w:rPr>
      </w:pPr>
      <w:r>
        <w:rPr>
          <w:rFonts w:ascii="宋体" w:hAnsi="宋体" w:cs="宋体" w:hint="eastAsia"/>
          <w:szCs w:val="21"/>
          <w:highlight w:val="none"/>
        </w:rPr>
        <w:t>3）投标人的报价均超过了采购预算，采购人不能支付的；</w:t>
      </w:r>
    </w:p>
    <w:p>
      <w:pPr>
        <w:pStyle w:val="NormalIndent"/>
        <w:ind w:firstLine="420" w:firstLineChars="200"/>
        <w:rPr>
          <w:rFonts w:ascii="宋体" w:hAnsi="宋体" w:cs="宋体"/>
          <w:szCs w:val="21"/>
          <w:highlight w:val="none"/>
        </w:rPr>
      </w:pPr>
      <w:r>
        <w:rPr>
          <w:rFonts w:ascii="宋体" w:hAnsi="宋体" w:cs="宋体" w:hint="eastAsia"/>
          <w:szCs w:val="21"/>
          <w:highlight w:val="none"/>
        </w:rPr>
        <w:t>4）因重大变故，采购任务取消的。</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十、资格审查</w:t>
      </w:r>
    </w:p>
    <w:p>
      <w:pPr>
        <w:pStyle w:val="NormalIndent"/>
        <w:ind w:firstLine="359"/>
        <w:jc w:val="center"/>
        <w:rPr>
          <w:rFonts w:ascii="宋体" w:hAnsi="宋体" w:cs="宋体"/>
          <w:szCs w:val="21"/>
          <w:highlight w:val="none"/>
        </w:rPr>
      </w:pPr>
      <w:r>
        <w:rPr>
          <w:rFonts w:ascii="宋体" w:hAnsi="宋体" w:cs="宋体" w:hint="eastAsia"/>
          <w:b/>
          <w:szCs w:val="21"/>
          <w:highlight w:val="none"/>
        </w:rPr>
        <w:t>《资格审查表》</w:t>
      </w:r>
    </w:p>
    <w:tbl>
      <w:tblPr>
        <w:tblStyle w:val="TableNormal"/>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2"/>
        <w:gridCol w:w="8089"/>
      </w:tblGrid>
      <w:tr>
        <w:tblPrEx>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52" w:type="dxa"/>
          </w:tcPr>
          <w:p>
            <w:pPr>
              <w:keepNext w:val="0"/>
              <w:keepLines w:val="0"/>
              <w:suppressLineNumbers w:val="0"/>
              <w:autoSpaceDE w:val="0"/>
              <w:autoSpaceDN w:val="0"/>
              <w:adjustRightInd w:val="0"/>
              <w:snapToGrid w:val="0"/>
              <w:spacing w:before="0" w:beforeAutospacing="0" w:after="0" w:afterAutospacing="0"/>
              <w:ind w:left="0" w:right="32"/>
              <w:rPr>
                <w:rFonts w:ascii="宋体" w:hAnsi="宋体" w:cs="宋体" w:hint="default"/>
                <w:b/>
                <w:bCs/>
                <w:szCs w:val="21"/>
                <w:highlight w:val="none"/>
              </w:rPr>
            </w:pPr>
            <w:r>
              <w:rPr>
                <w:rFonts w:ascii="宋体" w:hAnsi="宋体" w:cs="宋体" w:hint="eastAsia"/>
                <w:b/>
                <w:bCs/>
                <w:szCs w:val="21"/>
                <w:highlight w:val="none"/>
              </w:rPr>
              <w:t>序号</w:t>
            </w:r>
          </w:p>
        </w:tc>
        <w:tc>
          <w:tcPr>
            <w:tcW w:w="8089" w:type="dxa"/>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b/>
                <w:bCs/>
                <w:szCs w:val="21"/>
                <w:highlight w:val="none"/>
              </w:rPr>
            </w:pPr>
            <w:r>
              <w:rPr>
                <w:rFonts w:ascii="宋体" w:hAnsi="宋体" w:cs="宋体" w:hint="eastAsia"/>
                <w:b/>
                <w:bCs/>
                <w:szCs w:val="21"/>
                <w:highlight w:val="none"/>
              </w:rPr>
              <w:t>内容</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1</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szCs w:val="21"/>
                <w:highlight w:val="none"/>
              </w:rPr>
            </w:pPr>
            <w:r>
              <w:rPr>
                <w:rFonts w:ascii="宋体" w:hAnsi="宋体" w:cs="宋体" w:hint="eastAsia"/>
                <w:kern w:val="0"/>
                <w:szCs w:val="21"/>
                <w:highlight w:val="none"/>
              </w:rPr>
              <w:t>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2</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kern w:val="0"/>
                <w:szCs w:val="21"/>
                <w:highlight w:val="none"/>
              </w:rPr>
            </w:pPr>
            <w:r>
              <w:rPr>
                <w:rFonts w:ascii="宋体" w:hAnsi="宋体" w:cs="宋体" w:hint="eastAsia"/>
                <w:color w:val="000000"/>
                <w:kern w:val="0"/>
                <w:szCs w:val="21"/>
                <w:highlight w:val="none"/>
              </w:rPr>
              <w:t>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3</w:t>
            </w:r>
          </w:p>
        </w:tc>
        <w:tc>
          <w:tcPr>
            <w:tcW w:w="8089" w:type="dxa"/>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hint="default"/>
                <w:szCs w:val="21"/>
                <w:highlight w:val="none"/>
              </w:rPr>
            </w:pPr>
            <w:r>
              <w:rPr>
                <w:rFonts w:ascii="宋体" w:hAnsi="宋体" w:cs="宋体" w:hint="eastAsia"/>
                <w:color w:val="000000"/>
                <w:kern w:val="0"/>
                <w:szCs w:val="21"/>
                <w:highlight w:val="none"/>
              </w:rPr>
              <w:t>落实政府采购政策需满足的资格要求：本项目属于专门面向中小企业采购的项目</w:t>
            </w:r>
            <w:r>
              <w:rPr>
                <w:rFonts w:ascii="宋体" w:hAnsi="宋体" w:cs="宋体" w:hint="eastAsia"/>
                <w:color w:val="000000"/>
                <w:kern w:val="0"/>
                <w:szCs w:val="21"/>
                <w:highlight w:val="none"/>
                <w:lang w:eastAsia="zh-CN"/>
              </w:rPr>
              <w:t>。</w:t>
            </w:r>
            <w:r>
              <w:rPr>
                <w:rFonts w:ascii="宋体" w:eastAsia="宋体" w:hAnsi="宋体" w:cs="宋体" w:hint="eastAsia"/>
                <w:highlight w:val="none"/>
                <w:lang w:eastAsia="zh-CN"/>
              </w:rPr>
              <w:t>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做资格审查不通过处理</w:t>
            </w:r>
            <w:r>
              <w:rPr>
                <w:rFonts w:ascii="宋体" w:hAnsi="宋体" w:cs="宋体" w:hint="eastAsia"/>
                <w:color w:val="000000"/>
                <w:kern w:val="0"/>
                <w:szCs w:val="21"/>
                <w:highlight w:val="none"/>
              </w:rPr>
              <w:t>。</w:t>
            </w:r>
          </w:p>
        </w:tc>
      </w:tr>
      <w:tr>
        <w:tblPrEx>
          <w:tblW w:w="8841" w:type="dxa"/>
          <w:jc w:val="center"/>
          <w:tblLayout w:type="fixed"/>
          <w:tblCellMar>
            <w:top w:w="0" w:type="dxa"/>
            <w:left w:w="108" w:type="dxa"/>
            <w:bottom w:w="0" w:type="dxa"/>
            <w:right w:w="108" w:type="dxa"/>
          </w:tblCellMar>
        </w:tblPrEx>
        <w:trPr>
          <w:trHeight w:val="197"/>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4</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kern w:val="0"/>
                <w:szCs w:val="21"/>
                <w:highlight w:val="none"/>
              </w:rPr>
            </w:pPr>
            <w:r>
              <w:rPr>
                <w:rFonts w:ascii="宋体" w:hAnsi="宋体" w:cs="宋体" w:hint="default"/>
                <w:color w:val="000000"/>
                <w:kern w:val="0"/>
                <w:szCs w:val="21"/>
                <w:highlight w:val="none"/>
              </w:rPr>
              <w:t>本项目的特定资格要求：</w:t>
            </w:r>
            <w:r>
              <w:rPr>
                <w:rFonts w:ascii="宋体" w:hAnsi="宋体" w:cs="宋体" w:hint="eastAsia"/>
                <w:color w:val="000000"/>
                <w:kern w:val="0"/>
                <w:szCs w:val="21"/>
                <w:highlight w:val="none"/>
              </w:rPr>
              <w:t>无。</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5</w:t>
            </w:r>
          </w:p>
        </w:tc>
        <w:tc>
          <w:tcPr>
            <w:tcW w:w="8089" w:type="dxa"/>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hint="default"/>
                <w:kern w:val="0"/>
                <w:szCs w:val="21"/>
                <w:highlight w:val="none"/>
                <w:lang w:val="zh-CN"/>
              </w:rPr>
            </w:pPr>
            <w:r>
              <w:rPr>
                <w:rFonts w:ascii="宋体" w:hAnsi="宋体" w:cs="宋体" w:hint="eastAsia"/>
                <w:color w:val="000000"/>
                <w:kern w:val="0"/>
                <w:szCs w:val="21"/>
                <w:highlight w:val="none"/>
              </w:rPr>
              <w:t>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6</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参与本项目政府采购活动时不存在被有关部门禁止参与政府采购活动且在有效期内的情况（由供应商在《政府采购投标及履约承诺函》中作出声明）。</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7</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color w:val="000000"/>
                <w:kern w:val="0"/>
                <w:szCs w:val="21"/>
                <w:highlight w:val="none"/>
              </w:rPr>
            </w:pPr>
            <w:r>
              <w:rPr>
                <w:rFonts w:ascii="宋体" w:hAnsi="宋体" w:cs="宋体" w:hint="eastAsia"/>
                <w:color w:val="000000"/>
                <w:kern w:val="0"/>
                <w:szCs w:val="21"/>
                <w:highlight w:val="none"/>
              </w:rPr>
              <w:t>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ascii="宋体" w:hAnsi="宋体" w:cs="宋体" w:hint="default"/>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8</w:t>
            </w:r>
          </w:p>
        </w:tc>
        <w:tc>
          <w:tcPr>
            <w:tcW w:w="8089" w:type="dxa"/>
          </w:tcPr>
          <w:p>
            <w:pPr>
              <w:keepNext w:val="0"/>
              <w:keepLines w:val="0"/>
              <w:widowControl/>
              <w:suppressLineNumbers w:val="0"/>
              <w:spacing w:before="0" w:beforeAutospacing="0" w:after="0" w:afterAutospacing="0"/>
              <w:ind w:left="0" w:right="0"/>
              <w:jc w:val="left"/>
              <w:rPr>
                <w:rFonts w:ascii="宋体" w:hAnsi="宋体" w:cs="宋体" w:hint="default"/>
                <w:szCs w:val="21"/>
                <w:highlight w:val="none"/>
              </w:rPr>
            </w:pP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tc>
      </w:tr>
      <w:tr>
        <w:tblPrEx>
          <w:tblW w:w="8841" w:type="dxa"/>
          <w:jc w:val="center"/>
          <w:tblLayout w:type="fixed"/>
          <w:tblCellMar>
            <w:top w:w="0" w:type="dxa"/>
            <w:left w:w="108" w:type="dxa"/>
            <w:bottom w:w="0" w:type="dxa"/>
            <w:right w:w="108" w:type="dxa"/>
          </w:tblCellMar>
        </w:tblPrEx>
        <w:trPr>
          <w:jc w:val="center"/>
        </w:trPr>
        <w:tc>
          <w:tcPr>
            <w:tcW w:w="752" w:type="dxa"/>
            <w:vAlign w:val="center"/>
          </w:tcPr>
          <w:p>
            <w:pPr>
              <w:keepNext w:val="0"/>
              <w:keepLines w:val="0"/>
              <w:suppressLineNumbers w:val="0"/>
              <w:autoSpaceDE w:val="0"/>
              <w:autoSpaceDN w:val="0"/>
              <w:adjustRightInd w:val="0"/>
              <w:snapToGrid w:val="0"/>
              <w:spacing w:before="0" w:beforeAutospacing="0" w:after="0" w:afterAutospacing="0"/>
              <w:ind w:left="0" w:right="32"/>
              <w:jc w:val="center"/>
              <w:rPr>
                <w:rFonts w:ascii="宋体" w:hAnsi="宋体" w:cs="宋体" w:hint="default"/>
                <w:szCs w:val="21"/>
                <w:highlight w:val="none"/>
              </w:rPr>
            </w:pPr>
            <w:r>
              <w:rPr>
                <w:rFonts w:ascii="宋体" w:hAnsi="宋体" w:cs="宋体" w:hint="eastAsia"/>
                <w:szCs w:val="21"/>
                <w:highlight w:val="none"/>
              </w:rPr>
              <w:t>9</w:t>
            </w:r>
          </w:p>
        </w:tc>
        <w:tc>
          <w:tcPr>
            <w:tcW w:w="8089" w:type="dxa"/>
          </w:tcPr>
          <w:p>
            <w:pPr>
              <w:keepNext w:val="0"/>
              <w:keepLines w:val="0"/>
              <w:suppressLineNumbers w:val="0"/>
              <w:autoSpaceDE w:val="0"/>
              <w:autoSpaceDN w:val="0"/>
              <w:adjustRightInd w:val="0"/>
              <w:snapToGrid w:val="0"/>
              <w:spacing w:before="0" w:beforeAutospacing="0" w:after="0" w:afterAutospacing="0"/>
              <w:ind w:left="0" w:right="0"/>
              <w:rPr>
                <w:rFonts w:ascii="宋体" w:hAnsi="宋体" w:cs="宋体" w:hint="default"/>
                <w:color w:val="000000"/>
                <w:kern w:val="0"/>
                <w:szCs w:val="21"/>
                <w:highlight w:val="none"/>
                <w:lang w:val="zh-CN"/>
              </w:rPr>
            </w:pP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tc>
      </w:tr>
    </w:tbl>
    <w:p>
      <w:pPr>
        <w:pStyle w:val="NormalIndent"/>
        <w:ind w:firstLine="359"/>
        <w:rPr>
          <w:rFonts w:ascii="宋体" w:hAnsi="宋体" w:cs="宋体"/>
          <w:b/>
          <w:szCs w:val="21"/>
          <w:highlight w:val="none"/>
        </w:rPr>
      </w:pP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十一、评标方法、步骤及标准</w:t>
      </w:r>
    </w:p>
    <w:p>
      <w:pPr>
        <w:pStyle w:val="NormalIndent"/>
        <w:ind w:firstLine="420" w:firstLineChars="200"/>
        <w:rPr>
          <w:rFonts w:ascii="宋体" w:hAnsi="宋体" w:cs="宋体"/>
          <w:szCs w:val="21"/>
          <w:highlight w:val="none"/>
        </w:rPr>
      </w:pPr>
      <w:r>
        <w:rPr>
          <w:rFonts w:ascii="宋体" w:hAnsi="宋体" w:cs="宋体" w:hint="eastAsia"/>
          <w:szCs w:val="21"/>
          <w:highlight w:val="none"/>
        </w:rPr>
        <w:t>根据政府采购的相关规定确定以下评标方法、步骤及标准：</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36.评标方法</w:t>
      </w:r>
    </w:p>
    <w:p>
      <w:pPr>
        <w:ind w:firstLine="420" w:firstLineChars="200"/>
        <w:rPr>
          <w:rFonts w:ascii="宋体" w:hAnsi="宋体" w:cs="宋体"/>
          <w:kern w:val="0"/>
          <w:szCs w:val="21"/>
          <w:highlight w:val="none"/>
        </w:rPr>
      </w:pPr>
      <w:r>
        <w:rPr>
          <w:rFonts w:ascii="宋体" w:hAnsi="宋体" w:cs="宋体" w:hint="eastAsia"/>
          <w:kern w:val="0"/>
          <w:szCs w:val="21"/>
          <w:highlight w:val="none"/>
        </w:rPr>
        <w:t>本次评标采用</w:t>
      </w:r>
      <w:r>
        <w:rPr>
          <w:rFonts w:ascii="宋体" w:hAnsi="宋体" w:cs="宋体" w:hint="eastAsia"/>
          <w:b/>
          <w:bCs/>
          <w:kern w:val="0"/>
          <w:szCs w:val="21"/>
          <w:highlight w:val="none"/>
          <w:u w:val="single"/>
        </w:rPr>
        <w:t>综合评分法</w:t>
      </w:r>
      <w:r>
        <w:rPr>
          <w:rFonts w:ascii="宋体" w:hAnsi="宋体" w:cs="宋体" w:hint="eastAsia"/>
          <w:kern w:val="0"/>
          <w:szCs w:val="21"/>
          <w:highlight w:val="none"/>
        </w:rPr>
        <w:t>，在最大限度地满足招标文件实质性要求的前提下，按照招标文件中规定的各项因素进行综合评审，评标总得分排名前列的投标人，作为推荐的候选中标供应商。</w:t>
      </w:r>
      <w:r>
        <w:rPr>
          <w:rFonts w:ascii="宋体" w:hAnsi="宋体" w:cs="宋体" w:hint="eastAsia"/>
          <w:b/>
          <w:bCs/>
          <w:kern w:val="0"/>
          <w:szCs w:val="21"/>
          <w:highlight w:val="none"/>
          <w:u w:val="single"/>
        </w:rPr>
        <w:t>本项目三项总分为100分，其中</w:t>
      </w:r>
      <w:r>
        <w:rPr>
          <w:rFonts w:ascii="宋体" w:hAnsi="宋体" w:cs="宋体" w:hint="eastAsia"/>
          <w:b/>
          <w:bCs/>
          <w:szCs w:val="21"/>
          <w:highlight w:val="none"/>
          <w:u w:val="single"/>
          <w:lang w:val="en-US" w:eastAsia="zh-CN"/>
        </w:rPr>
        <w:t>技术</w:t>
      </w:r>
      <w:r>
        <w:rPr>
          <w:rFonts w:ascii="宋体" w:hAnsi="宋体" w:cs="宋体" w:hint="eastAsia"/>
          <w:b/>
          <w:bCs/>
          <w:kern w:val="0"/>
          <w:szCs w:val="21"/>
          <w:highlight w:val="none"/>
          <w:u w:val="single"/>
        </w:rPr>
        <w:t>得分占</w:t>
      </w:r>
      <w:r>
        <w:rPr>
          <w:rFonts w:ascii="宋体" w:hAnsi="宋体" w:cs="宋体" w:hint="eastAsia"/>
          <w:b/>
          <w:bCs/>
          <w:kern w:val="0"/>
          <w:szCs w:val="21"/>
          <w:highlight w:val="none"/>
          <w:u w:val="single"/>
          <w:lang w:val="en-US" w:eastAsia="zh-CN"/>
        </w:rPr>
        <w:t>60</w:t>
      </w:r>
      <w:r>
        <w:rPr>
          <w:rFonts w:ascii="宋体" w:hAnsi="宋体" w:cs="宋体" w:hint="eastAsia"/>
          <w:b/>
          <w:bCs/>
          <w:kern w:val="0"/>
          <w:szCs w:val="21"/>
          <w:highlight w:val="none"/>
          <w:u w:val="single"/>
        </w:rPr>
        <w:t>分，商务得分占</w:t>
      </w:r>
      <w:r>
        <w:rPr>
          <w:rFonts w:ascii="宋体" w:hAnsi="宋体" w:cs="宋体" w:hint="eastAsia"/>
          <w:b/>
          <w:bCs/>
          <w:kern w:val="0"/>
          <w:szCs w:val="21"/>
          <w:highlight w:val="none"/>
          <w:u w:val="single"/>
          <w:lang w:val="en-US" w:eastAsia="zh-CN"/>
        </w:rPr>
        <w:t>10</w:t>
      </w:r>
      <w:r>
        <w:rPr>
          <w:rFonts w:ascii="宋体" w:hAnsi="宋体" w:cs="宋体" w:hint="eastAsia"/>
          <w:b/>
          <w:bCs/>
          <w:kern w:val="0"/>
          <w:szCs w:val="21"/>
          <w:highlight w:val="none"/>
          <w:u w:val="single"/>
        </w:rPr>
        <w:t>分，价格得分占</w:t>
      </w:r>
      <w:r>
        <w:rPr>
          <w:rFonts w:ascii="宋体" w:hAnsi="宋体" w:cs="宋体" w:hint="eastAsia"/>
          <w:b/>
          <w:bCs/>
          <w:kern w:val="0"/>
          <w:szCs w:val="21"/>
          <w:highlight w:val="none"/>
          <w:u w:val="single"/>
          <w:lang w:val="en-US" w:eastAsia="zh-CN"/>
        </w:rPr>
        <w:t>30</w:t>
      </w:r>
      <w:r>
        <w:rPr>
          <w:rFonts w:ascii="宋体" w:hAnsi="宋体" w:cs="宋体" w:hint="eastAsia"/>
          <w:b/>
          <w:bCs/>
          <w:kern w:val="0"/>
          <w:szCs w:val="21"/>
          <w:highlight w:val="none"/>
          <w:u w:val="single"/>
        </w:rPr>
        <w:t>分</w:t>
      </w:r>
      <w:r>
        <w:rPr>
          <w:rFonts w:ascii="宋体" w:hAnsi="宋体" w:cs="宋体" w:hint="eastAsia"/>
          <w:b/>
          <w:bCs/>
          <w:szCs w:val="21"/>
          <w:highlight w:val="none"/>
          <w:u w:val="single"/>
        </w:rPr>
        <w:t>。</w:t>
      </w:r>
      <w:r>
        <w:rPr>
          <w:rFonts w:ascii="宋体" w:hAnsi="宋体" w:cs="宋体" w:hint="eastAsia"/>
          <w:b/>
          <w:bCs/>
          <w:kern w:val="0"/>
          <w:szCs w:val="21"/>
          <w:highlight w:val="none"/>
          <w:u w:val="single"/>
        </w:rPr>
        <w:t>以综合总得分排名</w:t>
      </w:r>
      <w:r>
        <w:rPr>
          <w:rFonts w:ascii="宋体" w:hAnsi="宋体" w:cs="宋体" w:hint="eastAsia"/>
          <w:b/>
          <w:bCs/>
          <w:kern w:val="0"/>
          <w:szCs w:val="21"/>
          <w:highlight w:val="none"/>
          <w:u w:val="single"/>
          <w:lang w:val="en-US" w:eastAsia="zh-CN"/>
        </w:rPr>
        <w:t>前三</w:t>
      </w:r>
      <w:r>
        <w:rPr>
          <w:rFonts w:ascii="宋体" w:hAnsi="宋体" w:cs="宋体" w:hint="eastAsia"/>
          <w:b/>
          <w:bCs/>
          <w:kern w:val="0"/>
          <w:szCs w:val="21"/>
          <w:highlight w:val="none"/>
          <w:u w:val="single"/>
        </w:rPr>
        <w:t>的投标人为中标候选人。</w:t>
      </w:r>
    </w:p>
    <w:tbl>
      <w:tblPr>
        <w:tblStyle w:val="TableGrid"/>
        <w:tblW w:w="2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459"/>
        <w:gridCol w:w="1420"/>
      </w:tblGrid>
      <w:tr>
        <w:tblPrEx>
          <w:tblW w:w="2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jc w:val="center"/>
        </w:trPr>
        <w:tc>
          <w:tcPr>
            <w:tcW w:w="3169" w:type="pct"/>
            <w:vAlign w:val="center"/>
          </w:tcPr>
          <w:p>
            <w:pPr>
              <w:keepNext w:val="0"/>
              <w:keepLines w:val="0"/>
              <w:suppressLineNumbers w:val="0"/>
              <w:spacing w:before="0" w:beforeAutospacing="0" w:after="0" w:afterAutospacing="0"/>
              <w:ind w:left="0" w:right="0"/>
              <w:jc w:val="center"/>
              <w:rPr>
                <w:rFonts w:ascii="宋体" w:hAnsi="宋体" w:cs="宋体" w:hint="default"/>
                <w:b/>
                <w:bCs/>
                <w:szCs w:val="21"/>
                <w:highlight w:val="none"/>
              </w:rPr>
            </w:pPr>
            <w:r>
              <w:rPr>
                <w:rFonts w:ascii="宋体" w:hAnsi="宋体" w:cs="宋体" w:hint="eastAsia"/>
                <w:b/>
                <w:bCs/>
                <w:szCs w:val="21"/>
                <w:highlight w:val="none"/>
              </w:rPr>
              <w:t>评标方法</w:t>
            </w:r>
          </w:p>
        </w:tc>
        <w:tc>
          <w:tcPr>
            <w:tcW w:w="1830" w:type="pct"/>
            <w:vAlign w:val="center"/>
          </w:tcPr>
          <w:p>
            <w:pPr>
              <w:keepNext w:val="0"/>
              <w:keepLines w:val="0"/>
              <w:suppressLineNumbers w:val="0"/>
              <w:spacing w:before="0" w:beforeAutospacing="0" w:after="0" w:afterAutospacing="0"/>
              <w:ind w:left="0" w:right="0"/>
              <w:jc w:val="center"/>
              <w:rPr>
                <w:rFonts w:ascii="宋体" w:hAnsi="宋体" w:cs="宋体" w:hint="default"/>
                <w:b/>
                <w:bCs/>
                <w:szCs w:val="21"/>
                <w:highlight w:val="none"/>
              </w:rPr>
            </w:pPr>
            <w:r>
              <w:rPr>
                <w:rFonts w:ascii="宋体" w:hAnsi="宋体" w:cs="宋体" w:hint="eastAsia"/>
                <w:b/>
                <w:bCs/>
                <w:szCs w:val="21"/>
                <w:highlight w:val="none"/>
              </w:rPr>
              <w:t>综合评分法</w:t>
            </w:r>
          </w:p>
        </w:tc>
      </w:tr>
      <w:tr>
        <w:tblPrEx>
          <w:tblW w:w="2276" w:type="pct"/>
          <w:jc w:val="center"/>
          <w:tblCellMar>
            <w:top w:w="0" w:type="dxa"/>
            <w:left w:w="108" w:type="dxa"/>
            <w:bottom w:w="0" w:type="dxa"/>
            <w:right w:w="108" w:type="dxa"/>
          </w:tblCellMar>
        </w:tblPrEx>
        <w:trPr>
          <w:trHeight w:val="70"/>
          <w:jc w:val="center"/>
        </w:trPr>
        <w:tc>
          <w:tcPr>
            <w:tcW w:w="3169" w:type="pct"/>
            <w:vAlign w:val="center"/>
          </w:tcPr>
          <w:p>
            <w:pPr>
              <w:keepNext w:val="0"/>
              <w:keepLines w:val="0"/>
              <w:suppressLineNumbers w:val="0"/>
              <w:spacing w:before="0" w:beforeAutospacing="0" w:after="0" w:afterAutospacing="0"/>
              <w:ind w:left="0" w:right="0"/>
              <w:jc w:val="center"/>
              <w:rPr>
                <w:rFonts w:ascii="宋体" w:hAnsi="宋体" w:cs="宋体" w:hint="default"/>
                <w:szCs w:val="21"/>
                <w:highlight w:val="none"/>
              </w:rPr>
            </w:pPr>
            <w:r>
              <w:rPr>
                <w:rFonts w:ascii="宋体" w:hAnsi="宋体" w:cs="宋体" w:hint="eastAsia"/>
                <w:szCs w:val="21"/>
                <w:highlight w:val="none"/>
              </w:rPr>
              <w:t>候选中标供应商数量</w:t>
            </w:r>
          </w:p>
        </w:tc>
        <w:tc>
          <w:tcPr>
            <w:tcW w:w="1830" w:type="pct"/>
            <w:vAlign w:val="center"/>
          </w:tcPr>
          <w:p>
            <w:pPr>
              <w:keepNext w:val="0"/>
              <w:keepLines w:val="0"/>
              <w:suppressLineNumbers w:val="0"/>
              <w:spacing w:before="0" w:beforeAutospacing="0" w:after="0" w:afterAutospacing="0"/>
              <w:ind w:left="0" w:right="0"/>
              <w:jc w:val="center"/>
              <w:rPr>
                <w:rFonts w:ascii="宋体" w:eastAsia="宋体" w:hAnsi="宋体" w:cs="宋体" w:hint="eastAsia"/>
                <w:szCs w:val="21"/>
                <w:highlight w:val="none"/>
                <w:lang w:eastAsia="zh-CN"/>
              </w:rPr>
            </w:pPr>
            <w:r>
              <w:rPr>
                <w:rFonts w:ascii="宋体" w:hAnsi="宋体" w:cs="宋体" w:hint="eastAsia"/>
                <w:szCs w:val="21"/>
                <w:highlight w:val="none"/>
                <w:lang w:val="en-US" w:eastAsia="zh-CN"/>
              </w:rPr>
              <w:t>3</w:t>
            </w:r>
          </w:p>
        </w:tc>
      </w:tr>
      <w:tr>
        <w:tblPrEx>
          <w:tblW w:w="2276" w:type="pct"/>
          <w:jc w:val="center"/>
          <w:tblCellMar>
            <w:top w:w="0" w:type="dxa"/>
            <w:left w:w="108" w:type="dxa"/>
            <w:bottom w:w="0" w:type="dxa"/>
            <w:right w:w="108" w:type="dxa"/>
          </w:tblCellMar>
        </w:tblPrEx>
        <w:trPr>
          <w:trHeight w:val="70"/>
          <w:jc w:val="center"/>
        </w:trPr>
        <w:tc>
          <w:tcPr>
            <w:tcW w:w="3169" w:type="pct"/>
            <w:vAlign w:val="center"/>
          </w:tcPr>
          <w:p>
            <w:pPr>
              <w:keepNext w:val="0"/>
              <w:keepLines w:val="0"/>
              <w:suppressLineNumbers w:val="0"/>
              <w:spacing w:before="0" w:beforeAutospacing="0" w:after="0" w:afterAutospacing="0"/>
              <w:ind w:left="0" w:right="0"/>
              <w:jc w:val="center"/>
              <w:rPr>
                <w:rFonts w:ascii="宋体" w:hAnsi="宋体" w:cs="宋体" w:hint="default"/>
                <w:szCs w:val="21"/>
                <w:highlight w:val="none"/>
              </w:rPr>
            </w:pPr>
            <w:r>
              <w:rPr>
                <w:rFonts w:ascii="宋体" w:hAnsi="宋体" w:cs="宋体" w:hint="eastAsia"/>
                <w:szCs w:val="21"/>
                <w:highlight w:val="none"/>
              </w:rPr>
              <w:t>中标供应商数量</w:t>
            </w:r>
          </w:p>
        </w:tc>
        <w:tc>
          <w:tcPr>
            <w:tcW w:w="1830" w:type="pct"/>
            <w:vAlign w:val="center"/>
          </w:tcPr>
          <w:p>
            <w:pPr>
              <w:keepNext w:val="0"/>
              <w:keepLines w:val="0"/>
              <w:suppressLineNumbers w:val="0"/>
              <w:spacing w:before="0" w:beforeAutospacing="0" w:after="0" w:afterAutospacing="0"/>
              <w:ind w:left="0" w:right="0"/>
              <w:jc w:val="center"/>
              <w:rPr>
                <w:rFonts w:ascii="宋体" w:hAnsi="宋体" w:cs="宋体" w:hint="default"/>
                <w:szCs w:val="21"/>
                <w:highlight w:val="none"/>
              </w:rPr>
            </w:pPr>
            <w:r>
              <w:rPr>
                <w:rFonts w:ascii="宋体" w:hAnsi="宋体" w:cs="宋体" w:hint="eastAsia"/>
                <w:szCs w:val="21"/>
                <w:highlight w:val="none"/>
              </w:rPr>
              <w:t>1</w:t>
            </w:r>
          </w:p>
        </w:tc>
      </w:tr>
    </w:tbl>
    <w:p>
      <w:pPr>
        <w:pStyle w:val="NormalIndent"/>
        <w:ind w:firstLine="420" w:firstLineChars="200"/>
        <w:rPr>
          <w:rFonts w:ascii="宋体" w:hAnsi="宋体" w:cs="宋体"/>
          <w:b/>
          <w:szCs w:val="21"/>
          <w:highlight w:val="none"/>
        </w:rPr>
      </w:pPr>
      <w:r>
        <w:rPr>
          <w:rFonts w:ascii="宋体" w:hAnsi="宋体" w:cs="宋体" w:hint="eastAsia"/>
          <w:b/>
          <w:szCs w:val="21"/>
          <w:highlight w:val="none"/>
        </w:rPr>
        <w:t>37.评标步骤</w:t>
      </w:r>
    </w:p>
    <w:p>
      <w:pPr>
        <w:pStyle w:val="NormalIndent"/>
        <w:ind w:firstLine="420" w:firstLineChars="200"/>
        <w:rPr>
          <w:rFonts w:ascii="宋体" w:hAnsi="宋体" w:cs="宋体"/>
          <w:szCs w:val="21"/>
          <w:highlight w:val="none"/>
        </w:rPr>
      </w:pPr>
      <w:r>
        <w:rPr>
          <w:rFonts w:ascii="宋体" w:hAnsi="宋体" w:cs="宋体" w:hint="eastAsia"/>
          <w:szCs w:val="21"/>
          <w:highlight w:val="none"/>
        </w:rPr>
        <w:t xml:space="preserve">一、评标委员会对投标文件的符合性审查、服务商务比较与评价： </w:t>
      </w: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（一）符合性审查</w:t>
      </w:r>
    </w:p>
    <w:p>
      <w:pPr>
        <w:pStyle w:val="NormalIndent"/>
        <w:ind w:firstLine="359"/>
        <w:jc w:val="center"/>
        <w:rPr>
          <w:rFonts w:ascii="宋体" w:hAnsi="宋体" w:cs="宋体"/>
          <w:b/>
          <w:szCs w:val="21"/>
          <w:highlight w:val="none"/>
        </w:rPr>
      </w:pPr>
      <w:r>
        <w:rPr>
          <w:rFonts w:ascii="宋体" w:hAnsi="宋体" w:cs="宋体" w:hint="eastAsia"/>
          <w:b/>
          <w:szCs w:val="21"/>
          <w:highlight w:val="none"/>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hint="default"/>
                <w:b/>
                <w:bCs/>
                <w:szCs w:val="21"/>
                <w:highlight w:val="none"/>
              </w:rPr>
            </w:pPr>
            <w:r>
              <w:rPr>
                <w:rFonts w:ascii="宋体" w:hAnsi="宋体" w:cs="宋体" w:hint="eastAsia"/>
                <w:b/>
                <w:bCs/>
                <w:kern w:val="0"/>
                <w:szCs w:val="21"/>
                <w:highlight w:val="none"/>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rPr>
                <w:rFonts w:ascii="宋体" w:hAnsi="宋体" w:cs="宋体" w:hint="default"/>
                <w:b/>
                <w:bCs/>
                <w:szCs w:val="21"/>
                <w:highlight w:val="none"/>
              </w:rPr>
            </w:pPr>
            <w:r>
              <w:rPr>
                <w:rFonts w:ascii="宋体" w:hAnsi="宋体" w:cs="宋体" w:hint="eastAsia"/>
                <w:b/>
                <w:bCs/>
                <w:kern w:val="0"/>
                <w:szCs w:val="21"/>
                <w:highlight w:val="none"/>
              </w:rPr>
              <w:t>内容</w:t>
            </w:r>
          </w:p>
        </w:tc>
      </w:tr>
      <w:tr>
        <w:tblPrEx>
          <w:tblW w:w="9078" w:type="dxa"/>
          <w:jc w:val="center"/>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不得将一个包内容拆开投标；</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对同一项目投标时，不得提供两套以上的投标方案（招标文件另有规定的除外）；</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分项报价或投标总价不得高于</w:t>
            </w:r>
            <w:bookmarkStart w:id="9" w:name="_Hlk71832186"/>
            <w:r>
              <w:rPr>
                <w:rFonts w:ascii="宋体" w:hAnsi="宋体" w:cs="宋体" w:hint="eastAsia"/>
                <w:szCs w:val="21"/>
                <w:highlight w:val="none"/>
              </w:rPr>
              <w:t>相应预算金额（或设定的预算金额下的最高限价）</w:t>
            </w:r>
            <w:bookmarkEnd w:id="9"/>
            <w:r>
              <w:rPr>
                <w:rFonts w:ascii="宋体" w:hAnsi="宋体" w:cs="宋体" w:hint="eastAsia"/>
                <w:szCs w:val="21"/>
                <w:highlight w:val="none"/>
              </w:rPr>
              <w:t>或投标报价存在缺漏项的；</w:t>
            </w:r>
          </w:p>
        </w:tc>
      </w:tr>
      <w:tr>
        <w:tblPrEx>
          <w:tblW w:w="9078" w:type="dxa"/>
          <w:jc w:val="center"/>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所投货物、服务在技术、商务等方面没有实质性满足招标文件要求的“★”号条款（是否实质性满足招标文件要求，由评审委员会根据实质性条款响应情况作出评判）；</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投标报价有缺漏项目,或者对招标文件规定的项目需求内容或者需求数量进行修改，评审委员会判定投标响应不满足采购需求；</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投标文件存在列放位置错误，导致属于信息公开情形的没有被公开；</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投标文件电子文档不得带病毒；</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投标文件用不属于本公司的电子密钥进行加密的；</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kern w:val="0"/>
                <w:szCs w:val="21"/>
                <w:highlight w:val="none"/>
              </w:rPr>
            </w:pPr>
            <w:r>
              <w:rPr>
                <w:rFonts w:ascii="宋体" w:hAnsi="宋体" w:cs="宋体" w:hint="eastAsia"/>
                <w:kern w:val="0"/>
                <w:szCs w:val="21"/>
                <w:highlight w:val="none"/>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不同投标供应商投标文件“文件制作机器码”一致；</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kern w:val="0"/>
                <w:szCs w:val="21"/>
                <w:highlight w:val="none"/>
              </w:rPr>
            </w:pPr>
            <w:r>
              <w:rPr>
                <w:rFonts w:ascii="宋体" w:hAnsi="宋体" w:cs="宋体" w:hint="eastAsia"/>
                <w:kern w:val="0"/>
                <w:szCs w:val="21"/>
                <w:highlight w:val="none"/>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不同投标供应商投标文件“文件创建标识码”一致；</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ascii="宋体" w:hAnsi="宋体" w:cs="宋体" w:hint="default"/>
                <w:szCs w:val="21"/>
                <w:highlight w:val="none"/>
              </w:rPr>
            </w:pPr>
            <w:r>
              <w:rPr>
                <w:rFonts w:ascii="宋体" w:hAnsi="宋体" w:cs="宋体" w:hint="eastAsia"/>
                <w:kern w:val="0"/>
                <w:szCs w:val="21"/>
                <w:highlight w:val="none"/>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widowControl/>
              <w:suppressLineNumbers w:val="0"/>
              <w:spacing w:before="0" w:beforeAutospacing="0" w:after="0" w:afterAutospacing="0"/>
              <w:ind w:left="0" w:right="0"/>
              <w:jc w:val="left"/>
              <w:textAlignment w:val="top"/>
              <w:rPr>
                <w:rFonts w:ascii="宋体" w:hAnsi="宋体" w:cs="宋体" w:hint="default"/>
                <w:szCs w:val="21"/>
                <w:highlight w:val="none"/>
              </w:rPr>
            </w:pPr>
            <w:r>
              <w:rPr>
                <w:rFonts w:ascii="宋体" w:hAnsi="宋体" w:cs="宋体" w:hint="eastAsia"/>
                <w:szCs w:val="21"/>
                <w:highlight w:val="none"/>
              </w:rPr>
              <w:t>法律、法规、规章、规范性文件规定的其他情形。</w:t>
            </w:r>
          </w:p>
        </w:tc>
      </w:tr>
    </w:tbl>
    <w:p>
      <w:pPr>
        <w:pStyle w:val="NormalIndent"/>
        <w:widowControl/>
        <w:ind w:firstLine="420" w:firstLineChars="200"/>
        <w:rPr>
          <w:rFonts w:ascii="宋体" w:hAnsi="宋体" w:cs="宋体"/>
          <w:b/>
          <w:szCs w:val="21"/>
          <w:highlight w:val="none"/>
        </w:rPr>
      </w:pPr>
    </w:p>
    <w:p>
      <w:pPr>
        <w:widowControl/>
        <w:ind w:firstLine="420" w:firstLineChars="200"/>
        <w:rPr>
          <w:rFonts w:ascii="宋体" w:hAnsi="宋体" w:cs="宋体"/>
          <w:b/>
          <w:szCs w:val="21"/>
          <w:highlight w:val="none"/>
        </w:rPr>
      </w:pPr>
      <w:r>
        <w:rPr>
          <w:rFonts w:ascii="宋体" w:hAnsi="宋体" w:cs="宋体" w:hint="eastAsia"/>
          <w:b/>
          <w:szCs w:val="21"/>
          <w:highlight w:val="none"/>
        </w:rPr>
        <w:t>（二）比较与评价</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备注：评标信息内评分方法的说明：</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（1）权重：按百分比进行设置；</w:t>
      </w:r>
    </w:p>
    <w:p>
      <w:pPr>
        <w:widowControl/>
        <w:snapToGrid w:val="0"/>
        <w:ind w:firstLine="420"/>
        <w:rPr>
          <w:rFonts w:ascii="宋体" w:hAnsi="宋体" w:cs="宋体"/>
          <w:color w:val="FF0000"/>
          <w:szCs w:val="21"/>
          <w:highlight w:val="none"/>
        </w:rPr>
      </w:pPr>
      <w:r>
        <w:rPr>
          <w:rFonts w:ascii="宋体" w:hAnsi="宋体" w:cs="宋体" w:hint="eastAsia"/>
          <w:color w:val="FF0000"/>
          <w:szCs w:val="21"/>
          <w:highlight w:val="none"/>
        </w:rPr>
        <w:t>（2）评分准则：按照评标系统设置要求，每项“评分准则”皆按百分制打分；</w:t>
      </w:r>
    </w:p>
    <w:p>
      <w:pPr>
        <w:widowControl/>
        <w:snapToGrid w:val="0"/>
        <w:ind w:firstLine="420"/>
        <w:rPr>
          <w:rFonts w:ascii="宋体" w:hAnsi="宋体" w:cs="宋体"/>
          <w:szCs w:val="21"/>
          <w:highlight w:val="none"/>
        </w:rPr>
      </w:pPr>
      <w:r>
        <w:rPr>
          <w:rFonts w:ascii="宋体" w:hAnsi="宋体" w:cs="宋体" w:hint="eastAsia"/>
          <w:color w:val="FF0000"/>
          <w:szCs w:val="21"/>
          <w:highlight w:val="none"/>
        </w:rPr>
        <w:t>（3）每项“评分因素”的得分=对应“评分准则”的分值×对应权重%。</w:t>
      </w:r>
    </w:p>
    <w:p>
      <w:pPr>
        <w:widowControl/>
        <w:ind w:firstLine="420"/>
        <w:rPr>
          <w:rFonts w:ascii="宋体" w:hAnsi="宋体" w:cs="宋体"/>
          <w:b/>
          <w:bCs/>
          <w:color w:val="FF0000"/>
          <w:szCs w:val="21"/>
          <w:highlight w:val="none"/>
        </w:rPr>
      </w:pPr>
      <w:r>
        <w:rPr>
          <w:rFonts w:ascii="宋体" w:hAnsi="宋体" w:cs="宋体" w:hint="eastAsia"/>
          <w:b/>
          <w:bCs/>
          <w:color w:val="FF0000"/>
          <w:szCs w:val="21"/>
          <w:highlight w:val="none"/>
        </w:rPr>
        <w:t>（4）投标人的“技术（服务）要求偏离表”等必须与客观实际保持一致，响应不实且情节严重的，经查实，将依法记入供应商诚信档案或受到行政处罚。</w:t>
      </w:r>
    </w:p>
    <w:p>
      <w:pPr>
        <w:ind w:firstLine="420" w:firstLineChars="200"/>
        <w:outlineLvl w:val="2"/>
        <w:rPr>
          <w:rFonts w:ascii="宋体" w:hAnsi="宋体" w:cs="宋体"/>
          <w:szCs w:val="21"/>
          <w:highlight w:val="none"/>
        </w:rPr>
      </w:pPr>
      <w:r>
        <w:rPr>
          <w:rFonts w:ascii="宋体" w:hAnsi="宋体" w:cs="宋体" w:hint="eastAsia"/>
          <w:szCs w:val="21"/>
          <w:highlight w:val="none"/>
        </w:rPr>
        <w:t>1.服务评价（</w:t>
      </w:r>
      <w:r>
        <w:rPr>
          <w:rFonts w:ascii="宋体" w:hAnsi="宋体" w:cs="宋体" w:hint="eastAsia"/>
          <w:szCs w:val="21"/>
          <w:highlight w:val="none"/>
          <w:lang w:val="en-US" w:eastAsia="zh-CN"/>
        </w:rPr>
        <w:t>60</w:t>
      </w:r>
      <w:r>
        <w:rPr>
          <w:rFonts w:ascii="宋体" w:hAnsi="宋体" w:cs="宋体" w:hint="eastAsia"/>
          <w:szCs w:val="21"/>
          <w:highlight w:val="none"/>
        </w:rPr>
        <w:t>分）：</w:t>
      </w:r>
    </w:p>
    <w:tbl>
      <w:tblPr>
        <w:tblStyle w:val="TableNormal"/>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9"/>
        <w:gridCol w:w="1535"/>
        <w:gridCol w:w="1056"/>
        <w:gridCol w:w="6333"/>
      </w:tblGrid>
      <w:tr>
        <w:tblPrEx>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color w:val="000000"/>
                <w:szCs w:val="21"/>
                <w:highlight w:val="none"/>
              </w:rPr>
            </w:pPr>
            <w:r>
              <w:rPr>
                <w:rFonts w:ascii="宋体" w:eastAsia="宋体" w:hAnsi="宋体" w:cs="宋体" w:hint="eastAsia"/>
                <w:b/>
                <w:szCs w:val="21"/>
                <w:highlight w:val="none"/>
              </w:rPr>
              <w:t>序号</w:t>
            </w:r>
          </w:p>
        </w:tc>
        <w:tc>
          <w:tcPr>
            <w:tcW w:w="15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color w:val="000000"/>
                <w:szCs w:val="21"/>
                <w:highlight w:val="none"/>
              </w:rPr>
            </w:pPr>
            <w:r>
              <w:rPr>
                <w:rFonts w:ascii="宋体" w:eastAsia="宋体" w:hAnsi="宋体" w:cs="宋体" w:hint="eastAsia"/>
                <w:b/>
                <w:bCs/>
                <w:szCs w:val="21"/>
                <w:highlight w:val="none"/>
              </w:rPr>
              <w:t>评分因素</w:t>
            </w:r>
          </w:p>
        </w:tc>
        <w:tc>
          <w:tcPr>
            <w:tcW w:w="105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color w:val="000000"/>
                <w:szCs w:val="21"/>
                <w:highlight w:val="none"/>
              </w:rPr>
            </w:pPr>
            <w:r>
              <w:rPr>
                <w:rFonts w:ascii="宋体" w:eastAsia="宋体" w:hAnsi="宋体" w:cs="宋体" w:hint="eastAsia"/>
                <w:b/>
                <w:bCs/>
                <w:szCs w:val="21"/>
                <w:highlight w:val="none"/>
              </w:rPr>
              <w:t>权重（%）</w:t>
            </w:r>
          </w:p>
        </w:tc>
        <w:tc>
          <w:tcPr>
            <w:tcW w:w="633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color w:val="000000"/>
                <w:szCs w:val="21"/>
                <w:highlight w:val="none"/>
              </w:rPr>
            </w:pPr>
            <w:r>
              <w:rPr>
                <w:rFonts w:ascii="宋体" w:eastAsia="宋体" w:hAnsi="宋体" w:cs="宋体" w:hint="eastAsia"/>
                <w:b/>
                <w:szCs w:val="21"/>
                <w:highlight w:val="none"/>
              </w:rPr>
              <w:t>评分细则</w:t>
            </w:r>
          </w:p>
        </w:tc>
      </w:tr>
      <w:tr>
        <w:tblPrEx>
          <w:tblW w:w="9593" w:type="dxa"/>
          <w:jc w:val="center"/>
          <w:tblLayout w:type="fixed"/>
          <w:tblCellMar>
            <w:top w:w="0" w:type="dxa"/>
            <w:left w:w="108" w:type="dxa"/>
            <w:bottom w:w="0" w:type="dxa"/>
            <w:right w:w="108" w:type="dxa"/>
          </w:tblCellMar>
        </w:tblPrEx>
        <w:trPr>
          <w:trHeight w:val="564"/>
          <w:jc w:val="center"/>
        </w:trPr>
        <w:tc>
          <w:tcPr>
            <w:tcW w:w="669" w:type="dxa"/>
            <w:tcBorders>
              <w:top w:val="single" w:sz="4" w:space="0" w:color="auto"/>
              <w:left w:val="single" w:sz="4" w:space="0" w:color="auto"/>
              <w:right w:val="single" w:sz="4" w:space="0" w:color="auto"/>
            </w:tcBorders>
            <w:vAlign w:val="center"/>
          </w:tcPr>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1</w:t>
            </w:r>
          </w:p>
        </w:tc>
        <w:tc>
          <w:tcPr>
            <w:tcW w:w="1535" w:type="dxa"/>
            <w:tcBorders>
              <w:top w:val="single" w:sz="4" w:space="0" w:color="auto"/>
              <w:left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line="240" w:lineRule="auto"/>
              <w:ind w:left="0" w:right="0"/>
              <w:jc w:val="center"/>
              <w:rPr>
                <w:rFonts w:ascii="宋体" w:eastAsia="宋体" w:hAnsi="宋体" w:cs="宋体" w:hint="eastAsia"/>
                <w:kern w:val="2"/>
                <w:sz w:val="21"/>
                <w:szCs w:val="21"/>
                <w:highlight w:val="none"/>
                <w:lang w:val="en-US" w:eastAsia="zh-CN"/>
              </w:rPr>
            </w:pPr>
            <w:r>
              <w:rPr>
                <w:rFonts w:ascii="宋体" w:eastAsia="宋体" w:hAnsi="宋体" w:cs="宋体" w:hint="eastAsia"/>
                <w:kern w:val="2"/>
                <w:sz w:val="21"/>
                <w:szCs w:val="21"/>
                <w:highlight w:val="none"/>
                <w:lang w:val="en-US" w:eastAsia="zh-CN"/>
              </w:rPr>
              <w:t>技术要求</w:t>
            </w:r>
          </w:p>
          <w:p>
            <w:pPr>
              <w:keepNext w:val="0"/>
              <w:keepLines w:val="0"/>
              <w:suppressLineNumbers w:val="0"/>
              <w:snapToGrid w:val="0"/>
              <w:spacing w:before="0" w:beforeAutospacing="0" w:after="0" w:afterAutospacing="0" w:line="240" w:lineRule="auto"/>
              <w:ind w:left="0" w:right="0"/>
              <w:jc w:val="center"/>
              <w:rPr>
                <w:rFonts w:ascii="宋体" w:eastAsia="宋体" w:hAnsi="宋体" w:cs="宋体" w:hint="eastAsia"/>
                <w:sz w:val="21"/>
                <w:szCs w:val="21"/>
                <w:highlight w:val="none"/>
              </w:rPr>
            </w:pPr>
            <w:r>
              <w:rPr>
                <w:rFonts w:ascii="宋体" w:eastAsia="宋体" w:hAnsi="宋体" w:cs="宋体" w:hint="eastAsia"/>
                <w:kern w:val="2"/>
                <w:sz w:val="21"/>
                <w:szCs w:val="21"/>
                <w:highlight w:val="none"/>
                <w:lang w:val="en-US" w:eastAsia="zh-CN"/>
              </w:rPr>
              <w:t>偏离情况</w:t>
            </w:r>
          </w:p>
        </w:tc>
        <w:tc>
          <w:tcPr>
            <w:tcW w:w="1056" w:type="dxa"/>
            <w:tcBorders>
              <w:top w:val="single" w:sz="4" w:space="0" w:color="auto"/>
              <w:left w:val="single" w:sz="4" w:space="0" w:color="auto"/>
              <w:right w:val="single" w:sz="4" w:space="0" w:color="auto"/>
            </w:tcBorders>
            <w:shd w:val="clear" w:color="auto" w:fill="auto"/>
            <w:vAlign w:val="center"/>
          </w:tcPr>
          <w:p>
            <w:pPr>
              <w:keepNext w:val="0"/>
              <w:keepLines w:val="0"/>
              <w:suppressLineNumbers w:val="0"/>
              <w:snapToGrid w:val="0"/>
              <w:spacing w:before="0" w:beforeAutospacing="0" w:after="0" w:afterAutospacing="0" w:line="240" w:lineRule="auto"/>
              <w:ind w:left="0" w:right="0"/>
              <w:jc w:val="center"/>
              <w:rPr>
                <w:rFonts w:ascii="宋体" w:eastAsia="宋体" w:hAnsi="宋体" w:cs="宋体" w:hint="default"/>
                <w:sz w:val="21"/>
                <w:szCs w:val="21"/>
                <w:highlight w:val="none"/>
                <w:lang w:val="en-US" w:eastAsia="zh-CN"/>
              </w:rPr>
            </w:pPr>
            <w:r>
              <w:rPr>
                <w:rFonts w:ascii="宋体" w:hAnsi="宋体" w:cs="宋体" w:hint="eastAsia"/>
                <w:kern w:val="2"/>
                <w:sz w:val="21"/>
                <w:szCs w:val="21"/>
                <w:highlight w:val="none"/>
                <w:lang w:val="en-US" w:eastAsia="zh-CN"/>
              </w:rPr>
              <w:t>25</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val="0"/>
              <w:suppressLineNumbers w:val="0"/>
              <w:autoSpaceDE/>
              <w:autoSpaceDN/>
              <w:snapToGrid w:val="0"/>
              <w:spacing w:before="0" w:beforeAutospacing="0" w:after="0" w:afterAutospacing="0" w:line="240" w:lineRule="auto"/>
              <w:ind w:left="0" w:right="0"/>
              <w:jc w:val="both"/>
              <w:rPr>
                <w:rFonts w:ascii="宋体" w:eastAsia="宋体" w:hAnsi="宋体" w:cs="宋体" w:hint="default"/>
                <w:b/>
                <w:bCs/>
                <w:kern w:val="2"/>
                <w:sz w:val="21"/>
                <w:szCs w:val="21"/>
                <w:highlight w:val="none"/>
              </w:rPr>
            </w:pPr>
            <w:r>
              <w:rPr>
                <w:rFonts w:ascii="宋体" w:eastAsia="宋体" w:hAnsi="宋体" w:cs="宋体" w:hint="eastAsia"/>
                <w:b/>
                <w:bCs/>
                <w:kern w:val="2"/>
                <w:sz w:val="21"/>
                <w:szCs w:val="21"/>
                <w:highlight w:val="none"/>
                <w:lang w:val="en-US" w:eastAsia="zh-CN"/>
              </w:rPr>
              <w:t>（一）评分内容：</w:t>
            </w:r>
          </w:p>
          <w:p>
            <w:pPr>
              <w:keepNext w:val="0"/>
              <w:keepLines w:val="0"/>
              <w:widowControl w:val="0"/>
              <w:suppressLineNumbers w:val="0"/>
              <w:autoSpaceDE/>
              <w:autoSpaceDN/>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以投标文件《技术规格偏离表》为评审依据，各项技术参数指标及要求全部满足的得100分。每有一项▲参数负偏离的扣5分，其他参数每负偏离一项扣1分，扣完为止。</w:t>
            </w:r>
          </w:p>
          <w:p>
            <w:pPr>
              <w:keepNext w:val="0"/>
              <w:keepLines w:val="0"/>
              <w:widowControl w:val="0"/>
              <w:suppressLineNumbers w:val="0"/>
              <w:autoSpaceDE/>
              <w:autoSpaceDN/>
              <w:snapToGrid w:val="0"/>
              <w:spacing w:before="0" w:beforeAutospacing="0" w:after="0" w:afterAutospacing="0" w:line="240" w:lineRule="auto"/>
              <w:ind w:left="0" w:right="0"/>
              <w:jc w:val="both"/>
              <w:rPr>
                <w:rFonts w:ascii="宋体" w:eastAsia="宋体" w:hAnsi="宋体" w:cs="宋体" w:hint="default"/>
                <w:b/>
                <w:bCs/>
                <w:kern w:val="2"/>
                <w:sz w:val="21"/>
                <w:szCs w:val="21"/>
                <w:highlight w:val="none"/>
              </w:rPr>
            </w:pPr>
            <w:r>
              <w:rPr>
                <w:rFonts w:ascii="宋体" w:eastAsia="宋体" w:hAnsi="宋体" w:cs="宋体" w:hint="eastAsia"/>
                <w:b/>
                <w:bCs/>
                <w:kern w:val="2"/>
                <w:sz w:val="21"/>
                <w:szCs w:val="21"/>
                <w:highlight w:val="none"/>
                <w:lang w:val="en-US" w:eastAsia="zh-CN"/>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ascii="宋体" w:eastAsia="宋体" w:hAnsi="宋体" w:cs="宋体" w:hint="eastAsia"/>
                <w:kern w:val="2"/>
                <w:sz w:val="21"/>
                <w:szCs w:val="21"/>
                <w:highlight w:val="none"/>
                <w:lang w:val="en-US" w:eastAsia="zh-CN"/>
              </w:rPr>
            </w:pPr>
            <w:r>
              <w:rPr>
                <w:rFonts w:ascii="宋体" w:eastAsia="宋体" w:hAnsi="宋体" w:cs="宋体" w:hint="eastAsia"/>
                <w:kern w:val="2"/>
                <w:sz w:val="21"/>
                <w:szCs w:val="21"/>
                <w:highlight w:val="none"/>
                <w:lang w:val="en-US" w:eastAsia="zh-CN"/>
              </w:rPr>
              <w:t>1.投标人应如实填写《技术规格偏离表》，按招标文件要求提供相应的证明材料扫描件（原件备查），并注明证明材料在投标文件中的具体位置。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ascii="宋体" w:eastAsia="宋体" w:hAnsi="宋体" w:cs="宋体" w:hint="default"/>
                <w:sz w:val="21"/>
                <w:szCs w:val="21"/>
                <w:highlight w:val="none"/>
              </w:rPr>
            </w:pPr>
            <w:r>
              <w:rPr>
                <w:rFonts w:ascii="宋体" w:hAnsi="宋体" w:cs="宋体" w:hint="eastAsia"/>
                <w:kern w:val="2"/>
                <w:sz w:val="21"/>
                <w:szCs w:val="21"/>
                <w:highlight w:val="none"/>
                <w:lang w:val="en-US" w:eastAsia="zh-CN"/>
              </w:rPr>
              <w:t>2.</w:t>
            </w:r>
            <w:r>
              <w:rPr>
                <w:rFonts w:ascii="宋体" w:eastAsia="宋体" w:hAnsi="宋体" w:cs="宋体" w:hint="eastAsia"/>
                <w:kern w:val="2"/>
                <w:sz w:val="21"/>
                <w:szCs w:val="21"/>
                <w:highlight w:val="none"/>
                <w:lang w:val="en-US" w:eastAsia="zh-CN"/>
              </w:rPr>
              <w:t>证明材料与《技术规格偏离表》填写内容不一致，未提供有效证明材料或未注明证明材料在投标文件中的具体位置或提供的证明材料不完整或不清晰的，该项技术指标按负偏离处理。技术要求中包含子项参数的，按子项参数响应情况逐项评分。</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240" w:lineRule="auto"/>
              <w:ind w:left="0" w:right="0"/>
              <w:jc w:val="center"/>
              <w:textAlignment w:val="auto"/>
              <w:rPr>
                <w:rFonts w:ascii="宋体" w:eastAsia="宋体" w:hAnsi="宋体" w:cs="宋体" w:hint="eastAsia"/>
                <w:sz w:val="21"/>
                <w:szCs w:val="21"/>
                <w:highlight w:val="none"/>
              </w:rPr>
            </w:pPr>
            <w:r>
              <w:rPr>
                <w:rFonts w:ascii="宋体" w:eastAsia="宋体" w:hAnsi="宋体" w:cs="宋体" w:hint="eastAsia"/>
                <w:sz w:val="21"/>
                <w:szCs w:val="21"/>
                <w:highlight w:val="none"/>
              </w:rPr>
              <w:t>2</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default"/>
                <w:sz w:val="21"/>
                <w:szCs w:val="21"/>
                <w:highlight w:val="none"/>
              </w:rPr>
            </w:pPr>
            <w:r>
              <w:rPr>
                <w:rFonts w:ascii="宋体" w:eastAsia="宋体" w:hAnsi="宋体" w:cs="宋体" w:hint="eastAsia"/>
                <w:kern w:val="2"/>
                <w:sz w:val="21"/>
                <w:szCs w:val="21"/>
                <w:highlight w:val="none"/>
                <w:lang w:val="en-US" w:eastAsia="zh-CN"/>
              </w:rPr>
              <w:t>环境标志产品认证</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default"/>
                <w:sz w:val="21"/>
                <w:szCs w:val="21"/>
                <w:highlight w:val="none"/>
                <w:lang w:val="en-US" w:eastAsia="zh-CN"/>
              </w:rPr>
            </w:pPr>
            <w:r>
              <w:rPr>
                <w:rFonts w:ascii="宋体" w:eastAsia="宋体" w:hAnsi="宋体" w:cs="宋体" w:hint="eastAsia"/>
                <w:kern w:val="2"/>
                <w:sz w:val="21"/>
                <w:szCs w:val="21"/>
                <w:highlight w:val="none"/>
                <w:lang w:val="en-US" w:eastAsia="zh-CN"/>
              </w:rPr>
              <w:t>5</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default"/>
                <w:b/>
                <w:bCs/>
                <w:kern w:val="0"/>
                <w:sz w:val="21"/>
                <w:szCs w:val="21"/>
                <w:highlight w:val="none"/>
              </w:rPr>
            </w:pPr>
            <w:r>
              <w:rPr>
                <w:rFonts w:ascii="宋体" w:eastAsia="宋体" w:hAnsi="宋体" w:cs="宋体" w:hint="eastAsia"/>
                <w:b/>
                <w:bCs/>
                <w:kern w:val="0"/>
                <w:sz w:val="21"/>
                <w:szCs w:val="21"/>
                <w:highlight w:val="none"/>
                <w:lang w:val="en-US" w:eastAsia="zh-CN"/>
              </w:rPr>
              <w:t>（一）评分内容</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eastAsia="宋体" w:hAnsi="宋体" w:cs="宋体" w:hint="eastAsia"/>
                <w:kern w:val="0"/>
                <w:sz w:val="21"/>
                <w:szCs w:val="21"/>
                <w:highlight w:val="none"/>
                <w:lang w:val="en-US" w:eastAsia="zh-CN"/>
              </w:rPr>
              <w:t>投标人投标的以下产品获得环境标志产品认证证书（直接接触皮肤类）；</w:t>
            </w:r>
          </w:p>
          <w:p>
            <w:pPr>
              <w:keepNext w:val="0"/>
              <w:keepLines w:val="0"/>
              <w:widowControl/>
              <w:numPr>
                <w:ilvl w:val="255"/>
                <w:numId w:val="0"/>
              </w:numPr>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hAnsi="宋体" w:cs="宋体" w:hint="eastAsia"/>
                <w:kern w:val="0"/>
                <w:sz w:val="21"/>
                <w:szCs w:val="21"/>
                <w:highlight w:val="none"/>
                <w:lang w:val="en-US" w:eastAsia="zh-CN"/>
              </w:rPr>
              <w:t>1.</w:t>
            </w:r>
            <w:r>
              <w:rPr>
                <w:rFonts w:ascii="宋体" w:eastAsia="宋体" w:hAnsi="宋体" w:cs="宋体" w:hint="eastAsia"/>
                <w:kern w:val="0"/>
                <w:sz w:val="21"/>
                <w:szCs w:val="21"/>
                <w:highlight w:val="none"/>
                <w:lang w:val="en-US" w:eastAsia="zh-CN"/>
              </w:rPr>
              <w:t>所投医生服（医生工作服）；</w:t>
            </w:r>
          </w:p>
          <w:p>
            <w:pPr>
              <w:keepNext w:val="0"/>
              <w:keepLines w:val="0"/>
              <w:widowControl/>
              <w:numPr>
                <w:ilvl w:val="255"/>
                <w:numId w:val="0"/>
              </w:numPr>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hAnsi="宋体" w:cs="宋体" w:hint="eastAsia"/>
                <w:kern w:val="0"/>
                <w:sz w:val="21"/>
                <w:szCs w:val="21"/>
                <w:highlight w:val="none"/>
                <w:lang w:val="en-US" w:eastAsia="zh-CN"/>
              </w:rPr>
              <w:t>2.</w:t>
            </w:r>
            <w:r>
              <w:rPr>
                <w:rFonts w:ascii="宋体" w:eastAsia="宋体" w:hAnsi="宋体" w:cs="宋体" w:hint="eastAsia"/>
                <w:kern w:val="0"/>
                <w:sz w:val="21"/>
                <w:szCs w:val="21"/>
                <w:highlight w:val="none"/>
                <w:lang w:val="en-US" w:eastAsia="zh-CN"/>
              </w:rPr>
              <w:t>所投护士工作服（包括上衣+裤子）；</w:t>
            </w:r>
          </w:p>
          <w:p>
            <w:pPr>
              <w:keepNext w:val="0"/>
              <w:keepLines w:val="0"/>
              <w:widowControl/>
              <w:numPr>
                <w:ilvl w:val="255"/>
                <w:numId w:val="0"/>
              </w:numPr>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hAnsi="宋体" w:cs="宋体" w:hint="eastAsia"/>
                <w:kern w:val="0"/>
                <w:sz w:val="21"/>
                <w:szCs w:val="21"/>
                <w:highlight w:val="none"/>
                <w:lang w:val="en-US" w:eastAsia="zh-CN"/>
              </w:rPr>
              <w:t>3.</w:t>
            </w:r>
            <w:r>
              <w:rPr>
                <w:rFonts w:ascii="宋体" w:eastAsia="宋体" w:hAnsi="宋体" w:cs="宋体" w:hint="eastAsia"/>
                <w:kern w:val="0"/>
                <w:sz w:val="21"/>
                <w:szCs w:val="21"/>
                <w:highlight w:val="none"/>
                <w:lang w:val="en-US" w:eastAsia="zh-CN"/>
              </w:rPr>
              <w:t>所投病人服（包括上衣+裤子）；</w:t>
            </w:r>
          </w:p>
          <w:p>
            <w:pPr>
              <w:keepNext w:val="0"/>
              <w:keepLines w:val="0"/>
              <w:widowControl/>
              <w:numPr>
                <w:ilvl w:val="255"/>
                <w:numId w:val="0"/>
              </w:numPr>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hAnsi="宋体" w:cs="宋体" w:hint="eastAsia"/>
                <w:kern w:val="0"/>
                <w:sz w:val="21"/>
                <w:szCs w:val="21"/>
                <w:highlight w:val="none"/>
                <w:lang w:val="en-US" w:eastAsia="zh-CN"/>
              </w:rPr>
              <w:t>4.</w:t>
            </w:r>
            <w:r>
              <w:rPr>
                <w:rFonts w:ascii="宋体" w:eastAsia="宋体" w:hAnsi="宋体" w:cs="宋体" w:hint="eastAsia"/>
                <w:kern w:val="0"/>
                <w:sz w:val="21"/>
                <w:szCs w:val="21"/>
                <w:highlight w:val="none"/>
                <w:lang w:val="en-US" w:eastAsia="zh-CN"/>
              </w:rPr>
              <w:t>所投医用洗手衣（包括上衣+裤子）；</w:t>
            </w:r>
          </w:p>
          <w:p>
            <w:pPr>
              <w:keepNext w:val="0"/>
              <w:keepLines w:val="0"/>
              <w:widowControl/>
              <w:numPr>
                <w:ilvl w:val="255"/>
                <w:numId w:val="0"/>
              </w:numPr>
              <w:suppressLineNumbers w:val="0"/>
              <w:autoSpaceDE/>
              <w:autoSpaceDN/>
              <w:snapToGrid w:val="0"/>
              <w:spacing w:before="0" w:beforeAutospacing="0" w:after="0" w:afterAutospacing="0" w:line="240" w:lineRule="auto"/>
              <w:ind w:left="0" w:right="0"/>
              <w:jc w:val="left"/>
              <w:rPr>
                <w:rFonts w:ascii="宋体" w:eastAsia="宋体" w:hAnsi="宋体" w:cs="宋体" w:hint="default"/>
                <w:kern w:val="0"/>
                <w:sz w:val="21"/>
                <w:szCs w:val="21"/>
                <w:highlight w:val="none"/>
              </w:rPr>
            </w:pPr>
            <w:r>
              <w:rPr>
                <w:rFonts w:ascii="宋体" w:hAnsi="宋体" w:cs="宋体" w:hint="eastAsia"/>
                <w:kern w:val="0"/>
                <w:sz w:val="21"/>
                <w:szCs w:val="21"/>
                <w:highlight w:val="none"/>
                <w:lang w:val="en-US" w:eastAsia="zh-CN"/>
              </w:rPr>
              <w:t>5.</w:t>
            </w:r>
            <w:r>
              <w:rPr>
                <w:rFonts w:ascii="宋体" w:eastAsia="宋体" w:hAnsi="宋体" w:cs="宋体" w:hint="eastAsia"/>
                <w:kern w:val="0"/>
                <w:sz w:val="21"/>
                <w:szCs w:val="21"/>
                <w:highlight w:val="none"/>
                <w:lang w:val="en-US" w:eastAsia="zh-CN"/>
              </w:rPr>
              <w:t>所投床品（被套、枕套、床单（笠））。</w:t>
            </w:r>
          </w:p>
          <w:p>
            <w:pPr>
              <w:pStyle w:val="NormalWeb"/>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b/>
                <w:bCs/>
                <w:kern w:val="0"/>
                <w:sz w:val="21"/>
                <w:szCs w:val="21"/>
                <w:highlight w:val="none"/>
              </w:rPr>
            </w:pPr>
            <w:r>
              <w:rPr>
                <w:rFonts w:cs="宋体" w:hint="eastAsia"/>
                <w:b/>
                <w:bCs/>
                <w:kern w:val="2"/>
                <w:sz w:val="21"/>
                <w:szCs w:val="21"/>
                <w:highlight w:val="none"/>
                <w:lang w:val="en-US" w:eastAsia="zh-CN"/>
              </w:rPr>
              <w:t>注：投标人每</w:t>
            </w:r>
            <w:r>
              <w:rPr>
                <w:rFonts w:ascii="宋体" w:eastAsia="宋体" w:hAnsi="宋体" w:cs="宋体" w:hint="eastAsia"/>
                <w:b/>
                <w:bCs/>
                <w:kern w:val="2"/>
                <w:sz w:val="21"/>
                <w:szCs w:val="21"/>
                <w:highlight w:val="none"/>
                <w:lang w:val="en-US" w:eastAsia="zh-CN"/>
              </w:rPr>
              <w:t>提供一个得20分</w:t>
            </w:r>
            <w:r>
              <w:rPr>
                <w:rFonts w:cs="宋体" w:hint="eastAsia"/>
                <w:b/>
                <w:bCs/>
                <w:kern w:val="2"/>
                <w:sz w:val="21"/>
                <w:szCs w:val="21"/>
                <w:highlight w:val="none"/>
                <w:lang w:val="en-US" w:eastAsia="zh-CN"/>
              </w:rPr>
              <w:t>，</w:t>
            </w:r>
            <w:r>
              <w:rPr>
                <w:rFonts w:ascii="宋体" w:eastAsia="宋体" w:hAnsi="宋体" w:cs="宋体" w:hint="eastAsia"/>
                <w:b/>
                <w:bCs/>
                <w:kern w:val="2"/>
                <w:sz w:val="21"/>
                <w:szCs w:val="21"/>
                <w:highlight w:val="none"/>
                <w:lang w:val="en-US" w:eastAsia="zh-CN"/>
              </w:rPr>
              <w:t>全部提供得100分</w:t>
            </w:r>
            <w:r>
              <w:rPr>
                <w:rFonts w:cs="宋体" w:hint="eastAsia"/>
                <w:b/>
                <w:bCs/>
                <w:kern w:val="2"/>
                <w:sz w:val="21"/>
                <w:szCs w:val="21"/>
                <w:highlight w:val="none"/>
                <w:lang w:val="en-US" w:eastAsia="zh-CN"/>
              </w:rPr>
              <w:t>。</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b/>
                <w:bCs/>
                <w:kern w:val="2"/>
                <w:sz w:val="21"/>
                <w:szCs w:val="21"/>
                <w:highlight w:val="none"/>
              </w:rPr>
            </w:pPr>
            <w:r>
              <w:rPr>
                <w:rFonts w:ascii="宋体" w:eastAsia="宋体" w:hAnsi="宋体" w:cs="宋体" w:hint="eastAsia"/>
                <w:b/>
                <w:bCs/>
                <w:kern w:val="2"/>
                <w:sz w:val="21"/>
                <w:szCs w:val="21"/>
                <w:highlight w:val="none"/>
                <w:lang w:val="en-US" w:eastAsia="zh-CN"/>
              </w:rPr>
              <w:t>（二）评分审依据：</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1.投标人须提供有效期内的环境标志产品认证证书扫描件，并附有详细的证书清单表，清单表中必须明确体现以下信息：</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（1）产品具体型号：与投标产品完全一致的产品型号；</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（2）产品成分：明确标注产品的具体成分（例如护士工作服“70%聚酯纤维+30%棉”），允许在</w:t>
            </w:r>
            <w:r>
              <w:rPr>
                <w:rFonts w:ascii="宋体" w:hAnsi="宋体" w:cs="宋体" w:hint="eastAsia"/>
                <w:kern w:val="2"/>
                <w:sz w:val="21"/>
                <w:szCs w:val="21"/>
                <w:highlight w:val="none"/>
                <w:lang w:val="en-US" w:eastAsia="zh-CN"/>
              </w:rPr>
              <w:t>技术需求</w:t>
            </w:r>
            <w:r>
              <w:rPr>
                <w:rFonts w:ascii="宋体" w:eastAsia="宋体" w:hAnsi="宋体" w:cs="宋体" w:hint="eastAsia"/>
                <w:kern w:val="2"/>
                <w:sz w:val="21"/>
                <w:szCs w:val="21"/>
                <w:highlight w:val="none"/>
                <w:lang w:val="en-US" w:eastAsia="zh-CN"/>
              </w:rPr>
              <w:t>标准下±5%的误差范围；</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（3）品牌信息：与投标产品完全一致的品牌名称。</w:t>
            </w:r>
          </w:p>
          <w:p>
            <w:pPr>
              <w:keepNext w:val="0"/>
              <w:keepLines w:val="0"/>
              <w:widowControl w:val="0"/>
              <w:suppressLineNumbers w:val="0"/>
              <w:snapToGrid w:val="0"/>
              <w:spacing w:before="0" w:beforeAutospacing="0" w:after="0" w:afterAutospacing="0" w:line="240" w:lineRule="auto"/>
              <w:ind w:left="0" w:right="0"/>
              <w:jc w:val="left"/>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2.投标人提供有效期内的认证证书扫描件及在全国认证认可信息公共服务平台（认e云）（http://cx.cnca.cn/CertECloud/index/index/page）查询有效的截图。</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default"/>
                <w:kern w:val="2"/>
                <w:sz w:val="21"/>
                <w:szCs w:val="21"/>
                <w:highlight w:val="none"/>
              </w:rPr>
            </w:pPr>
            <w:r>
              <w:rPr>
                <w:rFonts w:ascii="宋体" w:eastAsia="宋体" w:hAnsi="宋体" w:cs="宋体" w:hint="eastAsia"/>
                <w:kern w:val="2"/>
                <w:sz w:val="21"/>
                <w:szCs w:val="21"/>
                <w:highlight w:val="none"/>
                <w:lang w:val="en-US" w:eastAsia="zh-CN"/>
              </w:rPr>
              <w:t>3.如招标文件中相同品类的产品涉及到多种不同成分的需求，须分别提供对应的环境标志产品认证证书及清单表，或提供涵盖所有型号和成分及品牌的单一证书及清单表，并在投标文件中清晰列明对应关系。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ascii="宋体" w:eastAsia="宋体" w:hAnsi="宋体" w:cs="宋体" w:hint="default"/>
                <w:kern w:val="2"/>
                <w:sz w:val="21"/>
                <w:szCs w:val="21"/>
                <w:highlight w:val="none"/>
                <w:lang w:val="en-US" w:eastAsia="zh-CN"/>
              </w:rPr>
            </w:pPr>
            <w:r>
              <w:rPr>
                <w:rFonts w:ascii="宋体" w:eastAsia="宋体" w:hAnsi="宋体" w:cs="宋体" w:hint="eastAsia"/>
                <w:kern w:val="2"/>
                <w:sz w:val="21"/>
                <w:szCs w:val="21"/>
                <w:highlight w:val="none"/>
                <w:lang w:val="en-US" w:eastAsia="zh-CN"/>
              </w:rPr>
              <w:t>4.未按要求提供或证书清单表中未明确标注具体产品型号和产品成分及品牌信息的，不得分；</w:t>
            </w:r>
          </w:p>
          <w:p>
            <w:pPr>
              <w:pStyle w:val="BodyText"/>
              <w:keepNext w:val="0"/>
              <w:keepLines w:val="0"/>
              <w:suppressLineNumbers w:val="0"/>
              <w:snapToGrid w:val="0"/>
              <w:spacing w:before="0" w:beforeAutospacing="0" w:after="0" w:afterAutospacing="0" w:line="240" w:lineRule="auto"/>
              <w:ind w:left="0" w:right="0"/>
              <w:rPr>
                <w:rFonts w:hint="default"/>
                <w:highlight w:val="none"/>
                <w:lang w:val="en-US"/>
              </w:rPr>
            </w:pPr>
            <w:r>
              <w:rPr>
                <w:rFonts w:ascii="宋体" w:hAnsi="宋体" w:cs="宋体" w:hint="eastAsia"/>
                <w:kern w:val="2"/>
                <w:sz w:val="21"/>
                <w:szCs w:val="21"/>
                <w:highlight w:val="none"/>
                <w:lang w:val="en-US" w:eastAsia="zh-CN"/>
              </w:rPr>
              <w:t>5.招标产品名称与认证证书名称不一致的情况下，投标人需作出说明是同一使用功能产品，否则视为不满足。</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240" w:lineRule="auto"/>
              <w:ind w:left="0" w:right="0"/>
              <w:jc w:val="center"/>
              <w:textAlignment w:val="auto"/>
              <w:rPr>
                <w:rFonts w:ascii="宋体" w:eastAsia="宋体" w:hAnsi="宋体" w:cs="宋体" w:hint="eastAsia"/>
                <w:sz w:val="21"/>
                <w:szCs w:val="21"/>
                <w:highlight w:val="none"/>
                <w:lang w:val="en-US" w:eastAsia="zh-CN"/>
              </w:rPr>
            </w:pPr>
            <w:r>
              <w:rPr>
                <w:rFonts w:ascii="宋体" w:hAnsi="宋体" w:cs="宋体" w:hint="eastAsia"/>
                <w:sz w:val="21"/>
                <w:szCs w:val="21"/>
                <w:highlight w:val="none"/>
                <w:lang w:val="en-US" w:eastAsia="zh-CN"/>
              </w:rPr>
              <w:t>3</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sz w:val="21"/>
                <w:szCs w:val="21"/>
                <w:highlight w:val="none"/>
              </w:rPr>
            </w:pPr>
            <w:r>
              <w:rPr>
                <w:rFonts w:ascii="宋体" w:eastAsia="宋体" w:hAnsi="宋体" w:cs="宋体" w:hint="eastAsia"/>
                <w:color w:val="000000"/>
                <w:kern w:val="2"/>
                <w:sz w:val="21"/>
                <w:szCs w:val="21"/>
                <w:highlight w:val="none"/>
                <w:lang w:val="en-US" w:eastAsia="zh-CN"/>
              </w:rPr>
              <w:t>项目实施方案</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sz w:val="21"/>
                <w:szCs w:val="21"/>
                <w:highlight w:val="none"/>
                <w:lang w:val="en-US" w:eastAsia="zh-CN"/>
              </w:rPr>
            </w:pPr>
            <w:r>
              <w:rPr>
                <w:rFonts w:ascii="宋体" w:hAnsi="宋体" w:cs="宋体" w:hint="eastAsia"/>
                <w:kern w:val="2"/>
                <w:sz w:val="21"/>
                <w:szCs w:val="21"/>
                <w:highlight w:val="none"/>
                <w:lang w:val="en-US" w:eastAsia="zh-CN"/>
              </w:rPr>
              <w:t>8</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b/>
                <w:bCs/>
                <w:kern w:val="2"/>
                <w:sz w:val="21"/>
                <w:szCs w:val="21"/>
                <w:highlight w:val="none"/>
              </w:rPr>
            </w:pPr>
            <w:r>
              <w:rPr>
                <w:rFonts w:ascii="宋体" w:eastAsia="宋体" w:hAnsi="宋体" w:cs="宋体" w:hint="eastAsia"/>
                <w:b/>
                <w:bCs/>
                <w:kern w:val="2"/>
                <w:sz w:val="21"/>
                <w:szCs w:val="21"/>
                <w:highlight w:val="none"/>
                <w:lang w:val="en-US" w:eastAsia="zh-CN"/>
              </w:rPr>
              <w:t>（一）评分内容：</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kern w:val="2"/>
                <w:sz w:val="21"/>
                <w:szCs w:val="21"/>
                <w:highlight w:val="none"/>
              </w:rPr>
            </w:pPr>
            <w:r>
              <w:rPr>
                <w:rFonts w:ascii="宋体" w:eastAsia="宋体" w:hAnsi="宋体" w:cs="宋体" w:hint="eastAsia"/>
                <w:kern w:val="2"/>
                <w:sz w:val="21"/>
                <w:szCs w:val="21"/>
                <w:highlight w:val="none"/>
                <w:lang w:val="en-US" w:eastAsia="zh-CN"/>
              </w:rPr>
              <w:t>投标人针对本项目的项目实施方案，包含以下两项：</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kern w:val="2"/>
                <w:sz w:val="21"/>
                <w:szCs w:val="21"/>
                <w:highlight w:val="none"/>
              </w:rPr>
            </w:pPr>
            <w:r>
              <w:rPr>
                <w:rFonts w:ascii="宋体" w:eastAsia="宋体" w:hAnsi="宋体" w:cs="宋体" w:hint="eastAsia"/>
                <w:kern w:val="2"/>
                <w:sz w:val="21"/>
                <w:szCs w:val="21"/>
                <w:highlight w:val="none"/>
                <w:lang w:val="en-US" w:eastAsia="zh-CN"/>
              </w:rPr>
              <w:t>1</w:t>
            </w:r>
            <w:r>
              <w:rPr>
                <w:rFonts w:ascii="宋体" w:hAnsi="宋体" w:cs="宋体" w:hint="eastAsia"/>
                <w:kern w:val="2"/>
                <w:sz w:val="21"/>
                <w:szCs w:val="21"/>
                <w:highlight w:val="none"/>
                <w:lang w:val="en-US" w:eastAsia="zh-CN"/>
              </w:rPr>
              <w:t>.</w:t>
            </w:r>
            <w:r>
              <w:rPr>
                <w:rFonts w:ascii="宋体" w:eastAsia="宋体" w:hAnsi="宋体" w:cs="宋体" w:hint="eastAsia"/>
                <w:kern w:val="2"/>
                <w:sz w:val="21"/>
                <w:szCs w:val="21"/>
                <w:highlight w:val="none"/>
                <w:lang w:val="en-US" w:eastAsia="zh-CN"/>
              </w:rPr>
              <w:t>生产方案</w:t>
            </w:r>
            <w:r>
              <w:rPr>
                <w:rFonts w:ascii="宋体" w:hAnsi="宋体" w:cs="宋体" w:hint="eastAsia"/>
                <w:kern w:val="2"/>
                <w:sz w:val="21"/>
                <w:szCs w:val="21"/>
                <w:highlight w:val="none"/>
                <w:lang w:val="en-US" w:eastAsia="zh-CN"/>
              </w:rPr>
              <w:t>（包括采购货源、被服生产工艺、制作流程等内容）</w:t>
            </w:r>
            <w:r>
              <w:rPr>
                <w:rFonts w:ascii="宋体" w:eastAsia="宋体" w:hAnsi="宋体" w:cs="宋体" w:hint="eastAsia"/>
                <w:kern w:val="2"/>
                <w:sz w:val="21"/>
                <w:szCs w:val="21"/>
                <w:highlight w:val="none"/>
                <w:lang w:val="en-US" w:eastAsia="zh-CN"/>
              </w:rPr>
              <w:t>；</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kern w:val="2"/>
                <w:sz w:val="21"/>
                <w:szCs w:val="21"/>
                <w:highlight w:val="none"/>
              </w:rPr>
            </w:pPr>
            <w:r>
              <w:rPr>
                <w:rFonts w:ascii="宋体" w:eastAsia="宋体" w:hAnsi="宋体" w:cs="宋体" w:hint="eastAsia"/>
                <w:kern w:val="2"/>
                <w:sz w:val="21"/>
                <w:szCs w:val="21"/>
                <w:highlight w:val="none"/>
                <w:lang w:val="en-US" w:eastAsia="zh-CN"/>
              </w:rPr>
              <w:t>2</w:t>
            </w:r>
            <w:r>
              <w:rPr>
                <w:rFonts w:ascii="宋体" w:hAnsi="宋体" w:cs="宋体" w:hint="eastAsia"/>
                <w:kern w:val="2"/>
                <w:sz w:val="21"/>
                <w:szCs w:val="21"/>
                <w:highlight w:val="none"/>
                <w:lang w:val="en-US" w:eastAsia="zh-CN"/>
              </w:rPr>
              <w:t>.</w:t>
            </w:r>
            <w:r>
              <w:rPr>
                <w:rFonts w:ascii="宋体" w:eastAsia="宋体" w:hAnsi="宋体" w:cs="宋体" w:hint="eastAsia"/>
                <w:kern w:val="2"/>
                <w:sz w:val="21"/>
                <w:szCs w:val="21"/>
                <w:highlight w:val="none"/>
                <w:lang w:val="en-US" w:eastAsia="zh-CN"/>
              </w:rPr>
              <w:t>现场交付方案。</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b/>
                <w:bCs/>
                <w:kern w:val="2"/>
                <w:sz w:val="21"/>
                <w:szCs w:val="21"/>
                <w:highlight w:val="none"/>
              </w:rPr>
            </w:pPr>
            <w:r>
              <w:rPr>
                <w:rFonts w:ascii="宋体" w:eastAsia="宋体" w:hAnsi="宋体" w:cs="宋体" w:hint="eastAsia"/>
                <w:b/>
                <w:bCs/>
                <w:kern w:val="2"/>
                <w:sz w:val="21"/>
                <w:szCs w:val="21"/>
                <w:highlight w:val="none"/>
                <w:lang w:val="en-US" w:eastAsia="zh-CN"/>
              </w:rPr>
              <w:t>（二）评分依据：</w:t>
            </w:r>
          </w:p>
          <w:p>
            <w:pPr>
              <w:keepNext w:val="0"/>
              <w:keepLines w:val="0"/>
              <w:widowControl w:val="0"/>
              <w:suppressLineNumbers w:val="0"/>
              <w:snapToGrid w:val="0"/>
              <w:spacing w:before="0" w:beforeAutospacing="0" w:after="0" w:afterAutospacing="0" w:line="240" w:lineRule="auto"/>
              <w:ind w:left="0" w:right="0"/>
              <w:jc w:val="left"/>
              <w:rPr>
                <w:rFonts w:ascii="宋体" w:eastAsia="宋体" w:hAnsi="宋体" w:cs="宋体" w:hint="default"/>
                <w:kern w:val="2"/>
                <w:sz w:val="21"/>
                <w:szCs w:val="21"/>
                <w:highlight w:val="none"/>
                <w:lang w:val="en-US"/>
              </w:rPr>
            </w:pPr>
            <w:r>
              <w:rPr>
                <w:rFonts w:ascii="宋体" w:eastAsia="宋体" w:hAnsi="宋体" w:cs="宋体" w:hint="eastAsia"/>
                <w:kern w:val="2"/>
                <w:sz w:val="21"/>
                <w:szCs w:val="21"/>
                <w:highlight w:val="none"/>
                <w:lang w:val="en-US" w:eastAsia="zh-CN"/>
              </w:rPr>
              <w:t>1</w:t>
            </w:r>
            <w:r>
              <w:rPr>
                <w:rFonts w:ascii="宋体" w:hAnsi="宋体" w:cs="宋体" w:hint="eastAsia"/>
                <w:kern w:val="2"/>
                <w:sz w:val="21"/>
                <w:szCs w:val="21"/>
                <w:highlight w:val="none"/>
                <w:lang w:val="en-US" w:eastAsia="zh-CN"/>
              </w:rPr>
              <w:t>.考察投标人的实施方案拟写内容，满足以上任意一点得10分，最高得20分</w:t>
            </w:r>
            <w:r>
              <w:rPr>
                <w:rFonts w:ascii="宋体" w:eastAsia="宋体" w:hAnsi="宋体" w:cs="宋体" w:hint="eastAsia"/>
                <w:kern w:val="2"/>
                <w:sz w:val="21"/>
                <w:szCs w:val="21"/>
                <w:highlight w:val="none"/>
                <w:lang w:val="en-US" w:eastAsia="zh-CN"/>
              </w:rPr>
              <w:t>。</w:t>
            </w:r>
            <w:r>
              <w:rPr>
                <w:rFonts w:ascii="宋体" w:hAnsi="宋体" w:cs="宋体" w:hint="eastAsia"/>
                <w:kern w:val="2"/>
                <w:sz w:val="21"/>
                <w:szCs w:val="21"/>
                <w:highlight w:val="none"/>
                <w:lang w:val="en-US" w:eastAsia="zh-CN"/>
              </w:rPr>
              <w:t>未提供或者内容偏离不得分。</w:t>
            </w:r>
          </w:p>
          <w:p>
            <w:pPr>
              <w:keepNext w:val="0"/>
              <w:keepLines w:val="0"/>
              <w:widowControl w:val="0"/>
              <w:suppressLineNumbers w:val="0"/>
              <w:snapToGrid w:val="0"/>
              <w:spacing w:before="0" w:beforeAutospacing="0" w:after="0" w:afterAutospacing="0" w:line="240" w:lineRule="auto"/>
              <w:ind w:left="0" w:right="0"/>
              <w:jc w:val="both"/>
              <w:rPr>
                <w:rFonts w:ascii="宋体" w:eastAsia="宋体" w:hAnsi="宋体" w:cs="宋体" w:hint="eastAsia"/>
                <w:kern w:val="2"/>
                <w:sz w:val="21"/>
                <w:szCs w:val="21"/>
                <w:highlight w:val="none"/>
              </w:rPr>
            </w:pPr>
            <w:r>
              <w:rPr>
                <w:rFonts w:ascii="宋体" w:hAnsi="宋体" w:cs="宋体" w:hint="eastAsia"/>
                <w:kern w:val="2"/>
                <w:sz w:val="21"/>
                <w:szCs w:val="21"/>
                <w:highlight w:val="none"/>
                <w:lang w:val="en-US" w:eastAsia="zh-CN"/>
              </w:rPr>
              <w:t>2.</w:t>
            </w:r>
            <w:r>
              <w:rPr>
                <w:rFonts w:ascii="宋体" w:eastAsia="宋体" w:hAnsi="宋体" w:cs="宋体" w:hint="eastAsia"/>
                <w:kern w:val="2"/>
                <w:sz w:val="21"/>
                <w:szCs w:val="21"/>
                <w:highlight w:val="none"/>
                <w:lang w:val="en-US" w:eastAsia="zh-CN"/>
              </w:rPr>
              <w:t>在此基础上，评审委员会再根据各投标人提供的生产</w:t>
            </w:r>
            <w:r>
              <w:rPr>
                <w:rFonts w:ascii="宋体" w:hAnsi="宋体" w:cs="宋体" w:hint="eastAsia"/>
                <w:kern w:val="2"/>
                <w:sz w:val="21"/>
                <w:szCs w:val="21"/>
                <w:highlight w:val="none"/>
                <w:lang w:val="en-US" w:eastAsia="zh-CN"/>
              </w:rPr>
              <w:t>方案</w:t>
            </w:r>
            <w:r>
              <w:rPr>
                <w:rFonts w:ascii="宋体" w:eastAsia="宋体" w:hAnsi="宋体" w:cs="宋体" w:hint="eastAsia"/>
                <w:kern w:val="2"/>
                <w:sz w:val="21"/>
                <w:szCs w:val="21"/>
                <w:highlight w:val="none"/>
                <w:lang w:val="en-US" w:eastAsia="zh-CN"/>
              </w:rPr>
              <w:t>及现场交付方案内容进行评审：</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（1）</w:t>
            </w:r>
            <w:r>
              <w:rPr>
                <w:rFonts w:ascii="宋体" w:eastAsia="宋体" w:hAnsi="宋体" w:cs="宋体" w:hint="eastAsia"/>
                <w:color w:val="000000"/>
                <w:kern w:val="0"/>
                <w:sz w:val="21"/>
                <w:szCs w:val="21"/>
                <w:highlight w:val="none"/>
                <w:lang w:val="en-US" w:eastAsia="zh-CN"/>
              </w:rPr>
              <w:t>生产方案很全面具体，</w:t>
            </w:r>
            <w:r>
              <w:rPr>
                <w:rFonts w:ascii="宋体" w:eastAsia="宋体" w:hAnsi="宋体" w:cs="宋体" w:hint="eastAsia"/>
                <w:kern w:val="2"/>
                <w:sz w:val="21"/>
                <w:szCs w:val="21"/>
                <w:highlight w:val="none"/>
                <w:lang w:val="en-US" w:eastAsia="zh-CN"/>
              </w:rPr>
              <w:t>现场交付方案</w:t>
            </w:r>
            <w:r>
              <w:rPr>
                <w:rFonts w:ascii="宋体" w:eastAsia="宋体" w:hAnsi="宋体" w:cs="宋体" w:hint="eastAsia"/>
                <w:color w:val="000000"/>
                <w:kern w:val="0"/>
                <w:sz w:val="21"/>
                <w:szCs w:val="21"/>
                <w:highlight w:val="none"/>
                <w:lang w:val="en-US" w:eastAsia="zh-CN"/>
              </w:rPr>
              <w:t>针对性很强、公司建立了完善的安全生产管理体系，</w:t>
            </w:r>
            <w:r>
              <w:rPr>
                <w:rFonts w:ascii="宋体" w:hAnsi="宋体" w:cs="宋体" w:hint="eastAsia"/>
                <w:color w:val="000000"/>
                <w:kern w:val="0"/>
                <w:sz w:val="21"/>
                <w:szCs w:val="21"/>
                <w:highlight w:val="none"/>
                <w:lang w:val="en-US" w:eastAsia="zh-CN"/>
              </w:rPr>
              <w:t>评审为优，加</w:t>
            </w:r>
            <w:r>
              <w:rPr>
                <w:rFonts w:ascii="宋体" w:eastAsia="宋体" w:hAnsi="宋体" w:cs="宋体" w:hint="eastAsia"/>
                <w:color w:val="000000"/>
                <w:kern w:val="0"/>
                <w:sz w:val="21"/>
                <w:szCs w:val="21"/>
                <w:highlight w:val="none"/>
                <w:lang w:val="en-US" w:eastAsia="zh-CN"/>
              </w:rPr>
              <w:t>80分；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（2）</w:t>
            </w:r>
            <w:r>
              <w:rPr>
                <w:rFonts w:ascii="宋体" w:eastAsia="宋体" w:hAnsi="宋体" w:cs="宋体" w:hint="eastAsia"/>
                <w:color w:val="000000"/>
                <w:kern w:val="0"/>
                <w:sz w:val="21"/>
                <w:szCs w:val="21"/>
                <w:highlight w:val="none"/>
                <w:lang w:val="en-US" w:eastAsia="zh-CN"/>
              </w:rPr>
              <w:t>生产方案全面具体，</w:t>
            </w:r>
            <w:r>
              <w:rPr>
                <w:rFonts w:ascii="宋体" w:eastAsia="宋体" w:hAnsi="宋体" w:cs="宋体" w:hint="eastAsia"/>
                <w:kern w:val="2"/>
                <w:sz w:val="21"/>
                <w:szCs w:val="21"/>
                <w:highlight w:val="none"/>
                <w:lang w:val="en-US" w:eastAsia="zh-CN"/>
              </w:rPr>
              <w:t>现场交付方案</w:t>
            </w:r>
            <w:r>
              <w:rPr>
                <w:rFonts w:ascii="宋体" w:eastAsia="宋体" w:hAnsi="宋体" w:cs="宋体" w:hint="eastAsia"/>
                <w:color w:val="000000"/>
                <w:kern w:val="0"/>
                <w:sz w:val="21"/>
                <w:szCs w:val="21"/>
                <w:highlight w:val="none"/>
                <w:lang w:val="en-US" w:eastAsia="zh-CN"/>
              </w:rPr>
              <w:t>针对性强、本项目组建立了符合现场的安全管理措施，</w:t>
            </w:r>
            <w:r>
              <w:rPr>
                <w:rFonts w:ascii="宋体" w:hAnsi="宋体" w:cs="宋体" w:hint="eastAsia"/>
                <w:color w:val="000000"/>
                <w:kern w:val="0"/>
                <w:sz w:val="21"/>
                <w:szCs w:val="21"/>
                <w:highlight w:val="none"/>
                <w:lang w:val="en-US" w:eastAsia="zh-CN"/>
              </w:rPr>
              <w:t>评审为良，加</w:t>
            </w:r>
            <w:r>
              <w:rPr>
                <w:rFonts w:ascii="宋体" w:eastAsia="宋体" w:hAnsi="宋体" w:cs="宋体" w:hint="eastAsia"/>
                <w:color w:val="000000"/>
                <w:kern w:val="0"/>
                <w:sz w:val="21"/>
                <w:szCs w:val="21"/>
                <w:highlight w:val="none"/>
                <w:lang w:val="en-US" w:eastAsia="zh-CN"/>
              </w:rPr>
              <w:t>40分；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（3）</w:t>
            </w:r>
            <w:r>
              <w:rPr>
                <w:rFonts w:ascii="宋体" w:eastAsia="宋体" w:hAnsi="宋体" w:cs="宋体" w:hint="eastAsia"/>
                <w:color w:val="000000"/>
                <w:kern w:val="0"/>
                <w:sz w:val="21"/>
                <w:szCs w:val="21"/>
                <w:highlight w:val="none"/>
                <w:lang w:val="en-US" w:eastAsia="zh-CN"/>
              </w:rPr>
              <w:t>生产方案较全面具体，</w:t>
            </w:r>
            <w:r>
              <w:rPr>
                <w:rFonts w:ascii="宋体" w:eastAsia="宋体" w:hAnsi="宋体" w:cs="宋体" w:hint="eastAsia"/>
                <w:kern w:val="2"/>
                <w:sz w:val="21"/>
                <w:szCs w:val="21"/>
                <w:highlight w:val="none"/>
                <w:lang w:val="en-US" w:eastAsia="zh-CN"/>
              </w:rPr>
              <w:t>现场交付方案</w:t>
            </w:r>
            <w:r>
              <w:rPr>
                <w:rFonts w:ascii="宋体" w:eastAsia="宋体" w:hAnsi="宋体" w:cs="宋体" w:hint="eastAsia"/>
                <w:color w:val="000000"/>
                <w:kern w:val="0"/>
                <w:sz w:val="21"/>
                <w:szCs w:val="21"/>
                <w:highlight w:val="none"/>
                <w:lang w:val="en-US" w:eastAsia="zh-CN"/>
              </w:rPr>
              <w:t>针对性较强、本项目组建立了符合本项目相关交付过程中突发事件的应急处置管理方案，</w:t>
            </w:r>
            <w:r>
              <w:rPr>
                <w:rFonts w:ascii="宋体" w:hAnsi="宋体" w:cs="宋体" w:hint="eastAsia"/>
                <w:color w:val="000000"/>
                <w:kern w:val="0"/>
                <w:sz w:val="21"/>
                <w:szCs w:val="21"/>
                <w:highlight w:val="none"/>
                <w:lang w:val="en-US" w:eastAsia="zh-CN"/>
              </w:rPr>
              <w:t>评审为中，加</w:t>
            </w:r>
            <w:r>
              <w:rPr>
                <w:rFonts w:ascii="宋体" w:eastAsia="宋体" w:hAnsi="宋体" w:cs="宋体" w:hint="eastAsia"/>
                <w:color w:val="000000"/>
                <w:kern w:val="0"/>
                <w:sz w:val="21"/>
                <w:szCs w:val="21"/>
                <w:highlight w:val="none"/>
                <w:lang w:val="en-US" w:eastAsia="zh-CN"/>
              </w:rPr>
              <w:t>20分；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（4）</w:t>
            </w:r>
            <w:r>
              <w:rPr>
                <w:rFonts w:ascii="宋体" w:eastAsia="宋体" w:hAnsi="宋体" w:cs="宋体" w:hint="eastAsia"/>
                <w:color w:val="000000"/>
                <w:kern w:val="0"/>
                <w:sz w:val="21"/>
                <w:szCs w:val="21"/>
                <w:highlight w:val="none"/>
                <w:lang w:val="en-US" w:eastAsia="zh-CN"/>
              </w:rPr>
              <w:t>生产方案基本满足要求，</w:t>
            </w:r>
            <w:r>
              <w:rPr>
                <w:rFonts w:ascii="宋体" w:eastAsia="宋体" w:hAnsi="宋体" w:cs="宋体" w:hint="eastAsia"/>
                <w:kern w:val="2"/>
                <w:sz w:val="21"/>
                <w:szCs w:val="21"/>
                <w:highlight w:val="none"/>
                <w:lang w:val="en-US" w:eastAsia="zh-CN"/>
              </w:rPr>
              <w:t>现场交付方案有一定的可实施性</w:t>
            </w:r>
            <w:r>
              <w:rPr>
                <w:rFonts w:ascii="宋体" w:eastAsia="宋体" w:hAnsi="宋体" w:cs="宋体" w:hint="eastAsia"/>
                <w:color w:val="000000"/>
                <w:kern w:val="0"/>
                <w:sz w:val="21"/>
                <w:szCs w:val="21"/>
                <w:highlight w:val="none"/>
                <w:lang w:val="en-US" w:eastAsia="zh-CN"/>
              </w:rPr>
              <w:t>、本项目组建立了基本符合本项目相关交付过程中突发事件的应急处置管理方案，</w:t>
            </w:r>
            <w:r>
              <w:rPr>
                <w:rFonts w:ascii="宋体" w:hAnsi="宋体" w:cs="宋体" w:hint="eastAsia"/>
                <w:color w:val="000000"/>
                <w:kern w:val="0"/>
                <w:sz w:val="21"/>
                <w:szCs w:val="21"/>
                <w:highlight w:val="none"/>
                <w:lang w:val="en-US" w:eastAsia="zh-CN"/>
              </w:rPr>
              <w:t>评审为一般，加</w:t>
            </w:r>
            <w:r>
              <w:rPr>
                <w:rFonts w:ascii="宋体" w:eastAsia="宋体" w:hAnsi="宋体" w:cs="宋体" w:hint="eastAsia"/>
                <w:color w:val="000000"/>
                <w:kern w:val="0"/>
                <w:sz w:val="21"/>
                <w:szCs w:val="21"/>
                <w:highlight w:val="none"/>
                <w:lang w:val="en-US" w:eastAsia="zh-CN"/>
              </w:rPr>
              <w:t>10分；</w:t>
            </w:r>
          </w:p>
          <w:p>
            <w:pPr>
              <w:pStyle w:val="NormalWeb"/>
              <w:keepNext w:val="0"/>
              <w:keepLines w:val="0"/>
              <w:suppressLineNumbers w:val="0"/>
              <w:snapToGrid w:val="0"/>
              <w:spacing w:before="0" w:beforeAutospacing="0" w:afterAutospacing="0" w:line="240" w:lineRule="auto"/>
              <w:ind w:left="0" w:right="0"/>
              <w:jc w:val="left"/>
              <w:rPr>
                <w:rFonts w:ascii="宋体" w:eastAsia="宋体" w:hAnsi="宋体" w:cs="宋体" w:hint="eastAsia"/>
                <w:kern w:val="2"/>
                <w:sz w:val="21"/>
                <w:szCs w:val="21"/>
                <w:highlight w:val="none"/>
                <w:lang w:bidi="ar-SA"/>
              </w:rPr>
            </w:pPr>
            <w:r>
              <w:rPr>
                <w:rFonts w:ascii="宋体" w:hAnsi="宋体" w:cs="宋体" w:hint="eastAsia"/>
                <w:color w:val="000000"/>
                <w:kern w:val="0"/>
                <w:sz w:val="21"/>
                <w:szCs w:val="21"/>
                <w:highlight w:val="none"/>
                <w:lang w:val="en-US" w:eastAsia="zh-CN"/>
              </w:rPr>
              <w:t>（</w:t>
            </w:r>
            <w:r>
              <w:rPr>
                <w:rFonts w:cs="宋体" w:hint="eastAsia"/>
                <w:color w:val="000000"/>
                <w:kern w:val="0"/>
                <w:sz w:val="21"/>
                <w:szCs w:val="21"/>
                <w:highlight w:val="none"/>
                <w:lang w:val="en-US" w:eastAsia="zh-CN"/>
              </w:rPr>
              <w:t>5</w:t>
            </w:r>
            <w:r>
              <w:rPr>
                <w:rFonts w:ascii="宋体" w:hAnsi="宋体" w:cs="宋体" w:hint="eastAsia"/>
                <w:color w:val="000000"/>
                <w:kern w:val="0"/>
                <w:sz w:val="21"/>
                <w:szCs w:val="21"/>
                <w:highlight w:val="none"/>
                <w:lang w:val="en-US" w:eastAsia="zh-CN"/>
              </w:rPr>
              <w:t>）</w:t>
            </w:r>
            <w:r>
              <w:rPr>
                <w:rFonts w:ascii="宋体" w:eastAsia="宋体" w:hAnsi="宋体" w:cs="宋体" w:hint="eastAsia"/>
                <w:color w:val="000000"/>
                <w:kern w:val="0"/>
                <w:sz w:val="21"/>
                <w:szCs w:val="21"/>
                <w:highlight w:val="none"/>
                <w:lang w:val="en-US" w:eastAsia="zh-CN"/>
              </w:rPr>
              <w:t>生产方案不能满足项目要求，</w:t>
            </w:r>
            <w:r>
              <w:rPr>
                <w:rFonts w:ascii="宋体" w:eastAsia="宋体" w:hAnsi="宋体" w:cs="宋体" w:hint="eastAsia"/>
                <w:kern w:val="2"/>
                <w:sz w:val="21"/>
                <w:szCs w:val="21"/>
                <w:highlight w:val="none"/>
                <w:lang w:val="en-US" w:eastAsia="zh-CN"/>
              </w:rPr>
              <w:t>现场交付方案可实施性差</w:t>
            </w:r>
            <w:r>
              <w:rPr>
                <w:rFonts w:ascii="宋体" w:eastAsia="宋体" w:hAnsi="宋体" w:cs="宋体" w:hint="eastAsia"/>
                <w:color w:val="000000"/>
                <w:kern w:val="0"/>
                <w:sz w:val="21"/>
                <w:szCs w:val="21"/>
                <w:highlight w:val="none"/>
                <w:lang w:val="en-US" w:eastAsia="zh-CN"/>
              </w:rPr>
              <w:t>、没有建立相关的安全生产管理体系及符合本项目相关交付过程中突发事件的应急处置管理方案，</w:t>
            </w:r>
            <w:r>
              <w:rPr>
                <w:rFonts w:cs="宋体" w:hint="eastAsia"/>
                <w:color w:val="000000"/>
                <w:kern w:val="0"/>
                <w:sz w:val="21"/>
                <w:szCs w:val="21"/>
                <w:highlight w:val="none"/>
                <w:lang w:val="en-US" w:eastAsia="zh-CN"/>
              </w:rPr>
              <w:t>为差，不加分</w:t>
            </w:r>
            <w:r>
              <w:rPr>
                <w:rFonts w:ascii="宋体" w:eastAsia="宋体" w:hAnsi="宋体" w:cs="宋体" w:hint="eastAsia"/>
                <w:color w:val="000000"/>
                <w:kern w:val="0"/>
                <w:sz w:val="21"/>
                <w:szCs w:val="21"/>
                <w:highlight w:val="none"/>
                <w:lang w:val="en-US" w:eastAsia="zh-CN"/>
              </w:rPr>
              <w:t>；</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240" w:lineRule="auto"/>
              <w:ind w:left="0" w:right="0"/>
              <w:jc w:val="center"/>
              <w:textAlignment w:val="auto"/>
              <w:rPr>
                <w:rFonts w:ascii="宋体" w:eastAsia="宋体" w:hAnsi="宋体" w:cs="宋体" w:hint="eastAsia"/>
                <w:sz w:val="21"/>
                <w:szCs w:val="21"/>
                <w:highlight w:val="none"/>
                <w:lang w:val="en-US" w:eastAsia="zh-CN"/>
              </w:rPr>
            </w:pPr>
            <w:r>
              <w:rPr>
                <w:rFonts w:ascii="宋体" w:hAnsi="宋体" w:cs="宋体" w:hint="eastAsia"/>
                <w:sz w:val="21"/>
                <w:szCs w:val="21"/>
                <w:highlight w:val="none"/>
                <w:lang w:val="en-US" w:eastAsia="zh-CN"/>
              </w:rPr>
              <w:t>4</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left"/>
              <w:rPr>
                <w:rFonts w:ascii="宋体" w:eastAsia="宋体" w:hAnsi="宋体" w:cs="宋体" w:hint="eastAsia"/>
                <w:sz w:val="21"/>
                <w:szCs w:val="21"/>
                <w:highlight w:val="none"/>
              </w:rPr>
            </w:pPr>
            <w:r>
              <w:rPr>
                <w:rFonts w:ascii="宋体" w:eastAsia="宋体" w:hAnsi="宋体" w:cs="宋体" w:hint="eastAsia"/>
                <w:color w:val="000000"/>
                <w:kern w:val="2"/>
                <w:sz w:val="21"/>
                <w:szCs w:val="21"/>
                <w:highlight w:val="none"/>
                <w:lang w:val="en-US" w:eastAsia="zh-CN"/>
              </w:rPr>
              <w:t>质量保障措施</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sz w:val="21"/>
                <w:szCs w:val="21"/>
                <w:highlight w:val="none"/>
                <w:lang w:val="en-US" w:eastAsia="zh-CN"/>
              </w:rPr>
            </w:pPr>
            <w:r>
              <w:rPr>
                <w:rFonts w:ascii="宋体" w:hAnsi="宋体" w:cs="宋体" w:hint="eastAsia"/>
                <w:kern w:val="2"/>
                <w:sz w:val="21"/>
                <w:szCs w:val="21"/>
                <w:highlight w:val="none"/>
                <w:lang w:val="en-US" w:eastAsia="zh-CN"/>
              </w:rPr>
              <w:t>7</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top"/>
          </w:tcPr>
          <w:p>
            <w:pPr>
              <w:keepNext w:val="0"/>
              <w:keepLines w:val="0"/>
              <w:widowControl w:val="0"/>
              <w:suppressLineNumbers w:val="0"/>
              <w:autoSpaceDE/>
              <w:autoSpaceDN/>
              <w:snapToGrid w:val="0"/>
              <w:spacing w:before="0" w:beforeAutospacing="0" w:after="0" w:afterAutospacing="0" w:line="240" w:lineRule="auto"/>
              <w:ind w:left="0" w:right="103"/>
              <w:jc w:val="both"/>
              <w:rPr>
                <w:rFonts w:ascii="宋体" w:eastAsia="宋体" w:hAnsi="宋体" w:cs="宋体" w:hint="eastAsia"/>
                <w:b/>
                <w:bCs/>
                <w:kern w:val="2"/>
                <w:sz w:val="21"/>
                <w:szCs w:val="21"/>
                <w:highlight w:val="none"/>
              </w:rPr>
            </w:pPr>
            <w:r>
              <w:rPr>
                <w:rFonts w:ascii="宋体" w:eastAsia="宋体" w:hAnsi="宋体" w:cs="宋体" w:hint="eastAsia"/>
                <w:b/>
                <w:bCs/>
                <w:kern w:val="2"/>
                <w:sz w:val="21"/>
                <w:szCs w:val="21"/>
                <w:highlight w:val="none"/>
                <w:lang w:val="en-US" w:eastAsia="zh-CN"/>
              </w:rPr>
              <w:t>（一）评分内容：</w:t>
            </w:r>
          </w:p>
          <w:p>
            <w:pPr>
              <w:keepNext w:val="0"/>
              <w:keepLines w:val="0"/>
              <w:widowControl w:val="0"/>
              <w:suppressLineNumbers w:val="0"/>
              <w:autoSpaceDE/>
              <w:autoSpaceDN/>
              <w:snapToGrid w:val="0"/>
              <w:spacing w:before="0" w:beforeAutospacing="0" w:after="0" w:afterAutospacing="0" w:line="240" w:lineRule="auto"/>
              <w:ind w:left="0" w:right="103"/>
              <w:jc w:val="both"/>
              <w:rPr>
                <w:rFonts w:ascii="宋体" w:eastAsia="宋体" w:hAnsi="宋体" w:cs="宋体" w:hint="eastAsia"/>
                <w:kern w:val="2"/>
                <w:sz w:val="21"/>
                <w:szCs w:val="21"/>
                <w:highlight w:val="none"/>
              </w:rPr>
            </w:pPr>
            <w:r>
              <w:rPr>
                <w:rFonts w:ascii="宋体" w:eastAsia="宋体" w:hAnsi="宋体" w:cs="宋体" w:hint="eastAsia"/>
                <w:b w:val="0"/>
                <w:bCs w:val="0"/>
                <w:kern w:val="2"/>
                <w:sz w:val="21"/>
                <w:szCs w:val="21"/>
                <w:highlight w:val="none"/>
                <w:lang w:val="en-US" w:eastAsia="zh-CN"/>
              </w:rPr>
              <w:t>根据投标人提供的质量保障措施方案进行评审。</w:t>
            </w:r>
          </w:p>
          <w:p>
            <w:pPr>
              <w:keepNext w:val="0"/>
              <w:keepLines w:val="0"/>
              <w:widowControl w:val="0"/>
              <w:suppressLineNumbers w:val="0"/>
              <w:autoSpaceDE/>
              <w:autoSpaceDN/>
              <w:snapToGrid w:val="0"/>
              <w:spacing w:before="0" w:beforeAutospacing="0" w:after="0" w:afterAutospacing="0" w:line="240" w:lineRule="auto"/>
              <w:ind w:left="0" w:right="103"/>
              <w:jc w:val="both"/>
              <w:rPr>
                <w:rFonts w:ascii="宋体" w:eastAsia="宋体" w:hAnsi="宋体" w:cs="宋体" w:hint="eastAsia"/>
                <w:b w:val="0"/>
                <w:bCs w:val="0"/>
                <w:kern w:val="2"/>
                <w:sz w:val="21"/>
                <w:szCs w:val="21"/>
                <w:highlight w:val="none"/>
              </w:rPr>
            </w:pPr>
            <w:r>
              <w:rPr>
                <w:rFonts w:ascii="宋体" w:eastAsia="宋体" w:hAnsi="宋体" w:cs="宋体" w:hint="eastAsia"/>
                <w:b/>
                <w:bCs/>
                <w:kern w:val="2"/>
                <w:sz w:val="21"/>
                <w:szCs w:val="21"/>
                <w:highlight w:val="none"/>
                <w:lang w:val="en-US" w:eastAsia="zh-CN"/>
              </w:rPr>
              <w:t>（二）评分依据：</w:t>
            </w:r>
          </w:p>
          <w:p>
            <w:pPr>
              <w:keepNext w:val="0"/>
              <w:keepLines w:val="0"/>
              <w:widowControl w:val="0"/>
              <w:numPr>
                <w:ilvl w:val="255"/>
                <w:numId w:val="0"/>
              </w:numPr>
              <w:suppressLineNumbers w:val="0"/>
              <w:snapToGrid w:val="0"/>
              <w:spacing w:before="0" w:beforeAutospacing="0" w:after="0" w:afterAutospacing="0" w:line="240" w:lineRule="auto"/>
              <w:ind w:left="0" w:right="103" w:rightChars="0"/>
              <w:jc w:val="both"/>
              <w:rPr>
                <w:rFonts w:ascii="宋体" w:eastAsia="宋体" w:hAnsi="宋体" w:cs="宋体" w:hint="eastAsia"/>
                <w:b w:val="0"/>
                <w:bCs w:val="0"/>
                <w:color w:val="000000"/>
                <w:kern w:val="0"/>
                <w:sz w:val="21"/>
                <w:szCs w:val="21"/>
                <w:highlight w:val="none"/>
              </w:rPr>
            </w:pPr>
            <w:r>
              <w:rPr>
                <w:rFonts w:ascii="宋体" w:hAnsi="宋体" w:cs="宋体" w:hint="eastAsia"/>
                <w:b w:val="0"/>
                <w:bCs w:val="0"/>
                <w:kern w:val="2"/>
                <w:sz w:val="21"/>
                <w:szCs w:val="21"/>
                <w:highlight w:val="none"/>
                <w:lang w:val="en-US" w:eastAsia="zh-CN"/>
              </w:rPr>
              <w:t>1.</w:t>
            </w:r>
            <w:r>
              <w:rPr>
                <w:rFonts w:ascii="宋体" w:eastAsia="宋体" w:hAnsi="宋体" w:cs="宋体" w:hint="eastAsia"/>
                <w:b w:val="0"/>
                <w:bCs w:val="0"/>
                <w:kern w:val="2"/>
                <w:sz w:val="21"/>
                <w:szCs w:val="21"/>
                <w:highlight w:val="none"/>
                <w:lang w:val="en-US" w:eastAsia="zh-CN"/>
              </w:rPr>
              <w:t>质量保障措施</w:t>
            </w:r>
            <w:r>
              <w:rPr>
                <w:rFonts w:ascii="宋体" w:eastAsia="宋体" w:hAnsi="宋体" w:cs="宋体" w:hint="eastAsia"/>
                <w:b w:val="0"/>
                <w:bCs w:val="0"/>
                <w:color w:val="000000"/>
                <w:kern w:val="0"/>
                <w:sz w:val="21"/>
                <w:szCs w:val="21"/>
                <w:highlight w:val="none"/>
                <w:lang w:val="en-US" w:eastAsia="zh-CN"/>
              </w:rPr>
              <w:t>；</w:t>
            </w:r>
          </w:p>
          <w:p>
            <w:pPr>
              <w:keepNext w:val="0"/>
              <w:keepLines w:val="0"/>
              <w:suppressLineNumbers w:val="0"/>
              <w:snapToGrid w:val="0"/>
              <w:spacing w:before="0" w:beforeAutospacing="0" w:after="0" w:afterAutospacing="0" w:line="240" w:lineRule="auto"/>
              <w:ind w:left="0" w:right="103"/>
              <w:rPr>
                <w:rFonts w:ascii="宋体" w:eastAsia="宋体" w:hAnsi="宋体" w:cs="宋体" w:hint="eastAsia"/>
                <w:b w:val="0"/>
                <w:bCs w:val="0"/>
                <w:kern w:val="2"/>
                <w:sz w:val="21"/>
                <w:szCs w:val="21"/>
                <w:highlight w:val="none"/>
              </w:rPr>
            </w:pPr>
            <w:r>
              <w:rPr>
                <w:rFonts w:ascii="宋体" w:hAnsi="宋体" w:cs="宋体" w:hint="eastAsia"/>
                <w:b w:val="0"/>
                <w:bCs w:val="0"/>
                <w:kern w:val="2"/>
                <w:sz w:val="21"/>
                <w:szCs w:val="21"/>
                <w:highlight w:val="none"/>
                <w:lang w:val="en-US" w:eastAsia="zh-CN"/>
              </w:rPr>
              <w:t>2.</w:t>
            </w:r>
            <w:r>
              <w:rPr>
                <w:rFonts w:ascii="宋体" w:eastAsia="宋体" w:hAnsi="宋体" w:cs="宋体" w:hint="eastAsia"/>
                <w:b w:val="0"/>
                <w:bCs w:val="0"/>
                <w:kern w:val="2"/>
                <w:sz w:val="21"/>
                <w:szCs w:val="21"/>
                <w:highlight w:val="none"/>
                <w:lang w:val="en-US" w:eastAsia="zh-CN"/>
              </w:rPr>
              <w:t>质量检查实施措施</w:t>
            </w:r>
            <w:r>
              <w:rPr>
                <w:rFonts w:ascii="宋体" w:eastAsia="宋体" w:hAnsi="宋体" w:cs="宋体" w:hint="eastAsia"/>
                <w:b w:val="0"/>
                <w:bCs w:val="0"/>
                <w:color w:val="000000"/>
                <w:kern w:val="0"/>
                <w:sz w:val="21"/>
                <w:szCs w:val="21"/>
                <w:highlight w:val="none"/>
                <w:lang w:val="en-US" w:eastAsia="zh-CN"/>
              </w:rPr>
              <w:t>；</w:t>
            </w:r>
          </w:p>
          <w:p>
            <w:pPr>
              <w:keepNext w:val="0"/>
              <w:keepLines w:val="0"/>
              <w:widowControl w:val="0"/>
              <w:suppressLineNumbers w:val="0"/>
              <w:snapToGrid w:val="0"/>
              <w:spacing w:before="0" w:beforeAutospacing="0" w:after="0" w:afterAutospacing="0" w:line="240" w:lineRule="auto"/>
              <w:ind w:left="0" w:right="103"/>
              <w:jc w:val="both"/>
              <w:rPr>
                <w:rFonts w:ascii="宋体" w:eastAsia="宋体" w:hAnsi="宋体" w:cs="宋体" w:hint="eastAsia"/>
                <w:b/>
                <w:bCs/>
                <w:kern w:val="2"/>
                <w:sz w:val="21"/>
                <w:szCs w:val="21"/>
                <w:highlight w:val="none"/>
                <w:lang w:val="en-US" w:eastAsia="zh-CN"/>
              </w:rPr>
            </w:pPr>
            <w:r>
              <w:rPr>
                <w:rFonts w:ascii="宋体" w:hAnsi="宋体" w:cs="宋体" w:hint="eastAsia"/>
                <w:b/>
                <w:bCs/>
                <w:kern w:val="2"/>
                <w:sz w:val="21"/>
                <w:szCs w:val="21"/>
                <w:highlight w:val="none"/>
                <w:lang w:val="en-US" w:eastAsia="zh-CN"/>
              </w:rPr>
              <w:t>（三）</w:t>
            </w:r>
            <w:r>
              <w:rPr>
                <w:rFonts w:ascii="宋体" w:eastAsia="宋体" w:hAnsi="宋体" w:cs="宋体" w:hint="eastAsia"/>
                <w:b/>
                <w:bCs/>
                <w:kern w:val="2"/>
                <w:sz w:val="21"/>
                <w:szCs w:val="21"/>
                <w:highlight w:val="none"/>
                <w:lang w:val="en-US" w:eastAsia="zh-CN"/>
              </w:rPr>
              <w:t>评审依据：</w:t>
            </w:r>
          </w:p>
          <w:p>
            <w:pPr>
              <w:keepNext w:val="0"/>
              <w:keepLines w:val="0"/>
              <w:widowControl w:val="0"/>
              <w:suppressLineNumbers w:val="0"/>
              <w:snapToGrid w:val="0"/>
              <w:spacing w:before="0" w:beforeAutospacing="0" w:after="0" w:afterAutospacing="0" w:line="240" w:lineRule="auto"/>
              <w:ind w:left="0" w:right="103"/>
              <w:jc w:val="both"/>
              <w:rPr>
                <w:rFonts w:ascii="宋体" w:eastAsia="宋体" w:hAnsi="宋体" w:cs="宋体" w:hint="eastAsia"/>
                <w:kern w:val="2"/>
                <w:sz w:val="21"/>
                <w:szCs w:val="21"/>
                <w:highlight w:val="none"/>
              </w:rPr>
            </w:pPr>
            <w:r>
              <w:rPr>
                <w:rFonts w:ascii="宋体" w:eastAsia="宋体" w:hAnsi="宋体" w:cs="宋体" w:hint="eastAsia"/>
                <w:kern w:val="2"/>
                <w:sz w:val="21"/>
                <w:szCs w:val="21"/>
                <w:highlight w:val="none"/>
                <w:lang w:val="en-US" w:eastAsia="zh-CN"/>
              </w:rPr>
              <w:t>1</w:t>
            </w:r>
            <w:r>
              <w:rPr>
                <w:rFonts w:ascii="宋体" w:hAnsi="宋体" w:cs="宋体" w:hint="eastAsia"/>
                <w:kern w:val="2"/>
                <w:sz w:val="21"/>
                <w:szCs w:val="21"/>
                <w:highlight w:val="none"/>
                <w:lang w:val="en-US" w:eastAsia="zh-CN"/>
              </w:rPr>
              <w:t>.考察投标人的</w:t>
            </w:r>
            <w:r>
              <w:rPr>
                <w:rFonts w:ascii="宋体" w:eastAsia="宋体" w:hAnsi="宋体" w:cs="宋体" w:hint="eastAsia"/>
                <w:color w:val="000000"/>
                <w:kern w:val="2"/>
                <w:sz w:val="21"/>
                <w:szCs w:val="21"/>
                <w:highlight w:val="none"/>
                <w:lang w:val="en-US" w:eastAsia="zh-CN"/>
              </w:rPr>
              <w:t>质量保障措施</w:t>
            </w:r>
            <w:r>
              <w:rPr>
                <w:rFonts w:ascii="宋体" w:hAnsi="宋体" w:cs="宋体" w:hint="eastAsia"/>
                <w:kern w:val="2"/>
                <w:sz w:val="21"/>
                <w:szCs w:val="21"/>
                <w:highlight w:val="none"/>
                <w:lang w:val="en-US" w:eastAsia="zh-CN"/>
              </w:rPr>
              <w:t>拟写内容，满足以上任意一点得10分，最高得20分</w:t>
            </w:r>
            <w:r>
              <w:rPr>
                <w:rFonts w:ascii="宋体" w:eastAsia="宋体" w:hAnsi="宋体" w:cs="宋体" w:hint="eastAsia"/>
                <w:kern w:val="2"/>
                <w:sz w:val="21"/>
                <w:szCs w:val="21"/>
                <w:highlight w:val="none"/>
                <w:lang w:val="en-US" w:eastAsia="zh-CN"/>
              </w:rPr>
              <w:t>。</w:t>
            </w:r>
            <w:r>
              <w:rPr>
                <w:rFonts w:ascii="宋体" w:hAnsi="宋体" w:cs="宋体" w:hint="eastAsia"/>
                <w:kern w:val="2"/>
                <w:sz w:val="21"/>
                <w:szCs w:val="21"/>
                <w:highlight w:val="none"/>
                <w:lang w:val="en-US" w:eastAsia="zh-CN"/>
              </w:rPr>
              <w:t>未提供或者内容偏离不得分。</w:t>
            </w:r>
          </w:p>
          <w:p>
            <w:pPr>
              <w:keepNext w:val="0"/>
              <w:keepLines w:val="0"/>
              <w:widowControl w:val="0"/>
              <w:suppressLineNumbers w:val="0"/>
              <w:snapToGrid w:val="0"/>
              <w:spacing w:before="0" w:beforeAutospacing="0" w:after="0" w:afterAutospacing="0" w:line="240" w:lineRule="auto"/>
              <w:ind w:left="0" w:right="103"/>
              <w:jc w:val="both"/>
              <w:rPr>
                <w:rFonts w:ascii="宋体" w:eastAsia="宋体" w:hAnsi="宋体" w:cs="宋体" w:hint="eastAsia"/>
                <w:kern w:val="2"/>
                <w:sz w:val="21"/>
                <w:szCs w:val="21"/>
                <w:highlight w:val="none"/>
              </w:rPr>
            </w:pPr>
            <w:r>
              <w:rPr>
                <w:rFonts w:ascii="宋体" w:hAnsi="宋体" w:cs="宋体" w:hint="eastAsia"/>
                <w:kern w:val="2"/>
                <w:sz w:val="21"/>
                <w:szCs w:val="21"/>
                <w:highlight w:val="none"/>
                <w:lang w:val="en-US" w:eastAsia="zh-CN"/>
              </w:rPr>
              <w:t>2.</w:t>
            </w:r>
            <w:r>
              <w:rPr>
                <w:rFonts w:ascii="宋体" w:eastAsia="宋体" w:hAnsi="宋体" w:cs="宋体" w:hint="eastAsia"/>
                <w:kern w:val="2"/>
                <w:sz w:val="21"/>
                <w:szCs w:val="21"/>
                <w:highlight w:val="none"/>
                <w:lang w:val="en-US" w:eastAsia="zh-CN"/>
              </w:rPr>
              <w:t>在此基础上，专家根据各供应商的具体响应内容按照量化的评审因素指标进一步评审。</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（1）</w:t>
            </w:r>
            <w:r>
              <w:rPr>
                <w:rFonts w:ascii="宋体" w:eastAsia="宋体" w:hAnsi="宋体" w:cs="宋体" w:hint="eastAsia"/>
                <w:color w:val="000000"/>
                <w:kern w:val="0"/>
                <w:sz w:val="21"/>
                <w:szCs w:val="21"/>
                <w:highlight w:val="none"/>
                <w:lang w:val="en-US" w:eastAsia="zh-CN"/>
              </w:rPr>
              <w:t>措施全面很具体、针对性很强、实施流程很清晰合理，质量标准很具体，</w:t>
            </w:r>
            <w:r>
              <w:rPr>
                <w:rFonts w:ascii="宋体" w:hAnsi="宋体" w:cs="宋体" w:hint="eastAsia"/>
                <w:color w:val="000000"/>
                <w:kern w:val="0"/>
                <w:sz w:val="21"/>
                <w:szCs w:val="21"/>
                <w:highlight w:val="none"/>
                <w:lang w:val="en-US" w:eastAsia="zh-CN"/>
              </w:rPr>
              <w:t>评审为优，加</w:t>
            </w:r>
            <w:r>
              <w:rPr>
                <w:rFonts w:ascii="宋体" w:eastAsia="宋体" w:hAnsi="宋体" w:cs="宋体" w:hint="eastAsia"/>
                <w:color w:val="000000"/>
                <w:kern w:val="0"/>
                <w:sz w:val="21"/>
                <w:szCs w:val="21"/>
                <w:highlight w:val="none"/>
                <w:lang w:val="en-US" w:eastAsia="zh-CN"/>
              </w:rPr>
              <w:t>80分；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（2）</w:t>
            </w:r>
            <w:r>
              <w:rPr>
                <w:rFonts w:ascii="宋体" w:eastAsia="宋体" w:hAnsi="宋体" w:cs="宋体" w:hint="eastAsia"/>
                <w:color w:val="000000"/>
                <w:kern w:val="0"/>
                <w:sz w:val="21"/>
                <w:szCs w:val="21"/>
                <w:highlight w:val="none"/>
                <w:lang w:val="en-US" w:eastAsia="zh-CN"/>
              </w:rPr>
              <w:t>措施全面具体、针对性强、实施流程清晰合理，质量标准具体，</w:t>
            </w:r>
            <w:r>
              <w:rPr>
                <w:rFonts w:ascii="宋体" w:hAnsi="宋体" w:cs="宋体" w:hint="eastAsia"/>
                <w:color w:val="000000"/>
                <w:kern w:val="0"/>
                <w:sz w:val="21"/>
                <w:szCs w:val="21"/>
                <w:highlight w:val="none"/>
                <w:lang w:val="en-US" w:eastAsia="zh-CN"/>
              </w:rPr>
              <w:t>评审为良，加</w:t>
            </w:r>
            <w:r>
              <w:rPr>
                <w:rFonts w:ascii="宋体" w:eastAsia="宋体" w:hAnsi="宋体" w:cs="宋体" w:hint="eastAsia"/>
                <w:color w:val="000000"/>
                <w:kern w:val="0"/>
                <w:sz w:val="21"/>
                <w:szCs w:val="21"/>
                <w:highlight w:val="none"/>
                <w:lang w:val="en-US" w:eastAsia="zh-CN"/>
              </w:rPr>
              <w:t>40分；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color w:val="000000"/>
                <w:kern w:val="0"/>
                <w:sz w:val="21"/>
                <w:szCs w:val="21"/>
                <w:highlight w:val="none"/>
              </w:rPr>
            </w:pPr>
            <w:r>
              <w:rPr>
                <w:rFonts w:ascii="宋体" w:hAnsi="宋体" w:cs="宋体" w:hint="eastAsia"/>
                <w:color w:val="000000"/>
                <w:kern w:val="0"/>
                <w:sz w:val="21"/>
                <w:szCs w:val="21"/>
                <w:highlight w:val="none"/>
                <w:lang w:val="en-US" w:eastAsia="zh-CN"/>
              </w:rPr>
              <w:t>（3）</w:t>
            </w:r>
            <w:r>
              <w:rPr>
                <w:rFonts w:ascii="宋体" w:eastAsia="宋体" w:hAnsi="宋体" w:cs="宋体" w:hint="eastAsia"/>
                <w:color w:val="000000"/>
                <w:kern w:val="0"/>
                <w:sz w:val="21"/>
                <w:szCs w:val="21"/>
                <w:highlight w:val="none"/>
                <w:lang w:val="en-US" w:eastAsia="zh-CN"/>
              </w:rPr>
              <w:t>措施较全面具体、针对性较强、实施流程较清晰合理够，质量标准较具体，</w:t>
            </w:r>
            <w:r>
              <w:rPr>
                <w:rFonts w:ascii="宋体" w:hAnsi="宋体" w:cs="宋体" w:hint="eastAsia"/>
                <w:color w:val="000000"/>
                <w:kern w:val="0"/>
                <w:sz w:val="21"/>
                <w:szCs w:val="21"/>
                <w:highlight w:val="none"/>
                <w:lang w:val="en-US" w:eastAsia="zh-CN"/>
              </w:rPr>
              <w:t>评审为中，加</w:t>
            </w:r>
            <w:r>
              <w:rPr>
                <w:rFonts w:ascii="宋体" w:eastAsia="宋体" w:hAnsi="宋体" w:cs="宋体" w:hint="eastAsia"/>
                <w:color w:val="000000"/>
                <w:kern w:val="0"/>
                <w:sz w:val="21"/>
                <w:szCs w:val="21"/>
                <w:highlight w:val="none"/>
                <w:lang w:val="en-US" w:eastAsia="zh-CN"/>
              </w:rPr>
              <w:t>20分；</w:t>
            </w:r>
          </w:p>
          <w:p>
            <w:pPr>
              <w:keepNext w:val="0"/>
              <w:keepLines w:val="0"/>
              <w:widowControl w:val="0"/>
              <w:suppressLineNumbers w:val="0"/>
              <w:snapToGrid w:val="0"/>
              <w:spacing w:before="0" w:beforeAutospacing="0" w:after="0" w:afterAutospacing="0" w:line="240" w:lineRule="auto"/>
              <w:ind w:left="0" w:right="103" w:rightChars="0"/>
              <w:jc w:val="both"/>
              <w:rPr>
                <w:rFonts w:ascii="宋体" w:eastAsia="宋体" w:hAnsi="宋体" w:cs="宋体" w:hint="eastAsia"/>
                <w:b w:val="0"/>
                <w:bCs w:val="0"/>
                <w:color w:val="000000"/>
                <w:kern w:val="0"/>
                <w:sz w:val="21"/>
                <w:szCs w:val="21"/>
                <w:highlight w:val="none"/>
                <w:lang w:val="en-US" w:eastAsia="zh-CN"/>
              </w:rPr>
            </w:pPr>
            <w:r>
              <w:rPr>
                <w:rFonts w:ascii="宋体" w:hAnsi="宋体" w:cs="宋体" w:hint="eastAsia"/>
                <w:color w:val="000000"/>
                <w:kern w:val="0"/>
                <w:sz w:val="21"/>
                <w:szCs w:val="21"/>
                <w:highlight w:val="none"/>
                <w:lang w:val="en-US" w:eastAsia="zh-CN"/>
              </w:rPr>
              <w:t>（4）</w:t>
            </w:r>
            <w:r>
              <w:rPr>
                <w:rFonts w:ascii="宋体" w:eastAsia="宋体" w:hAnsi="宋体" w:cs="宋体" w:hint="eastAsia"/>
                <w:b w:val="0"/>
                <w:bCs w:val="0"/>
                <w:color w:val="000000"/>
                <w:kern w:val="0"/>
                <w:sz w:val="21"/>
                <w:szCs w:val="21"/>
                <w:highlight w:val="none"/>
                <w:lang w:val="en-US" w:eastAsia="zh-CN"/>
              </w:rPr>
              <w:t>措施基本全面具体、有一定针对性、实施流程清晰但合理性有些欠缺，质量标准基本符合招标要求，</w:t>
            </w:r>
            <w:r>
              <w:rPr>
                <w:rFonts w:ascii="宋体" w:hAnsi="宋体" w:cs="宋体" w:hint="eastAsia"/>
                <w:color w:val="000000"/>
                <w:kern w:val="0"/>
                <w:sz w:val="21"/>
                <w:szCs w:val="21"/>
                <w:highlight w:val="none"/>
                <w:lang w:val="en-US" w:eastAsia="zh-CN"/>
              </w:rPr>
              <w:t>评审为一般，加</w:t>
            </w:r>
            <w:r>
              <w:rPr>
                <w:rFonts w:ascii="宋体" w:eastAsia="宋体" w:hAnsi="宋体" w:cs="宋体" w:hint="eastAsia"/>
                <w:b w:val="0"/>
                <w:bCs w:val="0"/>
                <w:color w:val="000000"/>
                <w:kern w:val="0"/>
                <w:sz w:val="21"/>
                <w:szCs w:val="21"/>
                <w:highlight w:val="none"/>
                <w:lang w:val="en-US" w:eastAsia="zh-CN"/>
              </w:rPr>
              <w:t>10分；</w:t>
            </w:r>
          </w:p>
          <w:p>
            <w:pPr>
              <w:keepNext w:val="0"/>
              <w:keepLines w:val="0"/>
              <w:widowControl w:val="0"/>
              <w:suppressLineNumbers w:val="0"/>
              <w:snapToGrid w:val="0"/>
              <w:spacing w:before="0" w:beforeAutospacing="0" w:after="0" w:afterAutospacing="0" w:line="240" w:lineRule="auto"/>
              <w:ind w:left="0" w:right="103"/>
              <w:jc w:val="both"/>
              <w:rPr>
                <w:rFonts w:ascii="宋体" w:eastAsia="宋体" w:hAnsi="宋体" w:cs="宋体" w:hint="eastAsia"/>
                <w:b/>
                <w:bCs/>
                <w:kern w:val="2"/>
                <w:sz w:val="21"/>
                <w:szCs w:val="21"/>
                <w:highlight w:val="none"/>
                <w:lang w:bidi="ar-SA"/>
              </w:rPr>
            </w:pPr>
            <w:r>
              <w:rPr>
                <w:rFonts w:ascii="宋体" w:hAnsi="宋体" w:cs="宋体" w:hint="eastAsia"/>
                <w:color w:val="000000"/>
                <w:kern w:val="0"/>
                <w:sz w:val="21"/>
                <w:szCs w:val="21"/>
                <w:highlight w:val="none"/>
                <w:lang w:val="en-US" w:eastAsia="zh-CN"/>
              </w:rPr>
              <w:t>（5）</w:t>
            </w:r>
            <w:r>
              <w:rPr>
                <w:rFonts w:ascii="宋体" w:eastAsia="宋体" w:hAnsi="宋体" w:cs="宋体" w:hint="eastAsia"/>
                <w:b w:val="0"/>
                <w:bCs w:val="0"/>
                <w:color w:val="000000"/>
                <w:kern w:val="0"/>
                <w:sz w:val="21"/>
                <w:szCs w:val="21"/>
                <w:highlight w:val="none"/>
                <w:lang w:val="en-US" w:eastAsia="zh-CN"/>
              </w:rPr>
              <w:t>措施不合理、没有针对性、实施流程不清晰不合理、质量标准不清晰，</w:t>
            </w:r>
            <w:r>
              <w:rPr>
                <w:rFonts w:ascii="宋体" w:hAnsi="宋体" w:cs="宋体" w:hint="eastAsia"/>
                <w:b w:val="0"/>
                <w:bCs w:val="0"/>
                <w:color w:val="000000"/>
                <w:kern w:val="0"/>
                <w:sz w:val="21"/>
                <w:szCs w:val="21"/>
                <w:highlight w:val="none"/>
                <w:lang w:val="en-US" w:eastAsia="zh-CN"/>
              </w:rPr>
              <w:t>为差，不加分</w:t>
            </w:r>
            <w:r>
              <w:rPr>
                <w:rFonts w:ascii="宋体" w:eastAsia="宋体" w:hAnsi="宋体" w:cs="宋体" w:hint="eastAsia"/>
                <w:b w:val="0"/>
                <w:bCs w:val="0"/>
                <w:color w:val="000000"/>
                <w:kern w:val="0"/>
                <w:sz w:val="21"/>
                <w:szCs w:val="21"/>
                <w:highlight w:val="none"/>
                <w:lang w:val="en-US" w:eastAsia="zh-CN"/>
              </w:rPr>
              <w:t>；</w:t>
            </w:r>
          </w:p>
        </w:tc>
      </w:tr>
      <w:tr>
        <w:tblPrEx>
          <w:tblW w:w="9593" w:type="dxa"/>
          <w:jc w:val="center"/>
          <w:tblLayout w:type="fixed"/>
          <w:tblCellMar>
            <w:top w:w="0" w:type="dxa"/>
            <w:left w:w="108" w:type="dxa"/>
            <w:bottom w:w="0" w:type="dxa"/>
            <w:right w:w="108" w:type="dxa"/>
          </w:tblCellMar>
        </w:tblPrEx>
        <w:trPr>
          <w:trHeight w:val="63"/>
          <w:jc w:val="center"/>
        </w:trPr>
        <w:tc>
          <w:tcPr>
            <w:tcW w:w="669"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suppressLineNumbers w:val="0"/>
              <w:kinsoku/>
              <w:overflowPunct/>
              <w:topLinePunct w:val="0"/>
              <w:autoSpaceDE/>
              <w:autoSpaceDN/>
              <w:bidi w:val="0"/>
              <w:snapToGrid w:val="0"/>
              <w:spacing w:before="0" w:beforeAutospacing="0" w:after="0" w:afterAutospacing="0" w:line="240" w:lineRule="auto"/>
              <w:ind w:left="0" w:right="0"/>
              <w:jc w:val="center"/>
              <w:textAlignment w:val="auto"/>
              <w:rPr>
                <w:rFonts w:ascii="宋体" w:eastAsia="宋体" w:hAnsi="宋体" w:cs="宋体" w:hint="eastAsia"/>
                <w:sz w:val="21"/>
                <w:szCs w:val="21"/>
                <w:highlight w:val="none"/>
                <w:lang w:eastAsia="zh-CN"/>
              </w:rPr>
            </w:pPr>
            <w:r>
              <w:rPr>
                <w:rFonts w:ascii="宋体" w:hAnsi="宋体" w:cs="宋体" w:hint="eastAsia"/>
                <w:sz w:val="21"/>
                <w:szCs w:val="21"/>
                <w:highlight w:val="none"/>
                <w:lang w:val="en-US" w:eastAsia="zh-CN"/>
              </w:rPr>
              <w:t>5</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default"/>
                <w:sz w:val="21"/>
                <w:szCs w:val="21"/>
                <w:highlight w:val="none"/>
                <w:lang w:val="en-US"/>
              </w:rPr>
            </w:pPr>
            <w:r>
              <w:rPr>
                <w:rFonts w:ascii="宋体" w:eastAsia="宋体" w:hAnsi="宋体" w:cs="宋体" w:hint="eastAsia"/>
                <w:kern w:val="2"/>
                <w:sz w:val="21"/>
                <w:szCs w:val="21"/>
                <w:highlight w:val="none"/>
                <w:lang w:val="en-US" w:eastAsia="zh-CN"/>
              </w:rPr>
              <w:t>样品</w:t>
            </w:r>
            <w:r>
              <w:rPr>
                <w:rFonts w:ascii="宋体" w:hAnsi="宋体" w:cs="宋体" w:hint="eastAsia"/>
                <w:kern w:val="2"/>
                <w:sz w:val="21"/>
                <w:szCs w:val="21"/>
                <w:highlight w:val="none"/>
                <w:lang w:val="en-US" w:eastAsia="zh-CN"/>
              </w:rPr>
              <w:t>评审</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sz w:val="21"/>
                <w:szCs w:val="21"/>
                <w:highlight w:val="none"/>
              </w:rPr>
            </w:pPr>
            <w:r>
              <w:rPr>
                <w:rFonts w:ascii="宋体" w:hAnsi="宋体" w:cs="宋体" w:hint="eastAsia"/>
                <w:kern w:val="2"/>
                <w:sz w:val="21"/>
                <w:szCs w:val="21"/>
                <w:highlight w:val="none"/>
                <w:lang w:val="en-US" w:eastAsia="zh-CN"/>
              </w:rPr>
              <w:t>15</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b/>
                <w:bCs/>
                <w:kern w:val="0"/>
                <w:sz w:val="21"/>
                <w:szCs w:val="21"/>
                <w:highlight w:val="none"/>
              </w:rPr>
            </w:pPr>
            <w:r>
              <w:rPr>
                <w:rFonts w:ascii="宋体" w:eastAsia="宋体" w:hAnsi="宋体" w:cs="宋体" w:hint="eastAsia"/>
                <w:b/>
                <w:bCs/>
                <w:kern w:val="0"/>
                <w:sz w:val="21"/>
                <w:szCs w:val="21"/>
                <w:highlight w:val="none"/>
                <w:lang w:val="en-US" w:eastAsia="zh-CN"/>
              </w:rPr>
              <w:t>（一）评分内容</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eastAsia="宋体" w:hAnsi="宋体" w:cs="宋体" w:hint="eastAsia"/>
                <w:kern w:val="0"/>
                <w:sz w:val="21"/>
                <w:szCs w:val="21"/>
                <w:highlight w:val="none"/>
                <w:lang w:val="en-US" w:eastAsia="zh-CN"/>
              </w:rPr>
              <w:t>评审委员会根据投标人提供的样品进行打分；</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b/>
                <w:bCs/>
                <w:kern w:val="0"/>
                <w:sz w:val="21"/>
                <w:szCs w:val="21"/>
                <w:highlight w:val="none"/>
              </w:rPr>
            </w:pPr>
            <w:r>
              <w:rPr>
                <w:rFonts w:ascii="宋体" w:eastAsia="宋体" w:hAnsi="宋体" w:cs="宋体" w:hint="eastAsia"/>
                <w:b/>
                <w:bCs/>
                <w:kern w:val="0"/>
                <w:sz w:val="21"/>
                <w:szCs w:val="21"/>
                <w:highlight w:val="none"/>
                <w:lang w:val="en-US" w:eastAsia="zh-CN"/>
              </w:rPr>
              <w:t>(二)评分依据</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eastAsia="宋体" w:hAnsi="宋体" w:cs="宋体" w:hint="eastAsia"/>
                <w:kern w:val="0"/>
                <w:sz w:val="21"/>
                <w:szCs w:val="21"/>
                <w:highlight w:val="none"/>
                <w:lang w:val="en-US" w:eastAsia="zh-CN"/>
              </w:rPr>
              <w:t>1.</w:t>
            </w:r>
            <w:r>
              <w:rPr>
                <w:rFonts w:ascii="宋体" w:hAnsi="宋体" w:cs="宋体" w:hint="eastAsia"/>
                <w:kern w:val="0"/>
                <w:sz w:val="21"/>
                <w:szCs w:val="21"/>
                <w:highlight w:val="none"/>
                <w:lang w:val="en-US" w:eastAsia="zh-CN"/>
              </w:rPr>
              <w:t>投标人</w:t>
            </w:r>
            <w:r>
              <w:rPr>
                <w:rFonts w:ascii="宋体" w:eastAsia="宋体" w:hAnsi="宋体" w:cs="宋体" w:hint="eastAsia"/>
                <w:kern w:val="0"/>
                <w:sz w:val="21"/>
                <w:szCs w:val="21"/>
                <w:highlight w:val="none"/>
                <w:lang w:val="en-US" w:eastAsia="zh-CN"/>
              </w:rPr>
              <w:t>提供所有样品得30分，少提供</w:t>
            </w:r>
            <w:r>
              <w:rPr>
                <w:rFonts w:ascii="宋体" w:hAnsi="宋体" w:cs="宋体" w:hint="eastAsia"/>
                <w:kern w:val="0"/>
                <w:sz w:val="21"/>
                <w:szCs w:val="21"/>
                <w:highlight w:val="none"/>
                <w:lang w:val="en-US" w:eastAsia="zh-CN"/>
              </w:rPr>
              <w:t>或者</w:t>
            </w:r>
            <w:r>
              <w:rPr>
                <w:rFonts w:ascii="宋体" w:eastAsia="宋体" w:hAnsi="宋体" w:cs="宋体" w:hint="eastAsia"/>
                <w:kern w:val="0"/>
                <w:sz w:val="21"/>
                <w:szCs w:val="21"/>
                <w:highlight w:val="none"/>
                <w:lang w:val="en-US" w:eastAsia="zh-CN"/>
              </w:rPr>
              <w:t>未提供不得分；</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eastAsia="宋体" w:hAnsi="宋体" w:cs="宋体" w:hint="eastAsia"/>
                <w:kern w:val="0"/>
                <w:sz w:val="21"/>
                <w:szCs w:val="21"/>
                <w:highlight w:val="none"/>
                <w:lang w:val="en-US" w:eastAsia="zh-CN"/>
              </w:rPr>
              <w:t>2.在此基础上，专家根据各样品质量进一步评审：</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hAnsi="宋体" w:cs="宋体" w:hint="eastAsia"/>
                <w:kern w:val="0"/>
                <w:sz w:val="21"/>
                <w:szCs w:val="21"/>
                <w:highlight w:val="none"/>
                <w:lang w:val="en-US" w:eastAsia="zh-CN"/>
              </w:rPr>
              <w:t>（1）</w:t>
            </w:r>
            <w:r>
              <w:rPr>
                <w:rFonts w:ascii="宋体" w:eastAsia="宋体" w:hAnsi="宋体" w:cs="宋体" w:hint="eastAsia"/>
                <w:kern w:val="0"/>
                <w:sz w:val="21"/>
                <w:szCs w:val="21"/>
                <w:highlight w:val="none"/>
                <w:lang w:val="en-US" w:eastAsia="zh-CN"/>
              </w:rPr>
              <w:t>样品外观整洁无破损，生产工艺很好，材料质感很好，样品整体制作效果很好，</w:t>
            </w:r>
            <w:r>
              <w:rPr>
                <w:rFonts w:ascii="宋体" w:hAnsi="宋体" w:cs="宋体" w:hint="eastAsia"/>
                <w:color w:val="000000"/>
                <w:kern w:val="0"/>
                <w:sz w:val="21"/>
                <w:szCs w:val="21"/>
                <w:highlight w:val="none"/>
                <w:lang w:val="en-US" w:eastAsia="zh-CN"/>
              </w:rPr>
              <w:t>评审为优，加</w:t>
            </w:r>
            <w:r>
              <w:rPr>
                <w:rFonts w:ascii="宋体" w:eastAsia="宋体" w:hAnsi="宋体" w:cs="宋体" w:hint="eastAsia"/>
                <w:kern w:val="0"/>
                <w:sz w:val="21"/>
                <w:szCs w:val="21"/>
                <w:highlight w:val="none"/>
                <w:lang w:val="en-US" w:eastAsia="zh-CN"/>
              </w:rPr>
              <w:t>70分；</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hAnsi="宋体" w:cs="宋体" w:hint="eastAsia"/>
                <w:kern w:val="0"/>
                <w:sz w:val="21"/>
                <w:szCs w:val="21"/>
                <w:highlight w:val="none"/>
                <w:lang w:val="en-US" w:eastAsia="zh-CN"/>
              </w:rPr>
              <w:t>（2）</w:t>
            </w:r>
            <w:r>
              <w:rPr>
                <w:rFonts w:ascii="宋体" w:eastAsia="宋体" w:hAnsi="宋体" w:cs="宋体" w:hint="eastAsia"/>
                <w:kern w:val="0"/>
                <w:sz w:val="21"/>
                <w:szCs w:val="21"/>
                <w:highlight w:val="none"/>
                <w:lang w:val="en-US" w:eastAsia="zh-CN"/>
              </w:rPr>
              <w:t>样品外观整洁无破损，生产工艺好，材料质感好，样品整体制作效果好，</w:t>
            </w:r>
            <w:r>
              <w:rPr>
                <w:rFonts w:ascii="宋体" w:hAnsi="宋体" w:cs="宋体" w:hint="eastAsia"/>
                <w:color w:val="000000"/>
                <w:kern w:val="0"/>
                <w:sz w:val="21"/>
                <w:szCs w:val="21"/>
                <w:highlight w:val="none"/>
                <w:lang w:val="en-US" w:eastAsia="zh-CN"/>
              </w:rPr>
              <w:t>评审为良，加</w:t>
            </w:r>
            <w:r>
              <w:rPr>
                <w:rFonts w:ascii="宋体" w:eastAsia="宋体" w:hAnsi="宋体" w:cs="宋体" w:hint="eastAsia"/>
                <w:kern w:val="0"/>
                <w:sz w:val="21"/>
                <w:szCs w:val="21"/>
                <w:highlight w:val="none"/>
                <w:lang w:val="en-US" w:eastAsia="zh-CN"/>
              </w:rPr>
              <w:t>3</w:t>
            </w:r>
            <w:r>
              <w:rPr>
                <w:rFonts w:ascii="宋体" w:hAnsi="宋体" w:cs="宋体" w:hint="eastAsia"/>
                <w:kern w:val="0"/>
                <w:sz w:val="21"/>
                <w:szCs w:val="21"/>
                <w:highlight w:val="none"/>
                <w:lang w:val="en-US" w:eastAsia="zh-CN"/>
              </w:rPr>
              <w:t>0</w:t>
            </w:r>
            <w:r>
              <w:rPr>
                <w:rFonts w:ascii="宋体" w:eastAsia="宋体" w:hAnsi="宋体" w:cs="宋体" w:hint="eastAsia"/>
                <w:kern w:val="0"/>
                <w:sz w:val="21"/>
                <w:szCs w:val="21"/>
                <w:highlight w:val="none"/>
                <w:lang w:val="en-US" w:eastAsia="zh-CN"/>
              </w:rPr>
              <w:t>分；</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hAnsi="宋体" w:cs="宋体" w:hint="eastAsia"/>
                <w:kern w:val="0"/>
                <w:sz w:val="21"/>
                <w:szCs w:val="21"/>
                <w:highlight w:val="none"/>
                <w:lang w:val="en-US" w:eastAsia="zh-CN"/>
              </w:rPr>
              <w:t>（3）</w:t>
            </w:r>
            <w:r>
              <w:rPr>
                <w:rFonts w:ascii="宋体" w:eastAsia="宋体" w:hAnsi="宋体" w:cs="宋体" w:hint="eastAsia"/>
                <w:kern w:val="0"/>
                <w:sz w:val="21"/>
                <w:szCs w:val="21"/>
                <w:highlight w:val="none"/>
                <w:lang w:val="en-US" w:eastAsia="zh-CN"/>
              </w:rPr>
              <w:t>样品外观无破损，生产工艺较好，材料质感较好，样品整体制作效果较好，</w:t>
            </w:r>
            <w:r>
              <w:rPr>
                <w:rFonts w:ascii="宋体" w:hAnsi="宋体" w:cs="宋体" w:hint="eastAsia"/>
                <w:color w:val="000000"/>
                <w:kern w:val="0"/>
                <w:sz w:val="21"/>
                <w:szCs w:val="21"/>
                <w:highlight w:val="none"/>
                <w:lang w:val="en-US" w:eastAsia="zh-CN"/>
              </w:rPr>
              <w:t>评审为中，加</w:t>
            </w:r>
            <w:r>
              <w:rPr>
                <w:rFonts w:ascii="宋体" w:eastAsia="宋体" w:hAnsi="宋体" w:cs="宋体" w:hint="eastAsia"/>
                <w:kern w:val="0"/>
                <w:sz w:val="21"/>
                <w:szCs w:val="21"/>
                <w:highlight w:val="none"/>
                <w:lang w:val="en-US" w:eastAsia="zh-CN"/>
              </w:rPr>
              <w:t>15分；</w:t>
            </w:r>
          </w:p>
          <w:p>
            <w:pPr>
              <w:keepNext w:val="0"/>
              <w:keepLines w:val="0"/>
              <w:widowControl/>
              <w:suppressLineNumbers w:val="0"/>
              <w:autoSpaceDE/>
              <w:autoSpaceDN/>
              <w:snapToGrid w:val="0"/>
              <w:spacing w:before="0" w:beforeAutospacing="0" w:after="0" w:afterAutospacing="0" w:line="240" w:lineRule="auto"/>
              <w:ind w:left="0" w:right="0"/>
              <w:jc w:val="left"/>
              <w:rPr>
                <w:rFonts w:ascii="宋体" w:eastAsia="宋体" w:hAnsi="宋体" w:cs="宋体" w:hint="eastAsia"/>
                <w:kern w:val="0"/>
                <w:sz w:val="21"/>
                <w:szCs w:val="21"/>
                <w:highlight w:val="none"/>
              </w:rPr>
            </w:pPr>
            <w:r>
              <w:rPr>
                <w:rFonts w:ascii="宋体" w:hAnsi="宋体" w:cs="宋体" w:hint="eastAsia"/>
                <w:kern w:val="0"/>
                <w:sz w:val="21"/>
                <w:szCs w:val="21"/>
                <w:highlight w:val="none"/>
                <w:lang w:val="en-US" w:eastAsia="zh-CN"/>
              </w:rPr>
              <w:t>（4）</w:t>
            </w:r>
            <w:r>
              <w:rPr>
                <w:rFonts w:ascii="宋体" w:eastAsia="宋体" w:hAnsi="宋体" w:cs="宋体" w:hint="eastAsia"/>
                <w:kern w:val="0"/>
                <w:sz w:val="21"/>
                <w:szCs w:val="21"/>
                <w:highlight w:val="none"/>
                <w:lang w:val="en-US" w:eastAsia="zh-CN"/>
              </w:rPr>
              <w:t>样品外观有有少许瑕疵，生产工艺一般，材料质感一般，样品整体制作效果一般，</w:t>
            </w:r>
            <w:r>
              <w:rPr>
                <w:rFonts w:ascii="宋体" w:hAnsi="宋体" w:cs="宋体" w:hint="eastAsia"/>
                <w:color w:val="000000"/>
                <w:kern w:val="0"/>
                <w:sz w:val="21"/>
                <w:szCs w:val="21"/>
                <w:highlight w:val="none"/>
                <w:lang w:val="en-US" w:eastAsia="zh-CN"/>
              </w:rPr>
              <w:t>评审为一般，加</w:t>
            </w:r>
            <w:r>
              <w:rPr>
                <w:rFonts w:ascii="宋体" w:eastAsia="宋体" w:hAnsi="宋体" w:cs="宋体" w:hint="eastAsia"/>
                <w:kern w:val="0"/>
                <w:sz w:val="21"/>
                <w:szCs w:val="21"/>
                <w:highlight w:val="none"/>
                <w:lang w:val="en-US" w:eastAsia="zh-CN"/>
              </w:rPr>
              <w:t>5分；</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both"/>
              <w:rPr>
                <w:rFonts w:ascii="宋体" w:eastAsia="宋体" w:hAnsi="宋体" w:cs="宋体" w:hint="eastAsia"/>
                <w:sz w:val="21"/>
                <w:szCs w:val="21"/>
                <w:highlight w:val="none"/>
              </w:rPr>
            </w:pPr>
            <w:r>
              <w:rPr>
                <w:rFonts w:ascii="宋体" w:hAnsi="宋体" w:cs="宋体" w:hint="eastAsia"/>
                <w:kern w:val="0"/>
                <w:sz w:val="21"/>
                <w:szCs w:val="21"/>
                <w:highlight w:val="none"/>
                <w:lang w:val="en-US" w:eastAsia="zh-CN"/>
              </w:rPr>
              <w:t>（5）</w:t>
            </w:r>
            <w:r>
              <w:rPr>
                <w:rFonts w:ascii="宋体" w:eastAsia="宋体" w:hAnsi="宋体" w:cs="宋体" w:hint="eastAsia"/>
                <w:kern w:val="0"/>
                <w:sz w:val="21"/>
                <w:szCs w:val="21"/>
                <w:highlight w:val="none"/>
                <w:lang w:val="en-US" w:eastAsia="zh-CN"/>
              </w:rPr>
              <w:t>未提供样品或提供不齐全，样品外观有破损，生产工艺粗劣，材料质感差，样品整体制作效果差，</w:t>
            </w:r>
            <w:r>
              <w:rPr>
                <w:rFonts w:ascii="宋体" w:hAnsi="宋体" w:cs="宋体" w:hint="eastAsia"/>
                <w:kern w:val="0"/>
                <w:sz w:val="21"/>
                <w:szCs w:val="21"/>
                <w:highlight w:val="none"/>
                <w:lang w:val="en-US" w:eastAsia="zh-CN"/>
              </w:rPr>
              <w:t>为差，不加分</w:t>
            </w:r>
            <w:r>
              <w:rPr>
                <w:rFonts w:ascii="宋体" w:eastAsia="宋体" w:hAnsi="宋体" w:cs="宋体" w:hint="eastAsia"/>
                <w:kern w:val="0"/>
                <w:sz w:val="21"/>
                <w:szCs w:val="21"/>
                <w:highlight w:val="none"/>
                <w:lang w:val="en-US" w:eastAsia="zh-CN"/>
              </w:rPr>
              <w:t>。</w:t>
            </w:r>
          </w:p>
        </w:tc>
      </w:tr>
    </w:tbl>
    <w:p>
      <w:pPr>
        <w:snapToGrid w:val="0"/>
        <w:spacing w:line="240" w:lineRule="auto"/>
        <w:ind w:firstLine="420" w:firstLineChars="200"/>
        <w:outlineLvl w:val="2"/>
        <w:rPr>
          <w:rFonts w:ascii="宋体" w:eastAsia="宋体" w:hAnsi="宋体" w:cs="宋体" w:hint="eastAsia"/>
          <w:szCs w:val="21"/>
          <w:highlight w:val="none"/>
        </w:rPr>
      </w:pPr>
      <w:r>
        <w:rPr>
          <w:rFonts w:ascii="宋体" w:eastAsia="宋体" w:hAnsi="宋体" w:cs="宋体" w:hint="eastAsia"/>
          <w:szCs w:val="21"/>
          <w:highlight w:val="none"/>
        </w:rPr>
        <w:t>2.商务评价（</w:t>
      </w:r>
      <w:r>
        <w:rPr>
          <w:rFonts w:ascii="宋体" w:hAnsi="宋体" w:cs="宋体" w:hint="eastAsia"/>
          <w:szCs w:val="21"/>
          <w:highlight w:val="none"/>
          <w:lang w:val="en-US" w:eastAsia="zh-CN"/>
        </w:rPr>
        <w:t>10</w:t>
      </w:r>
      <w:r>
        <w:rPr>
          <w:rFonts w:ascii="宋体" w:eastAsia="宋体" w:hAnsi="宋体" w:cs="宋体" w:hint="eastAsia"/>
          <w:szCs w:val="21"/>
          <w:highlight w:val="none"/>
        </w:rPr>
        <w:t>分）：</w:t>
      </w:r>
    </w:p>
    <w:tbl>
      <w:tblPr>
        <w:tblStyle w:val="TableNormal"/>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1661"/>
        <w:gridCol w:w="892"/>
        <w:gridCol w:w="6293"/>
      </w:tblGrid>
      <w:tr>
        <w:tblPrEx>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7"/>
          <w:jc w:val="center"/>
        </w:trPr>
        <w:tc>
          <w:tcPr>
            <w:tcW w:w="705" w:type="dxa"/>
            <w:vAlign w:val="center"/>
          </w:tcPr>
          <w:p>
            <w:pPr>
              <w:keepNext w:val="0"/>
              <w:keepLines w:val="0"/>
              <w:widowControl/>
              <w:suppressLineNumbers w:val="0"/>
              <w:snapToGrid w:val="0"/>
              <w:spacing w:before="0" w:beforeAutospacing="0" w:after="0" w:afterAutospacing="0" w:line="240" w:lineRule="auto"/>
              <w:ind w:left="0" w:right="0"/>
              <w:rPr>
                <w:rFonts w:ascii="宋体" w:eastAsia="宋体" w:hAnsi="宋体" w:cs="宋体" w:hint="eastAsia"/>
                <w:b/>
                <w:szCs w:val="21"/>
                <w:highlight w:val="none"/>
              </w:rPr>
            </w:pPr>
            <w:r>
              <w:rPr>
                <w:rFonts w:ascii="宋体" w:eastAsia="宋体" w:hAnsi="宋体" w:cs="宋体" w:hint="eastAsia"/>
                <w:b/>
                <w:szCs w:val="21"/>
                <w:highlight w:val="none"/>
              </w:rPr>
              <w:t>序号</w:t>
            </w:r>
          </w:p>
        </w:tc>
        <w:tc>
          <w:tcPr>
            <w:tcW w:w="1661"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
                <w:szCs w:val="21"/>
                <w:highlight w:val="none"/>
              </w:rPr>
            </w:pPr>
            <w:r>
              <w:rPr>
                <w:rFonts w:ascii="宋体" w:eastAsia="宋体" w:hAnsi="宋体" w:cs="宋体" w:hint="eastAsia"/>
                <w:b/>
                <w:bCs/>
                <w:szCs w:val="21"/>
                <w:highlight w:val="none"/>
              </w:rPr>
              <w:t>评分因素</w:t>
            </w:r>
          </w:p>
        </w:tc>
        <w:tc>
          <w:tcPr>
            <w:tcW w:w="892"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
                <w:szCs w:val="21"/>
                <w:highlight w:val="none"/>
              </w:rPr>
            </w:pPr>
            <w:r>
              <w:rPr>
                <w:rFonts w:ascii="宋体" w:eastAsia="宋体" w:hAnsi="宋体" w:cs="宋体" w:hint="eastAsia"/>
                <w:b/>
                <w:bCs/>
                <w:szCs w:val="21"/>
                <w:highlight w:val="none"/>
              </w:rPr>
              <w:t>权重（%）</w:t>
            </w:r>
          </w:p>
        </w:tc>
        <w:tc>
          <w:tcPr>
            <w:tcW w:w="6293"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
                <w:szCs w:val="21"/>
                <w:highlight w:val="none"/>
              </w:rPr>
            </w:pPr>
            <w:r>
              <w:rPr>
                <w:rFonts w:ascii="宋体" w:eastAsia="宋体" w:hAnsi="宋体" w:cs="宋体" w:hint="eastAsia"/>
                <w:b/>
                <w:szCs w:val="21"/>
                <w:highlight w:val="none"/>
              </w:rPr>
              <w:t>评分细则</w:t>
            </w:r>
          </w:p>
        </w:tc>
      </w:tr>
      <w:tr>
        <w:tblPrEx>
          <w:tblW w:w="9551" w:type="dxa"/>
          <w:jc w:val="center"/>
          <w:tblLayout w:type="fixed"/>
          <w:tblCellMar>
            <w:top w:w="0" w:type="dxa"/>
            <w:left w:w="108" w:type="dxa"/>
            <w:bottom w:w="0" w:type="dxa"/>
            <w:right w:w="108" w:type="dxa"/>
          </w:tblCellMar>
        </w:tblPrEx>
        <w:trPr>
          <w:trHeight w:val="90"/>
          <w:jc w:val="center"/>
        </w:trPr>
        <w:tc>
          <w:tcPr>
            <w:tcW w:w="705"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Cs/>
                <w:szCs w:val="21"/>
                <w:highlight w:val="none"/>
              </w:rPr>
            </w:pPr>
            <w:r>
              <w:rPr>
                <w:rFonts w:ascii="宋体" w:eastAsia="宋体" w:hAnsi="宋体" w:cs="宋体" w:hint="eastAsia"/>
                <w:bCs/>
                <w:szCs w:val="21"/>
                <w:highlight w:val="none"/>
              </w:rPr>
              <w:t>1</w:t>
            </w:r>
          </w:p>
        </w:tc>
        <w:tc>
          <w:tcPr>
            <w:tcW w:w="1661"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kern w:val="2"/>
                <w:sz w:val="21"/>
                <w:szCs w:val="21"/>
                <w:highlight w:val="none"/>
                <w:lang w:val="en-US" w:eastAsia="zh-CN" w:bidi="ar-SA"/>
              </w:rPr>
            </w:pPr>
            <w:r>
              <w:rPr>
                <w:rFonts w:ascii="宋体" w:eastAsia="宋体" w:hAnsi="宋体" w:cs="宋体" w:hint="eastAsia"/>
                <w:sz w:val="21"/>
                <w:szCs w:val="21"/>
                <w:highlight w:val="none"/>
              </w:rPr>
              <w:t>同类业绩</w:t>
            </w:r>
          </w:p>
        </w:tc>
        <w:tc>
          <w:tcPr>
            <w:tcW w:w="892"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eastAsia"/>
                <w:kern w:val="2"/>
                <w:sz w:val="21"/>
                <w:szCs w:val="21"/>
                <w:highlight w:val="none"/>
                <w:lang w:val="en-US" w:eastAsia="zh-CN" w:bidi="ar-SA"/>
              </w:rPr>
            </w:pPr>
            <w:r>
              <w:rPr>
                <w:rFonts w:ascii="宋体" w:eastAsia="宋体" w:hAnsi="宋体" w:cs="宋体" w:hint="eastAsia"/>
                <w:kern w:val="2"/>
                <w:sz w:val="21"/>
                <w:szCs w:val="21"/>
                <w:highlight w:val="none"/>
                <w:lang w:val="en-US" w:eastAsia="zh-CN" w:bidi="ar-SA"/>
              </w:rPr>
              <w:t>1</w:t>
            </w:r>
          </w:p>
        </w:tc>
        <w:tc>
          <w:tcPr>
            <w:tcW w:w="629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（一）评分内容：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根据投标人</w:t>
            </w:r>
            <w:r>
              <w:rPr>
                <w:rFonts w:ascii="宋体" w:eastAsia="宋体" w:hAnsi="宋体" w:cs="宋体" w:hint="eastAsia"/>
                <w:color w:val="auto"/>
                <w:sz w:val="21"/>
                <w:szCs w:val="21"/>
                <w:highlight w:val="none"/>
              </w:rPr>
              <w:t>20</w:t>
            </w:r>
            <w:r>
              <w:rPr>
                <w:rFonts w:ascii="宋体" w:eastAsia="宋体" w:hAnsi="宋体" w:cs="宋体" w:hint="eastAsia"/>
                <w:color w:val="auto"/>
                <w:sz w:val="21"/>
                <w:szCs w:val="21"/>
                <w:highlight w:val="none"/>
                <w:lang w:val="en-US" w:eastAsia="zh-CN"/>
              </w:rPr>
              <w:t>24</w:t>
            </w:r>
            <w:r>
              <w:rPr>
                <w:rFonts w:ascii="宋体" w:eastAsia="宋体" w:hAnsi="宋体" w:cs="宋体" w:hint="eastAsia"/>
                <w:color w:val="auto"/>
                <w:sz w:val="21"/>
                <w:szCs w:val="21"/>
                <w:highlight w:val="none"/>
              </w:rPr>
              <w:t>年1月1日至</w:t>
            </w:r>
            <w:r>
              <w:rPr>
                <w:rFonts w:ascii="宋体" w:eastAsia="宋体" w:hAnsi="宋体" w:cs="宋体" w:hint="eastAsia"/>
                <w:color w:val="auto"/>
                <w:sz w:val="21"/>
                <w:szCs w:val="21"/>
                <w:highlight w:val="none"/>
                <w:lang w:val="en-US" w:eastAsia="zh-CN"/>
              </w:rPr>
              <w:t>本项目</w:t>
            </w:r>
            <w:r>
              <w:rPr>
                <w:rFonts w:ascii="宋体" w:eastAsia="宋体" w:hAnsi="宋体" w:cs="宋体" w:hint="eastAsia"/>
                <w:color w:val="auto"/>
                <w:sz w:val="21"/>
                <w:szCs w:val="21"/>
                <w:highlight w:val="none"/>
              </w:rPr>
              <w:t>投标截止</w:t>
            </w:r>
            <w:r>
              <w:rPr>
                <w:rFonts w:ascii="宋体" w:eastAsia="宋体" w:hAnsi="宋体" w:cs="宋体" w:hint="eastAsia"/>
                <w:color w:val="auto"/>
                <w:sz w:val="21"/>
                <w:szCs w:val="21"/>
                <w:highlight w:val="none"/>
                <w:lang w:val="en-US" w:eastAsia="zh-CN"/>
              </w:rPr>
              <w:t>日</w:t>
            </w:r>
            <w:r>
              <w:rPr>
                <w:rFonts w:ascii="宋体" w:eastAsia="宋体" w:hAnsi="宋体" w:cs="宋体" w:hint="eastAsia"/>
                <w:color w:val="auto"/>
                <w:sz w:val="21"/>
                <w:szCs w:val="21"/>
                <w:highlight w:val="none"/>
              </w:rPr>
              <w:t>（以合同签订日期为准）</w:t>
            </w:r>
            <w:r>
              <w:rPr>
                <w:rFonts w:ascii="宋体" w:eastAsia="宋体" w:hAnsi="宋体" w:cs="宋体" w:hint="eastAsia"/>
                <w:color w:val="auto"/>
                <w:sz w:val="21"/>
                <w:szCs w:val="21"/>
                <w:highlight w:val="none"/>
                <w:lang w:val="en-US" w:eastAsia="zh-CN"/>
              </w:rPr>
              <w:t>期间</w:t>
            </w:r>
            <w:r>
              <w:rPr>
                <w:rFonts w:ascii="宋体" w:eastAsia="宋体" w:hAnsi="宋体" w:cs="宋体" w:hint="eastAsia"/>
                <w:color w:val="auto"/>
                <w:sz w:val="21"/>
                <w:szCs w:val="21"/>
                <w:highlight w:val="none"/>
              </w:rPr>
              <w:t>承担过</w:t>
            </w:r>
            <w:r>
              <w:rPr>
                <w:rFonts w:ascii="宋体" w:eastAsia="宋体" w:hAnsi="宋体" w:cs="宋体" w:hint="eastAsia"/>
                <w:color w:val="auto"/>
                <w:sz w:val="21"/>
                <w:szCs w:val="21"/>
                <w:highlight w:val="none"/>
                <w:lang w:val="en-US" w:eastAsia="zh-CN"/>
              </w:rPr>
              <w:t>的</w:t>
            </w:r>
            <w:r>
              <w:rPr>
                <w:rFonts w:ascii="宋体" w:eastAsia="宋体" w:hAnsi="宋体" w:cs="宋体" w:hint="eastAsia"/>
                <w:color w:val="auto"/>
                <w:sz w:val="21"/>
                <w:szCs w:val="21"/>
                <w:highlight w:val="none"/>
              </w:rPr>
              <w:t>医用被服项目</w:t>
            </w:r>
            <w:r>
              <w:rPr>
                <w:rFonts w:ascii="宋体" w:eastAsia="宋体" w:hAnsi="宋体" w:cs="宋体" w:hint="eastAsia"/>
                <w:color w:val="auto"/>
                <w:sz w:val="21"/>
                <w:szCs w:val="21"/>
                <w:highlight w:val="none"/>
                <w:lang w:val="en-US" w:eastAsia="zh-CN"/>
              </w:rPr>
              <w:t>相关</w:t>
            </w:r>
            <w:r>
              <w:rPr>
                <w:rFonts w:ascii="宋体" w:hAnsi="宋体" w:cs="宋体" w:hint="eastAsia"/>
                <w:color w:val="auto"/>
                <w:sz w:val="21"/>
                <w:szCs w:val="21"/>
                <w:highlight w:val="none"/>
                <w:lang w:val="en-US" w:eastAsia="zh-CN"/>
              </w:rPr>
              <w:t>的同类</w:t>
            </w:r>
            <w:r>
              <w:rPr>
                <w:rFonts w:ascii="宋体" w:eastAsia="宋体" w:hAnsi="宋体" w:cs="宋体" w:hint="eastAsia"/>
                <w:color w:val="auto"/>
                <w:sz w:val="21"/>
                <w:szCs w:val="21"/>
                <w:highlight w:val="none"/>
                <w:lang w:val="en-US" w:eastAsia="zh-CN"/>
              </w:rPr>
              <w:t>经验进行评审</w:t>
            </w:r>
            <w:r>
              <w:rPr>
                <w:rFonts w:ascii="宋体" w:eastAsia="宋体" w:hAnsi="宋体" w:cs="宋体" w:hint="eastAsia"/>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ascii="宋体" w:eastAsia="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eastAsia="宋体" w:hAnsi="宋体" w:cs="宋体" w:hint="eastAsia"/>
                <w:color w:val="auto"/>
                <w:sz w:val="21"/>
                <w:szCs w:val="21"/>
                <w:highlight w:val="none"/>
              </w:rPr>
              <w:t>提供</w:t>
            </w:r>
            <w:r>
              <w:rPr>
                <w:rFonts w:ascii="宋体" w:eastAsia="宋体" w:hAnsi="宋体" w:cs="宋体" w:hint="eastAsia"/>
                <w:color w:val="auto"/>
                <w:sz w:val="21"/>
                <w:szCs w:val="21"/>
                <w:highlight w:val="none"/>
                <w:lang w:val="en-US" w:eastAsia="zh-CN"/>
              </w:rPr>
              <w:t>项目中标通知书及</w:t>
            </w:r>
            <w:r>
              <w:rPr>
                <w:rFonts w:ascii="宋体" w:eastAsia="宋体" w:hAnsi="宋体" w:cs="宋体" w:hint="eastAsia"/>
                <w:szCs w:val="21"/>
                <w:highlight w:val="none"/>
              </w:rPr>
              <w:t>提供合同关键信息（关键信息包括但不限于合同主体、服务内容、服务期限、合同签署日期、甲乙双方盖章签订页等）作为得分依据。</w:t>
            </w:r>
            <w:r>
              <w:rPr>
                <w:rFonts w:ascii="宋体" w:eastAsia="宋体" w:hAnsi="宋体" w:cs="宋体" w:hint="eastAsia"/>
                <w:color w:val="auto"/>
                <w:sz w:val="21"/>
                <w:szCs w:val="21"/>
                <w:highlight w:val="none"/>
                <w:lang w:val="en-US" w:eastAsia="zh-CN"/>
              </w:rPr>
              <w:t>每</w:t>
            </w:r>
            <w:r>
              <w:rPr>
                <w:rFonts w:ascii="宋体" w:eastAsia="宋体" w:hAnsi="宋体" w:cs="宋体" w:hint="eastAsia"/>
                <w:color w:val="auto"/>
                <w:sz w:val="21"/>
                <w:szCs w:val="21"/>
                <w:highlight w:val="none"/>
              </w:rPr>
              <w:t>提供一</w:t>
            </w:r>
            <w:r>
              <w:rPr>
                <w:rFonts w:ascii="宋体" w:eastAsia="宋体" w:hAnsi="宋体" w:cs="宋体" w:hint="eastAsia"/>
                <w:color w:val="auto"/>
                <w:sz w:val="21"/>
                <w:szCs w:val="21"/>
                <w:highlight w:val="none"/>
                <w:lang w:val="en-US" w:eastAsia="zh-CN"/>
              </w:rPr>
              <w:t>个</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20分</w:t>
            </w:r>
            <w:r>
              <w:rPr>
                <w:rFonts w:ascii="宋体" w:eastAsia="宋体" w:hAnsi="宋体" w:cs="宋体" w:hint="eastAsia"/>
                <w:color w:val="auto"/>
                <w:sz w:val="21"/>
                <w:szCs w:val="21"/>
                <w:highlight w:val="none"/>
              </w:rPr>
              <w:t>，满分100</w:t>
            </w:r>
            <w:r>
              <w:rPr>
                <w:rFonts w:ascii="宋体" w:eastAsia="宋体" w:hAnsi="宋体" w:cs="宋体" w:hint="eastAsia"/>
                <w:color w:val="auto"/>
                <w:sz w:val="21"/>
                <w:szCs w:val="21"/>
                <w:highlight w:val="none"/>
                <w:lang w:val="en-US" w:eastAsia="zh-CN"/>
              </w:rPr>
              <w:t>分</w:t>
            </w:r>
            <w:r>
              <w:rPr>
                <w:rFonts w:ascii="宋体" w:eastAsia="宋体" w:hAnsi="宋体" w:cs="宋体" w:hint="eastAsia"/>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eastAsia"/>
                <w:kern w:val="2"/>
                <w:sz w:val="21"/>
                <w:szCs w:val="21"/>
                <w:highlight w:val="none"/>
                <w:lang w:val="en-US" w:eastAsia="zh-CN" w:bidi="ar-SA"/>
              </w:rPr>
            </w:pPr>
            <w:r>
              <w:rPr>
                <w:rFonts w:ascii="宋体" w:eastAsia="宋体" w:hAnsi="宋体" w:cs="宋体" w:hint="eastAsia"/>
                <w:b/>
                <w:bCs/>
                <w:kern w:val="2"/>
                <w:sz w:val="21"/>
                <w:szCs w:val="21"/>
                <w:highlight w:val="none"/>
                <w:lang w:val="en-US" w:eastAsia="zh-CN"/>
              </w:rPr>
              <w:t>注：</w:t>
            </w:r>
            <w:r>
              <w:rPr>
                <w:rFonts w:ascii="宋体" w:eastAsia="宋体" w:hAnsi="宋体" w:cs="宋体" w:hint="eastAsia"/>
                <w:b/>
                <w:bCs/>
                <w:sz w:val="21"/>
                <w:szCs w:val="21"/>
                <w:highlight w:val="none"/>
              </w:rPr>
              <w:t>未提供</w:t>
            </w:r>
            <w:r>
              <w:rPr>
                <w:rFonts w:ascii="宋体" w:eastAsia="宋体" w:hAnsi="宋体" w:cs="宋体" w:hint="eastAsia"/>
                <w:b/>
                <w:bCs/>
                <w:sz w:val="21"/>
                <w:szCs w:val="21"/>
                <w:highlight w:val="none"/>
                <w:lang w:val="en-US" w:eastAsia="zh-CN"/>
              </w:rPr>
              <w:t>证明材料</w:t>
            </w:r>
            <w:r>
              <w:rPr>
                <w:rFonts w:ascii="宋体" w:eastAsia="宋体" w:hAnsi="宋体" w:cs="宋体" w:hint="eastAsia"/>
                <w:b/>
                <w:bCs/>
                <w:sz w:val="21"/>
                <w:szCs w:val="21"/>
                <w:highlight w:val="none"/>
              </w:rPr>
              <w:t>或未按要求提供或提供不清晰导致专家无法判断的，不得分</w:t>
            </w:r>
            <w:r>
              <w:rPr>
                <w:rFonts w:ascii="宋体" w:eastAsia="宋体" w:hAnsi="宋体" w:cs="宋体" w:hint="eastAsia"/>
                <w:b/>
                <w:bCs/>
                <w:sz w:val="21"/>
                <w:szCs w:val="21"/>
                <w:highlight w:val="none"/>
                <w:lang w:eastAsia="zh-CN"/>
              </w:rPr>
              <w:t>。</w:t>
            </w:r>
          </w:p>
        </w:tc>
      </w:tr>
      <w:tr>
        <w:tblPrEx>
          <w:tblW w:w="9551" w:type="dxa"/>
          <w:jc w:val="center"/>
          <w:tblLayout w:type="fixed"/>
          <w:tblCellMar>
            <w:top w:w="0" w:type="dxa"/>
            <w:left w:w="108" w:type="dxa"/>
            <w:bottom w:w="0" w:type="dxa"/>
            <w:right w:w="108" w:type="dxa"/>
          </w:tblCellMar>
        </w:tblPrEx>
        <w:trPr>
          <w:trHeight w:val="90"/>
          <w:jc w:val="center"/>
        </w:trPr>
        <w:tc>
          <w:tcPr>
            <w:tcW w:w="705"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Cs/>
                <w:szCs w:val="21"/>
                <w:highlight w:val="none"/>
                <w:lang w:val="en-US" w:eastAsia="zh-CN"/>
              </w:rPr>
            </w:pPr>
            <w:r>
              <w:rPr>
                <w:rFonts w:ascii="宋体" w:eastAsia="宋体" w:hAnsi="宋体" w:cs="宋体" w:hint="eastAsia"/>
                <w:bCs/>
                <w:szCs w:val="21"/>
                <w:highlight w:val="none"/>
                <w:lang w:val="en-US" w:eastAsia="zh-CN"/>
              </w:rPr>
              <w:t>2</w:t>
            </w:r>
          </w:p>
        </w:tc>
        <w:tc>
          <w:tcPr>
            <w:tcW w:w="1661"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default"/>
                <w:kern w:val="2"/>
                <w:sz w:val="21"/>
                <w:szCs w:val="21"/>
                <w:highlight w:val="none"/>
                <w:lang w:val="en-US" w:eastAsia="zh-CN" w:bidi="ar-SA"/>
              </w:rPr>
            </w:pPr>
            <w:r>
              <w:rPr>
                <w:rFonts w:ascii="宋体" w:eastAsia="宋体" w:hAnsi="宋体" w:cs="宋体" w:hint="eastAsia"/>
                <w:b w:val="0"/>
                <w:bCs w:val="0"/>
                <w:color w:val="auto"/>
                <w:sz w:val="21"/>
                <w:szCs w:val="21"/>
                <w:highlight w:val="none"/>
                <w:lang w:val="en-US" w:eastAsia="zh-CN"/>
              </w:rPr>
              <w:t>投标人</w:t>
            </w:r>
            <w:r>
              <w:rPr>
                <w:rFonts w:ascii="宋体" w:eastAsia="宋体" w:hAnsi="宋体" w:cs="宋体" w:hint="eastAsia"/>
                <w:sz w:val="21"/>
                <w:szCs w:val="21"/>
                <w:highlight w:val="none"/>
                <w:lang w:val="en-US" w:eastAsia="zh-CN"/>
              </w:rPr>
              <w:t>认证情况</w:t>
            </w:r>
          </w:p>
        </w:tc>
        <w:tc>
          <w:tcPr>
            <w:tcW w:w="892" w:type="dxa"/>
            <w:shd w:val="clear" w:color="auto" w:fill="auto"/>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uto"/>
              <w:ind w:left="0" w:right="0"/>
              <w:jc w:val="center"/>
              <w:rPr>
                <w:rFonts w:ascii="宋体" w:eastAsia="宋体" w:hAnsi="宋体" w:cs="宋体" w:hint="default"/>
                <w:kern w:val="2"/>
                <w:sz w:val="21"/>
                <w:szCs w:val="21"/>
                <w:highlight w:val="none"/>
                <w:lang w:val="en-US" w:eastAsia="zh-CN" w:bidi="ar-SA"/>
              </w:rPr>
            </w:pPr>
            <w:r>
              <w:rPr>
                <w:rFonts w:ascii="宋体" w:eastAsia="宋体" w:hAnsi="宋体" w:cs="宋体" w:hint="eastAsia"/>
                <w:kern w:val="2"/>
                <w:sz w:val="21"/>
                <w:szCs w:val="21"/>
                <w:highlight w:val="none"/>
                <w:lang w:val="en-US" w:eastAsia="zh-CN" w:bidi="ar-SA"/>
              </w:rPr>
              <w:t>1</w:t>
            </w:r>
          </w:p>
        </w:tc>
        <w:tc>
          <w:tcPr>
            <w:tcW w:w="629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bCs/>
                <w:color w:val="auto"/>
                <w:sz w:val="21"/>
                <w:szCs w:val="21"/>
                <w:highlight w:val="none"/>
              </w:rPr>
            </w:pPr>
            <w:r>
              <w:rPr>
                <w:rFonts w:ascii="宋体" w:eastAsia="宋体" w:hAnsi="宋体" w:cs="宋体" w:hint="eastAsia"/>
                <w:b/>
                <w:bCs/>
                <w:color w:val="auto"/>
                <w:sz w:val="21"/>
                <w:szCs w:val="21"/>
                <w:highlight w:val="none"/>
              </w:rPr>
              <w:t>（一）评分内容：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rPr>
            </w:pPr>
            <w:r>
              <w:rPr>
                <w:rFonts w:ascii="宋体" w:eastAsia="宋体" w:hAnsi="宋体" w:cs="宋体" w:hint="eastAsia"/>
                <w:b w:val="0"/>
                <w:bCs w:val="0"/>
                <w:color w:val="auto"/>
                <w:sz w:val="21"/>
                <w:szCs w:val="21"/>
                <w:highlight w:val="none"/>
                <w:lang w:val="en-US" w:eastAsia="zh-CN"/>
              </w:rPr>
              <w:t>根据投标人或投标产品制造商</w:t>
            </w:r>
            <w:r>
              <w:rPr>
                <w:rFonts w:ascii="宋体" w:eastAsia="宋体" w:hAnsi="宋体" w:cs="宋体" w:hint="eastAsia"/>
                <w:b w:val="0"/>
                <w:bCs w:val="0"/>
                <w:color w:val="auto"/>
                <w:sz w:val="21"/>
                <w:szCs w:val="21"/>
                <w:highlight w:val="none"/>
              </w:rPr>
              <w:t>相关认证情况</w:t>
            </w:r>
            <w:r>
              <w:rPr>
                <w:rFonts w:ascii="宋体" w:eastAsia="宋体" w:hAnsi="宋体" w:cs="宋体" w:hint="eastAsia"/>
                <w:b w:val="0"/>
                <w:bCs w:val="0"/>
                <w:color w:val="auto"/>
                <w:sz w:val="21"/>
                <w:szCs w:val="21"/>
                <w:highlight w:val="none"/>
                <w:lang w:val="en-US" w:eastAsia="zh-CN"/>
              </w:rPr>
              <w:t>进行评审，包括以下内容：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rPr>
            </w:pPr>
            <w:r>
              <w:rPr>
                <w:rFonts w:ascii="宋体" w:eastAsia="宋体" w:hAnsi="宋体" w:cs="宋体" w:hint="eastAsia"/>
                <w:b w:val="0"/>
                <w:bCs w:val="0"/>
                <w:color w:val="auto"/>
                <w:sz w:val="21"/>
                <w:szCs w:val="21"/>
                <w:highlight w:val="none"/>
              </w:rPr>
              <w:t>1.</w:t>
            </w:r>
            <w:r>
              <w:rPr>
                <w:rFonts w:ascii="宋体" w:eastAsia="宋体" w:hAnsi="宋体" w:cs="宋体" w:hint="eastAsia"/>
                <w:b w:val="0"/>
                <w:bCs w:val="0"/>
                <w:color w:val="auto"/>
                <w:sz w:val="21"/>
                <w:szCs w:val="21"/>
                <w:highlight w:val="none"/>
                <w:lang w:val="en-US" w:eastAsia="zh-CN"/>
              </w:rPr>
              <w:t>具有</w:t>
            </w:r>
            <w:r>
              <w:rPr>
                <w:rFonts w:ascii="宋体" w:eastAsia="宋体" w:hAnsi="宋体" w:cs="宋体" w:hint="eastAsia"/>
                <w:b w:val="0"/>
                <w:bCs w:val="0"/>
                <w:color w:val="auto"/>
                <w:sz w:val="21"/>
                <w:szCs w:val="21"/>
                <w:highlight w:val="none"/>
              </w:rPr>
              <w:t>质量管理体系认证证书，且认证范围包含</w:t>
            </w:r>
            <w:r>
              <w:rPr>
                <w:rFonts w:ascii="宋体" w:eastAsia="宋体" w:hAnsi="宋体" w:cs="宋体" w:hint="eastAsia"/>
                <w:b w:val="0"/>
                <w:bCs w:val="0"/>
                <w:color w:val="auto"/>
                <w:sz w:val="21"/>
                <w:szCs w:val="21"/>
                <w:highlight w:val="none"/>
                <w:lang w:val="en-US" w:eastAsia="zh-CN"/>
              </w:rPr>
              <w:t>床品及医用服装</w:t>
            </w:r>
            <w:r>
              <w:rPr>
                <w:rFonts w:ascii="宋体" w:eastAsia="宋体" w:hAnsi="宋体" w:cs="宋体" w:hint="eastAsia"/>
                <w:b w:val="0"/>
                <w:bCs w:val="0"/>
                <w:color w:val="auto"/>
                <w:sz w:val="21"/>
                <w:szCs w:val="21"/>
                <w:highlight w:val="none"/>
              </w:rPr>
              <w:t>的，得</w:t>
            </w:r>
            <w:r>
              <w:rPr>
                <w:rFonts w:ascii="宋体" w:eastAsia="宋体" w:hAnsi="宋体" w:cs="宋体" w:hint="eastAsia"/>
                <w:b w:val="0"/>
                <w:bCs w:val="0"/>
                <w:color w:val="auto"/>
                <w:sz w:val="21"/>
                <w:szCs w:val="21"/>
                <w:highlight w:val="none"/>
                <w:lang w:val="en-US" w:eastAsia="zh-CN"/>
              </w:rPr>
              <w:t>40</w:t>
            </w:r>
            <w:r>
              <w:rPr>
                <w:rFonts w:ascii="宋体" w:eastAsia="宋体" w:hAnsi="宋体" w:cs="宋体" w:hint="eastAsia"/>
                <w:color w:val="auto"/>
                <w:sz w:val="21"/>
                <w:szCs w:val="21"/>
                <w:highlight w:val="none"/>
                <w:lang w:val="en-US" w:eastAsia="zh-CN"/>
              </w:rPr>
              <w:t>分</w:t>
            </w:r>
            <w:r>
              <w:rPr>
                <w:rFonts w:ascii="宋体" w:eastAsia="宋体" w:hAnsi="宋体" w:cs="宋体" w:hint="eastAsia"/>
                <w:b w:val="0"/>
                <w:bCs w:val="0"/>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rPr>
            </w:pPr>
            <w:r>
              <w:rPr>
                <w:rFonts w:ascii="宋体" w:eastAsia="宋体" w:hAnsi="宋体" w:cs="宋体" w:hint="eastAsia"/>
                <w:b w:val="0"/>
                <w:bCs w:val="0"/>
                <w:color w:val="auto"/>
                <w:sz w:val="21"/>
                <w:szCs w:val="21"/>
                <w:highlight w:val="none"/>
              </w:rPr>
              <w:t>2.</w:t>
            </w:r>
            <w:r>
              <w:rPr>
                <w:rFonts w:ascii="宋体" w:eastAsia="宋体" w:hAnsi="宋体" w:cs="宋体" w:hint="eastAsia"/>
                <w:b w:val="0"/>
                <w:bCs w:val="0"/>
                <w:color w:val="auto"/>
                <w:sz w:val="21"/>
                <w:szCs w:val="21"/>
                <w:highlight w:val="none"/>
                <w:lang w:val="en-US" w:eastAsia="zh-CN"/>
              </w:rPr>
              <w:t>具有</w:t>
            </w:r>
            <w:r>
              <w:rPr>
                <w:rFonts w:ascii="宋体" w:eastAsia="宋体" w:hAnsi="宋体" w:cs="宋体" w:hint="eastAsia"/>
                <w:b w:val="0"/>
                <w:bCs w:val="0"/>
                <w:color w:val="auto"/>
                <w:sz w:val="21"/>
                <w:szCs w:val="21"/>
                <w:highlight w:val="none"/>
              </w:rPr>
              <w:t>环境管理体系认证证书，且认证范围包含</w:t>
            </w:r>
            <w:r>
              <w:rPr>
                <w:rFonts w:ascii="宋体" w:eastAsia="宋体" w:hAnsi="宋体" w:cs="宋体" w:hint="eastAsia"/>
                <w:b w:val="0"/>
                <w:bCs w:val="0"/>
                <w:color w:val="auto"/>
                <w:sz w:val="21"/>
                <w:szCs w:val="21"/>
                <w:highlight w:val="none"/>
                <w:lang w:val="en-US" w:eastAsia="zh-CN"/>
              </w:rPr>
              <w:t>床品及医用服装</w:t>
            </w:r>
            <w:r>
              <w:rPr>
                <w:rFonts w:ascii="宋体" w:eastAsia="宋体" w:hAnsi="宋体" w:cs="宋体" w:hint="eastAsia"/>
                <w:b w:val="0"/>
                <w:bCs w:val="0"/>
                <w:color w:val="auto"/>
                <w:sz w:val="21"/>
                <w:szCs w:val="21"/>
                <w:highlight w:val="none"/>
              </w:rPr>
              <w:t>的，得</w:t>
            </w:r>
            <w:r>
              <w:rPr>
                <w:rFonts w:ascii="宋体" w:eastAsia="宋体" w:hAnsi="宋体" w:cs="宋体" w:hint="eastAsia"/>
                <w:b w:val="0"/>
                <w:bCs w:val="0"/>
                <w:color w:val="auto"/>
                <w:sz w:val="21"/>
                <w:szCs w:val="21"/>
                <w:highlight w:val="none"/>
                <w:lang w:val="en-US" w:eastAsia="zh-CN"/>
              </w:rPr>
              <w:t>30</w:t>
            </w:r>
            <w:r>
              <w:rPr>
                <w:rFonts w:ascii="宋体" w:eastAsia="宋体" w:hAnsi="宋体" w:cs="宋体" w:hint="eastAsia"/>
                <w:color w:val="auto"/>
                <w:sz w:val="21"/>
                <w:szCs w:val="21"/>
                <w:highlight w:val="none"/>
                <w:lang w:val="en-US" w:eastAsia="zh-CN"/>
              </w:rPr>
              <w:t>分</w:t>
            </w:r>
            <w:r>
              <w:rPr>
                <w:rFonts w:ascii="宋体" w:eastAsia="宋体" w:hAnsi="宋体" w:cs="宋体" w:hint="eastAsia"/>
                <w:b w:val="0"/>
                <w:bCs w:val="0"/>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rPr>
              <w:t>3.</w:t>
            </w:r>
            <w:r>
              <w:rPr>
                <w:rFonts w:ascii="宋体" w:eastAsia="宋体" w:hAnsi="宋体" w:cs="宋体" w:hint="eastAsia"/>
                <w:b w:val="0"/>
                <w:bCs w:val="0"/>
                <w:color w:val="auto"/>
                <w:sz w:val="21"/>
                <w:szCs w:val="21"/>
                <w:highlight w:val="none"/>
                <w:lang w:val="en-US" w:eastAsia="zh-CN"/>
              </w:rPr>
              <w:t>具有</w:t>
            </w:r>
            <w:r>
              <w:rPr>
                <w:rFonts w:ascii="宋体" w:eastAsia="宋体" w:hAnsi="宋体" w:cs="宋体" w:hint="eastAsia"/>
                <w:b w:val="0"/>
                <w:bCs w:val="0"/>
                <w:color w:val="auto"/>
                <w:sz w:val="21"/>
                <w:szCs w:val="21"/>
                <w:highlight w:val="none"/>
              </w:rPr>
              <w:t>职业健康安全管理体系认证证书，且认证范围包含</w:t>
            </w:r>
            <w:r>
              <w:rPr>
                <w:rFonts w:ascii="宋体" w:eastAsia="宋体" w:hAnsi="宋体" w:cs="宋体" w:hint="eastAsia"/>
                <w:b w:val="0"/>
                <w:bCs w:val="0"/>
                <w:color w:val="auto"/>
                <w:sz w:val="21"/>
                <w:szCs w:val="21"/>
                <w:highlight w:val="none"/>
                <w:lang w:val="en-US" w:eastAsia="zh-CN"/>
              </w:rPr>
              <w:t>床品及医用服装</w:t>
            </w:r>
            <w:r>
              <w:rPr>
                <w:rFonts w:ascii="宋体" w:eastAsia="宋体" w:hAnsi="宋体" w:cs="宋体" w:hint="eastAsia"/>
                <w:b w:val="0"/>
                <w:bCs w:val="0"/>
                <w:color w:val="auto"/>
                <w:sz w:val="21"/>
                <w:szCs w:val="21"/>
                <w:highlight w:val="none"/>
              </w:rPr>
              <w:t>的，得</w:t>
            </w:r>
            <w:r>
              <w:rPr>
                <w:rFonts w:ascii="宋体" w:eastAsia="宋体" w:hAnsi="宋体" w:cs="宋体" w:hint="eastAsia"/>
                <w:b w:val="0"/>
                <w:bCs w:val="0"/>
                <w:color w:val="auto"/>
                <w:sz w:val="21"/>
                <w:szCs w:val="21"/>
                <w:highlight w:val="none"/>
                <w:lang w:val="en-US" w:eastAsia="zh-CN"/>
              </w:rPr>
              <w:t>30</w:t>
            </w:r>
            <w:r>
              <w:rPr>
                <w:rFonts w:ascii="宋体" w:eastAsia="宋体" w:hAnsi="宋体" w:cs="宋体" w:hint="eastAsia"/>
                <w:color w:val="auto"/>
                <w:sz w:val="21"/>
                <w:szCs w:val="21"/>
                <w:highlight w:val="none"/>
                <w:lang w:val="en-US" w:eastAsia="zh-CN"/>
              </w:rPr>
              <w:t>分</w:t>
            </w:r>
            <w:r>
              <w:rPr>
                <w:rFonts w:ascii="宋体" w:eastAsia="宋体" w:hAnsi="宋体" w:cs="宋体" w:hint="eastAsia"/>
                <w:b w:val="0"/>
                <w:bCs w:val="0"/>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rPr>
            </w:pPr>
            <w:r>
              <w:rPr>
                <w:rFonts w:ascii="宋体" w:eastAsia="宋体" w:hAnsi="宋体" w:cs="宋体" w:hint="eastAsia"/>
                <w:b w:val="0"/>
                <w:bCs w:val="0"/>
                <w:color w:val="auto"/>
                <w:sz w:val="21"/>
                <w:szCs w:val="21"/>
                <w:highlight w:val="none"/>
              </w:rPr>
              <w:t>以上</w:t>
            </w:r>
            <w:r>
              <w:rPr>
                <w:rFonts w:ascii="宋体" w:eastAsia="宋体" w:hAnsi="宋体" w:cs="宋体" w:hint="eastAsia"/>
                <w:b w:val="0"/>
                <w:bCs w:val="0"/>
                <w:color w:val="auto"/>
                <w:sz w:val="21"/>
                <w:szCs w:val="21"/>
                <w:highlight w:val="none"/>
                <w:lang w:val="en-US" w:eastAsia="zh-CN"/>
              </w:rPr>
              <w:t>三</w:t>
            </w:r>
            <w:r>
              <w:rPr>
                <w:rFonts w:ascii="宋体" w:eastAsia="宋体" w:hAnsi="宋体" w:cs="宋体" w:hint="eastAsia"/>
                <w:b w:val="0"/>
                <w:bCs w:val="0"/>
                <w:color w:val="auto"/>
                <w:sz w:val="21"/>
                <w:szCs w:val="21"/>
                <w:highlight w:val="none"/>
              </w:rPr>
              <w:t>项合计得分100</w:t>
            </w:r>
            <w:r>
              <w:rPr>
                <w:rFonts w:ascii="宋体" w:eastAsia="宋体" w:hAnsi="宋体" w:cs="宋体" w:hint="eastAsia"/>
                <w:color w:val="auto"/>
                <w:sz w:val="21"/>
                <w:szCs w:val="21"/>
                <w:highlight w:val="none"/>
                <w:lang w:val="en-US" w:eastAsia="zh-CN"/>
              </w:rPr>
              <w:t>分</w:t>
            </w:r>
            <w:r>
              <w:rPr>
                <w:rFonts w:ascii="宋体" w:eastAsia="宋体" w:hAnsi="宋体" w:cs="宋体" w:hint="eastAsia"/>
                <w:b w:val="0"/>
                <w:bCs w:val="0"/>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bCs/>
                <w:color w:val="auto"/>
                <w:sz w:val="21"/>
                <w:szCs w:val="21"/>
                <w:highlight w:val="none"/>
              </w:rPr>
            </w:pPr>
            <w:r>
              <w:rPr>
                <w:rFonts w:ascii="宋体" w:eastAsia="宋体" w:hAnsi="宋体" w:cs="宋体" w:hint="eastAsia"/>
                <w:b/>
                <w:bCs/>
                <w:color w:val="auto"/>
                <w:sz w:val="21"/>
                <w:szCs w:val="21"/>
                <w:highlight w:val="none"/>
              </w:rPr>
              <w:t>（二）评分依据：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rPr>
            </w:pPr>
            <w:r>
              <w:rPr>
                <w:rFonts w:ascii="宋体" w:eastAsia="宋体" w:hAnsi="宋体" w:cs="宋体" w:hint="eastAsia"/>
                <w:b w:val="0"/>
                <w:bCs w:val="0"/>
                <w:color w:val="auto"/>
                <w:sz w:val="21"/>
                <w:szCs w:val="21"/>
                <w:highlight w:val="none"/>
                <w:lang w:val="en-US" w:eastAsia="zh-CN"/>
              </w:rPr>
              <w:t>1.</w:t>
            </w:r>
            <w:r>
              <w:rPr>
                <w:rFonts w:ascii="宋体" w:eastAsia="宋体" w:hAnsi="宋体" w:cs="宋体" w:hint="eastAsia"/>
                <w:b w:val="0"/>
                <w:bCs w:val="0"/>
                <w:color w:val="auto"/>
                <w:sz w:val="21"/>
                <w:szCs w:val="21"/>
                <w:highlight w:val="none"/>
              </w:rPr>
              <w:t>提供认证证书扫描件，</w:t>
            </w:r>
            <w:r>
              <w:rPr>
                <w:rFonts w:ascii="宋体" w:eastAsia="宋体" w:hAnsi="宋体" w:cs="宋体" w:hint="eastAsia"/>
                <w:b w:val="0"/>
                <w:bCs w:val="0"/>
                <w:color w:val="auto"/>
                <w:sz w:val="21"/>
                <w:szCs w:val="21"/>
                <w:highlight w:val="none"/>
                <w:lang w:val="en-US" w:eastAsia="zh-CN"/>
              </w:rPr>
              <w:t>需</w:t>
            </w:r>
            <w:r>
              <w:rPr>
                <w:rFonts w:ascii="宋体" w:eastAsia="宋体" w:hAnsi="宋体" w:cs="宋体" w:hint="eastAsia"/>
                <w:b w:val="0"/>
                <w:bCs w:val="0"/>
                <w:color w:val="auto"/>
                <w:sz w:val="21"/>
                <w:szCs w:val="21"/>
                <w:highlight w:val="none"/>
              </w:rPr>
              <w:t>同时提供国家认证认可监督管理委员会</w:t>
            </w:r>
            <w:r>
              <w:rPr>
                <w:rFonts w:ascii="宋体" w:eastAsia="宋体" w:hAnsi="宋体" w:cs="宋体" w:hint="eastAsia"/>
                <w:b w:val="0"/>
                <w:bCs w:val="0"/>
                <w:color w:val="auto"/>
                <w:sz w:val="21"/>
                <w:szCs w:val="21"/>
                <w:highlight w:val="none"/>
                <w:lang w:val="en-US" w:eastAsia="zh-CN"/>
              </w:rPr>
              <w:t>网站（http://www.cnca.gov.cn/）的认证信息查询截图（截图需显示证书状态为有效）。</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val="0"/>
                <w:bCs w:val="0"/>
                <w:color w:val="auto"/>
                <w:sz w:val="21"/>
                <w:szCs w:val="21"/>
                <w:highlight w:val="none"/>
                <w:lang w:val="en-US" w:eastAsia="zh-CN"/>
              </w:rPr>
            </w:pPr>
            <w:r>
              <w:rPr>
                <w:rFonts w:ascii="宋体" w:eastAsia="宋体" w:hAnsi="宋体" w:cs="宋体" w:hint="eastAsia"/>
                <w:b w:val="0"/>
                <w:bCs w:val="0"/>
                <w:color w:val="auto"/>
                <w:sz w:val="21"/>
                <w:szCs w:val="21"/>
                <w:highlight w:val="none"/>
                <w:lang w:val="en-US" w:eastAsia="zh-CN"/>
              </w:rPr>
              <w:t>2.由于成立时间不足七个月导致不能办理相应认证证书的，提供认证机构出具的“成立时间不足七个月，不能办理认证”的书面证明材料，</w:t>
            </w:r>
            <w:r>
              <w:rPr>
                <w:rFonts w:ascii="宋体" w:hAnsi="宋体" w:cs="宋体" w:hint="eastAsia"/>
                <w:b w:val="0"/>
                <w:bCs w:val="0"/>
                <w:color w:val="auto"/>
                <w:sz w:val="21"/>
                <w:szCs w:val="21"/>
                <w:highlight w:val="none"/>
                <w:lang w:val="en-US" w:eastAsia="zh-CN"/>
              </w:rPr>
              <w:t>亦可</w:t>
            </w:r>
            <w:r>
              <w:rPr>
                <w:rFonts w:ascii="宋体" w:eastAsia="宋体" w:hAnsi="宋体" w:cs="宋体" w:hint="eastAsia"/>
                <w:b w:val="0"/>
                <w:bCs w:val="0"/>
                <w:color w:val="auto"/>
                <w:sz w:val="21"/>
                <w:szCs w:val="21"/>
                <w:highlight w:val="none"/>
                <w:lang w:val="en-US" w:eastAsia="zh-CN"/>
              </w:rPr>
              <w:t>按已经获得计分。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ascii="宋体" w:eastAsia="宋体" w:hAnsi="宋体" w:cs="宋体" w:hint="default"/>
                <w:b/>
                <w:bCs/>
                <w:color w:val="auto"/>
                <w:kern w:val="2"/>
                <w:sz w:val="21"/>
                <w:szCs w:val="21"/>
                <w:highlight w:val="none"/>
                <w:lang w:val="en-US" w:eastAsia="zh-CN" w:bidi="ar-SA"/>
              </w:rPr>
            </w:pPr>
            <w:r>
              <w:rPr>
                <w:rFonts w:ascii="宋体" w:eastAsia="宋体" w:hAnsi="宋体" w:cs="宋体" w:hint="eastAsia"/>
                <w:b/>
                <w:bCs/>
                <w:kern w:val="2"/>
                <w:sz w:val="21"/>
                <w:szCs w:val="21"/>
                <w:highlight w:val="none"/>
                <w:lang w:val="en-US" w:eastAsia="zh-CN"/>
              </w:rPr>
              <w:t>注：</w:t>
            </w:r>
            <w:r>
              <w:rPr>
                <w:rFonts w:ascii="宋体" w:eastAsia="宋体" w:hAnsi="宋体" w:cs="宋体" w:hint="eastAsia"/>
                <w:b/>
                <w:bCs/>
                <w:sz w:val="21"/>
                <w:szCs w:val="21"/>
                <w:highlight w:val="none"/>
              </w:rPr>
              <w:t>未提供</w:t>
            </w:r>
            <w:r>
              <w:rPr>
                <w:rFonts w:ascii="宋体" w:eastAsia="宋体" w:hAnsi="宋体" w:cs="宋体" w:hint="eastAsia"/>
                <w:b/>
                <w:bCs/>
                <w:sz w:val="21"/>
                <w:szCs w:val="21"/>
                <w:highlight w:val="none"/>
                <w:lang w:val="en-US" w:eastAsia="zh-CN"/>
              </w:rPr>
              <w:t>证明材料</w:t>
            </w:r>
            <w:r>
              <w:rPr>
                <w:rFonts w:ascii="宋体" w:eastAsia="宋体" w:hAnsi="宋体" w:cs="宋体" w:hint="eastAsia"/>
                <w:b/>
                <w:bCs/>
                <w:sz w:val="21"/>
                <w:szCs w:val="21"/>
                <w:highlight w:val="none"/>
              </w:rPr>
              <w:t>或未按要求提供或提供不清晰导致专家无法判断的，不得分</w:t>
            </w:r>
            <w:r>
              <w:rPr>
                <w:rFonts w:ascii="宋体" w:eastAsia="宋体" w:hAnsi="宋体" w:cs="宋体" w:hint="eastAsia"/>
                <w:b/>
                <w:bCs/>
                <w:sz w:val="21"/>
                <w:szCs w:val="21"/>
                <w:highlight w:val="none"/>
                <w:lang w:eastAsia="zh-CN"/>
              </w:rPr>
              <w:t>。</w:t>
            </w:r>
          </w:p>
        </w:tc>
      </w:tr>
      <w:tr>
        <w:tblPrEx>
          <w:tblW w:w="9551" w:type="dxa"/>
          <w:jc w:val="center"/>
          <w:tblLayout w:type="fixed"/>
          <w:tblCellMar>
            <w:top w:w="0" w:type="dxa"/>
            <w:left w:w="108" w:type="dxa"/>
            <w:bottom w:w="0" w:type="dxa"/>
            <w:right w:w="108" w:type="dxa"/>
          </w:tblCellMar>
        </w:tblPrEx>
        <w:trPr>
          <w:trHeight w:val="90"/>
          <w:jc w:val="center"/>
        </w:trPr>
        <w:tc>
          <w:tcPr>
            <w:tcW w:w="705" w:type="dxa"/>
            <w:vAlign w:val="center"/>
          </w:tcPr>
          <w:p>
            <w:pPr>
              <w:keepNext w:val="0"/>
              <w:keepLines w:val="0"/>
              <w:widowControl/>
              <w:suppressLineNumbers w:val="0"/>
              <w:snapToGrid w:val="0"/>
              <w:spacing w:before="0" w:beforeAutospacing="0" w:after="0" w:afterAutospacing="0" w:line="240" w:lineRule="auto"/>
              <w:ind w:left="0" w:right="0"/>
              <w:jc w:val="center"/>
              <w:rPr>
                <w:rFonts w:ascii="宋体" w:eastAsia="宋体" w:hAnsi="宋体" w:cs="宋体" w:hint="eastAsia"/>
                <w:bCs/>
                <w:szCs w:val="21"/>
                <w:highlight w:val="none"/>
                <w:lang w:val="en-US" w:eastAsia="zh-CN"/>
              </w:rPr>
            </w:pPr>
            <w:r>
              <w:rPr>
                <w:rFonts w:ascii="宋体" w:eastAsia="宋体" w:hAnsi="宋体" w:cs="宋体" w:hint="eastAsia"/>
                <w:bCs/>
                <w:szCs w:val="21"/>
                <w:highlight w:val="none"/>
                <w:lang w:val="en-US" w:eastAsia="zh-CN"/>
              </w:rPr>
              <w:t>3</w:t>
            </w:r>
          </w:p>
        </w:tc>
        <w:tc>
          <w:tcPr>
            <w:tcW w:w="1661" w:type="dxa"/>
            <w:shd w:val="clear" w:color="auto" w:fill="auto"/>
            <w:vAlign w:val="center"/>
          </w:tcPr>
          <w:p>
            <w:pPr>
              <w:keepNext w:val="0"/>
              <w:keepLines w:val="0"/>
              <w:suppressLineNumbers w:val="0"/>
              <w:snapToGrid w:val="0"/>
              <w:spacing w:before="0" w:beforeAutospacing="0" w:after="0" w:afterAutospacing="0" w:line="240" w:lineRule="auto"/>
              <w:ind w:left="0" w:right="0" w:leftChars="0" w:rightChars="0"/>
              <w:jc w:val="center"/>
              <w:rPr>
                <w:rFonts w:ascii="宋体" w:eastAsia="宋体" w:hAnsi="宋体" w:cs="宋体" w:hint="eastAsia"/>
                <w:kern w:val="2"/>
                <w:sz w:val="21"/>
                <w:szCs w:val="21"/>
                <w:highlight w:val="none"/>
                <w:lang w:val="en-US" w:eastAsia="zh-CN" w:bidi="ar-SA"/>
              </w:rPr>
            </w:pPr>
            <w:r>
              <w:rPr>
                <w:rFonts w:ascii="宋体" w:eastAsia="宋体" w:hAnsi="宋体" w:cs="宋体" w:hint="eastAsia"/>
                <w:sz w:val="21"/>
                <w:szCs w:val="21"/>
                <w:highlight w:val="none"/>
                <w:lang w:val="en-US" w:eastAsia="zh-CN"/>
              </w:rPr>
              <w:t>售后服务</w:t>
            </w:r>
          </w:p>
        </w:tc>
        <w:tc>
          <w:tcPr>
            <w:tcW w:w="892" w:type="dxa"/>
            <w:shd w:val="clear" w:color="auto" w:fill="auto"/>
            <w:vAlign w:val="center"/>
          </w:tcPr>
          <w:p>
            <w:pPr>
              <w:keepNext w:val="0"/>
              <w:keepLines w:val="0"/>
              <w:suppressLineNumbers w:val="0"/>
              <w:snapToGrid w:val="0"/>
              <w:spacing w:before="0" w:beforeAutospacing="0" w:after="0" w:afterAutospacing="0" w:line="240" w:lineRule="auto"/>
              <w:ind w:left="178" w:right="0" w:leftChars="0" w:rightChars="0"/>
              <w:jc w:val="left"/>
              <w:rPr>
                <w:rFonts w:ascii="宋体" w:eastAsia="宋体" w:hAnsi="宋体" w:cs="宋体" w:hint="eastAsia"/>
                <w:b w:val="0"/>
                <w:bCs w:val="0"/>
                <w:color w:val="000000"/>
                <w:kern w:val="2"/>
                <w:sz w:val="21"/>
                <w:szCs w:val="21"/>
                <w:highlight w:val="none"/>
                <w:lang w:val="en-US" w:eastAsia="zh-CN" w:bidi="ar-SA"/>
              </w:rPr>
            </w:pPr>
            <w:r>
              <w:rPr>
                <w:rFonts w:ascii="宋体" w:eastAsia="宋体" w:hAnsi="宋体" w:cs="宋体" w:hint="eastAsia"/>
                <w:b w:val="0"/>
                <w:bCs w:val="0"/>
                <w:color w:val="000000"/>
                <w:kern w:val="2"/>
                <w:sz w:val="21"/>
                <w:szCs w:val="21"/>
                <w:highlight w:val="none"/>
                <w:lang w:val="en-US" w:eastAsia="zh-CN" w:bidi="ar-SA"/>
              </w:rPr>
              <w:t>3</w:t>
            </w:r>
          </w:p>
        </w:tc>
        <w:tc>
          <w:tcPr>
            <w:tcW w:w="6293"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ascii="宋体" w:eastAsia="宋体" w:hAnsi="宋体" w:cs="宋体" w:hint="eastAsia"/>
                <w:b/>
                <w:bCs/>
                <w:sz w:val="21"/>
                <w:szCs w:val="21"/>
                <w:highlight w:val="none"/>
              </w:rPr>
            </w:pPr>
            <w:r>
              <w:rPr>
                <w:rFonts w:ascii="宋体" w:eastAsia="宋体" w:hAnsi="宋体" w:cs="宋体" w:hint="eastAsia"/>
                <w:b/>
                <w:bCs/>
                <w:sz w:val="21"/>
                <w:szCs w:val="21"/>
                <w:highlight w:val="none"/>
                <w:lang w:eastAsia="zh-CN"/>
              </w:rPr>
              <w:t>（</w:t>
            </w:r>
            <w:r>
              <w:rPr>
                <w:rFonts w:ascii="宋体" w:eastAsia="宋体" w:hAnsi="宋体" w:cs="宋体" w:hint="eastAsia"/>
                <w:b/>
                <w:bCs/>
                <w:sz w:val="21"/>
                <w:szCs w:val="21"/>
                <w:highlight w:val="none"/>
                <w:lang w:val="en-US" w:eastAsia="zh-CN"/>
              </w:rPr>
              <w:t>一）</w:t>
            </w:r>
            <w:r>
              <w:rPr>
                <w:rFonts w:ascii="宋体" w:eastAsia="宋体" w:hAnsi="宋体" w:cs="宋体" w:hint="eastAsia"/>
                <w:b/>
                <w:bCs/>
                <w:sz w:val="21"/>
                <w:szCs w:val="21"/>
                <w:highlight w:val="none"/>
              </w:rPr>
              <w:t>评分内容：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ascii="宋体" w:eastAsia="宋体" w:hAnsi="宋体" w:cs="宋体" w:hint="eastAsia"/>
                <w:b w:val="0"/>
                <w:bCs w:val="0"/>
                <w:sz w:val="21"/>
                <w:szCs w:val="21"/>
                <w:highlight w:val="none"/>
              </w:rPr>
            </w:pPr>
            <w:r>
              <w:rPr>
                <w:rFonts w:ascii="宋体" w:eastAsia="宋体" w:hAnsi="宋体" w:cs="宋体" w:hint="eastAsia"/>
                <w:b w:val="0"/>
                <w:bCs w:val="0"/>
                <w:sz w:val="21"/>
                <w:szCs w:val="21"/>
                <w:highlight w:val="none"/>
              </w:rPr>
              <w:t>根据投标人提供的</w:t>
            </w:r>
            <w:r>
              <w:rPr>
                <w:rFonts w:ascii="宋体" w:eastAsia="宋体" w:hAnsi="宋体" w:cs="宋体" w:hint="eastAsia"/>
                <w:b w:val="0"/>
                <w:bCs w:val="0"/>
                <w:sz w:val="21"/>
                <w:szCs w:val="21"/>
                <w:highlight w:val="none"/>
                <w:lang w:val="en-US" w:eastAsia="zh-CN"/>
              </w:rPr>
              <w:t>售后服务方案</w:t>
            </w:r>
            <w:r>
              <w:rPr>
                <w:rFonts w:ascii="宋体" w:eastAsia="宋体" w:hAnsi="宋体" w:cs="宋体" w:hint="eastAsia"/>
                <w:b w:val="0"/>
                <w:bCs w:val="0"/>
                <w:sz w:val="21"/>
                <w:szCs w:val="21"/>
                <w:highlight w:val="none"/>
              </w:rPr>
              <w:t>进行评审</w:t>
            </w:r>
            <w:r>
              <w:rPr>
                <w:rFonts w:ascii="宋体" w:eastAsia="宋体" w:hAnsi="宋体" w:cs="宋体" w:hint="eastAsia"/>
                <w:b w:val="0"/>
                <w:bCs w:val="0"/>
                <w:sz w:val="21"/>
                <w:szCs w:val="21"/>
                <w:highlight w:val="none"/>
                <w:lang w:eastAsia="zh-CN"/>
              </w:rPr>
              <w:t>。</w:t>
            </w:r>
          </w:p>
          <w:p>
            <w:pPr>
              <w:keepNext w:val="0"/>
              <w:keepLines w:val="0"/>
              <w:numPr>
                <w:ilvl w:val="0"/>
                <w:numId w:val="0"/>
              </w:numPr>
              <w:suppressLineNumbers w:val="0"/>
              <w:snapToGrid w:val="0"/>
              <w:spacing w:before="0" w:beforeAutospacing="0" w:after="0" w:afterAutospacing="0" w:line="240" w:lineRule="auto"/>
              <w:ind w:left="0" w:right="103" w:rightChars="0"/>
              <w:rPr>
                <w:rFonts w:ascii="宋体" w:eastAsia="宋体" w:hAnsi="宋体" w:cs="宋体" w:hint="eastAsia"/>
                <w:b w:val="0"/>
                <w:bCs w:val="0"/>
                <w:snapToGrid w:val="0"/>
                <w:color w:val="000000"/>
                <w:kern w:val="0"/>
                <w:sz w:val="21"/>
                <w:szCs w:val="21"/>
                <w:highlight w:val="none"/>
                <w:lang w:val="en-US" w:eastAsia="zh-CN"/>
              </w:rPr>
            </w:pPr>
            <w:r>
              <w:rPr>
                <w:rFonts w:ascii="宋体" w:eastAsia="宋体" w:hAnsi="宋体" w:cs="宋体" w:hint="eastAsia"/>
                <w:b w:val="0"/>
                <w:bCs w:val="0"/>
                <w:snapToGrid w:val="0"/>
                <w:color w:val="000000"/>
                <w:kern w:val="0"/>
                <w:sz w:val="21"/>
                <w:szCs w:val="21"/>
                <w:highlight w:val="none"/>
                <w:lang w:val="en-US" w:eastAsia="zh-CN"/>
              </w:rPr>
              <w:t>1、售后服务方案；</w:t>
            </w:r>
          </w:p>
          <w:p>
            <w:pPr>
              <w:pStyle w:val="BodyText"/>
              <w:keepNext w:val="0"/>
              <w:keepLines w:val="0"/>
              <w:numPr>
                <w:ilvl w:val="0"/>
                <w:numId w:val="0"/>
              </w:numPr>
              <w:suppressLineNumbers w:val="0"/>
              <w:snapToGrid w:val="0"/>
              <w:spacing w:before="0" w:beforeAutospacing="0" w:after="0" w:afterAutospacing="0" w:line="240" w:lineRule="auto"/>
              <w:ind w:left="0" w:right="0"/>
              <w:rPr>
                <w:rFonts w:ascii="宋体" w:eastAsia="宋体" w:hAnsi="宋体" w:cs="宋体" w:hint="eastAsia"/>
                <w:b w:val="0"/>
                <w:bCs w:val="0"/>
                <w:sz w:val="21"/>
                <w:szCs w:val="21"/>
                <w:highlight w:val="none"/>
                <w:lang w:val="en-US" w:eastAsia="zh-CN"/>
              </w:rPr>
            </w:pPr>
            <w:r>
              <w:rPr>
                <w:rFonts w:ascii="宋体" w:eastAsia="宋体" w:hAnsi="宋体" w:cs="宋体" w:hint="eastAsia"/>
                <w:b w:val="0"/>
                <w:bCs w:val="0"/>
                <w:sz w:val="21"/>
                <w:szCs w:val="21"/>
                <w:highlight w:val="none"/>
                <w:lang w:val="en-US" w:eastAsia="zh-CN"/>
              </w:rPr>
              <w:t>2、售后服务保障措施</w:t>
            </w:r>
            <w:r>
              <w:rPr>
                <w:rFonts w:ascii="宋体" w:eastAsia="宋体" w:hAnsi="宋体" w:cs="宋体" w:hint="eastAsia"/>
                <w:b w:val="0"/>
                <w:bCs w:val="0"/>
                <w:snapToGrid w:val="0"/>
                <w:color w:val="000000"/>
                <w:kern w:val="0"/>
                <w:sz w:val="21"/>
                <w:szCs w:val="21"/>
                <w:highlight w:val="none"/>
                <w:lang w:val="en-US" w:eastAsia="zh-CN"/>
              </w:rPr>
              <w:t>。</w:t>
            </w:r>
          </w:p>
          <w:p>
            <w:pPr>
              <w:keepNext w:val="0"/>
              <w:keepLines w:val="0"/>
              <w:suppressLineNumbers w:val="0"/>
              <w:snapToGrid w:val="0"/>
              <w:spacing w:before="0" w:beforeAutospacing="0" w:after="0" w:afterAutospacing="0" w:line="240" w:lineRule="auto"/>
              <w:ind w:left="0" w:right="0"/>
              <w:jc w:val="left"/>
              <w:rPr>
                <w:rFonts w:ascii="宋体" w:eastAsia="宋体" w:hAnsi="宋体" w:cs="宋体" w:hint="eastAsia"/>
                <w:b/>
                <w:bCs/>
                <w:sz w:val="21"/>
                <w:szCs w:val="21"/>
                <w:highlight w:val="none"/>
              </w:rPr>
            </w:pPr>
            <w:r>
              <w:rPr>
                <w:rFonts w:ascii="宋体" w:eastAsia="宋体" w:hAnsi="宋体" w:cs="宋体" w:hint="eastAsia"/>
                <w:b/>
                <w:bCs/>
                <w:sz w:val="21"/>
                <w:szCs w:val="21"/>
                <w:highlight w:val="none"/>
                <w:lang w:eastAsia="zh-CN"/>
              </w:rPr>
              <w:t>（</w:t>
            </w:r>
            <w:r>
              <w:rPr>
                <w:rFonts w:ascii="宋体" w:eastAsia="宋体" w:hAnsi="宋体" w:cs="宋体" w:hint="eastAsia"/>
                <w:b/>
                <w:bCs/>
                <w:sz w:val="21"/>
                <w:szCs w:val="21"/>
                <w:highlight w:val="none"/>
                <w:lang w:val="en-US" w:eastAsia="zh-CN"/>
              </w:rPr>
              <w:t>二）</w:t>
            </w:r>
            <w:r>
              <w:rPr>
                <w:rFonts w:ascii="宋体" w:eastAsia="宋体" w:hAnsi="宋体" w:cs="宋体" w:hint="eastAsia"/>
                <w:b/>
                <w:bCs/>
                <w:sz w:val="21"/>
                <w:szCs w:val="21"/>
                <w:highlight w:val="none"/>
              </w:rPr>
              <w:t>评</w:t>
            </w:r>
            <w:r>
              <w:rPr>
                <w:rFonts w:ascii="宋体" w:eastAsia="宋体" w:hAnsi="宋体" w:cs="宋体" w:hint="eastAsia"/>
                <w:b/>
                <w:bCs/>
                <w:sz w:val="21"/>
                <w:szCs w:val="21"/>
                <w:highlight w:val="none"/>
                <w:lang w:val="en-US" w:eastAsia="zh-CN"/>
              </w:rPr>
              <w:t>分</w:t>
            </w:r>
            <w:r>
              <w:rPr>
                <w:rFonts w:ascii="宋体" w:eastAsia="宋体" w:hAnsi="宋体" w:cs="宋体" w:hint="eastAsia"/>
                <w:b/>
                <w:bCs/>
                <w:sz w:val="21"/>
                <w:szCs w:val="21"/>
                <w:highlight w:val="none"/>
              </w:rPr>
              <w:t>依据：</w:t>
            </w:r>
          </w:p>
          <w:p>
            <w:pPr>
              <w:keepNext w:val="0"/>
              <w:keepLines w:val="0"/>
              <w:widowControl w:val="0"/>
              <w:suppressLineNumbers w:val="0"/>
              <w:snapToGrid w:val="0"/>
              <w:spacing w:before="0" w:beforeAutospacing="0" w:after="0" w:afterAutospacing="0" w:line="240" w:lineRule="auto"/>
              <w:ind w:left="0" w:right="103"/>
              <w:jc w:val="both"/>
              <w:rPr>
                <w:rFonts w:ascii="宋体" w:eastAsia="宋体" w:hAnsi="宋体" w:cs="宋体" w:hint="eastAsia"/>
                <w:kern w:val="2"/>
                <w:sz w:val="21"/>
                <w:szCs w:val="21"/>
                <w:highlight w:val="none"/>
              </w:rPr>
            </w:pPr>
            <w:r>
              <w:rPr>
                <w:rFonts w:ascii="宋体" w:eastAsia="宋体" w:hAnsi="宋体" w:cs="宋体" w:hint="eastAsia"/>
                <w:kern w:val="2"/>
                <w:sz w:val="21"/>
                <w:szCs w:val="21"/>
                <w:highlight w:val="none"/>
                <w:lang w:val="en-US" w:eastAsia="zh-CN"/>
              </w:rPr>
              <w:t>1.考察投标人的</w:t>
            </w:r>
            <w:r>
              <w:rPr>
                <w:rFonts w:ascii="宋体" w:eastAsia="宋体" w:hAnsi="宋体" w:cs="宋体" w:hint="eastAsia"/>
                <w:sz w:val="21"/>
                <w:szCs w:val="21"/>
                <w:highlight w:val="none"/>
                <w:lang w:val="en-US" w:eastAsia="zh-CN"/>
              </w:rPr>
              <w:t>售后服务</w:t>
            </w:r>
            <w:r>
              <w:rPr>
                <w:rFonts w:ascii="宋体" w:eastAsia="宋体" w:hAnsi="宋体" w:cs="宋体" w:hint="eastAsia"/>
                <w:kern w:val="2"/>
                <w:sz w:val="21"/>
                <w:szCs w:val="21"/>
                <w:highlight w:val="none"/>
                <w:lang w:val="en-US" w:eastAsia="zh-CN"/>
              </w:rPr>
              <w:t>拟写内容，满足以上两点得20分；满足以上任意一点得10分；未满足不得分。</w:t>
            </w:r>
          </w:p>
          <w:p>
            <w:pPr>
              <w:keepNext w:val="0"/>
              <w:keepLines w:val="0"/>
              <w:suppressLineNumbers w:val="0"/>
              <w:snapToGrid w:val="0"/>
              <w:spacing w:before="0" w:beforeAutospacing="0" w:after="0" w:afterAutospacing="0" w:line="240" w:lineRule="auto"/>
              <w:ind w:left="0" w:right="0"/>
              <w:jc w:val="left"/>
              <w:rPr>
                <w:rFonts w:ascii="宋体" w:eastAsia="宋体" w:hAnsi="宋体" w:cs="宋体" w:hint="eastAsia"/>
                <w:b w:val="0"/>
                <w:bCs w:val="0"/>
                <w:sz w:val="21"/>
                <w:szCs w:val="21"/>
                <w:highlight w:val="none"/>
              </w:rPr>
            </w:pPr>
            <w:r>
              <w:rPr>
                <w:rFonts w:ascii="宋体" w:eastAsia="宋体" w:hAnsi="宋体" w:cs="宋体" w:hint="eastAsia"/>
                <w:kern w:val="2"/>
                <w:sz w:val="21"/>
                <w:szCs w:val="21"/>
                <w:highlight w:val="none"/>
                <w:lang w:val="en-US" w:eastAsia="zh-CN"/>
              </w:rPr>
              <w:t>2.在此基础上，专家根据各供应商的具体响应内容按照量化的评审因素指标进一步评审。</w:t>
            </w:r>
          </w:p>
          <w:p>
            <w:pPr>
              <w:keepNext w:val="0"/>
              <w:keepLines w:val="0"/>
              <w:numPr>
                <w:ilvl w:val="0"/>
                <w:numId w:val="0"/>
              </w:numPr>
              <w:suppressLineNumbers w:val="0"/>
              <w:snapToGrid w:val="0"/>
              <w:spacing w:before="0" w:beforeAutospacing="0" w:after="0" w:afterAutospacing="0" w:line="240" w:lineRule="auto"/>
              <w:ind w:left="0" w:right="103" w:rightChars="0"/>
              <w:rPr>
                <w:rFonts w:ascii="宋体" w:eastAsia="宋体" w:hAnsi="宋体" w:cs="宋体" w:hint="eastAsia"/>
                <w:b w:val="0"/>
                <w:bCs w:val="0"/>
                <w:color w:val="000000"/>
                <w:kern w:val="0"/>
                <w:sz w:val="21"/>
                <w:szCs w:val="21"/>
                <w:highlight w:val="none"/>
              </w:rPr>
            </w:pPr>
            <w:r>
              <w:rPr>
                <w:rFonts w:ascii="宋体" w:hAnsi="宋体" w:cs="宋体" w:hint="eastAsia"/>
                <w:b w:val="0"/>
                <w:bCs w:val="0"/>
                <w:color w:val="000000"/>
                <w:kern w:val="0"/>
                <w:sz w:val="21"/>
                <w:szCs w:val="21"/>
                <w:highlight w:val="none"/>
                <w:lang w:val="en-US" w:eastAsia="zh-CN"/>
              </w:rPr>
              <w:t>（1）</w:t>
            </w:r>
            <w:r>
              <w:rPr>
                <w:rFonts w:ascii="宋体" w:eastAsia="宋体" w:hAnsi="宋体" w:cs="宋体" w:hint="eastAsia"/>
                <w:b w:val="0"/>
                <w:bCs w:val="0"/>
                <w:color w:val="000000"/>
                <w:kern w:val="0"/>
                <w:sz w:val="21"/>
                <w:szCs w:val="21"/>
                <w:highlight w:val="none"/>
                <w:lang w:val="en-US" w:eastAsia="zh-CN"/>
              </w:rPr>
              <w:t>售后服务</w:t>
            </w:r>
            <w:r>
              <w:rPr>
                <w:rFonts w:ascii="宋体" w:eastAsia="宋体" w:hAnsi="宋体" w:cs="宋体" w:hint="eastAsia"/>
                <w:b w:val="0"/>
                <w:bCs w:val="0"/>
                <w:color w:val="000000"/>
                <w:kern w:val="0"/>
                <w:sz w:val="21"/>
                <w:szCs w:val="21"/>
                <w:highlight w:val="none"/>
              </w:rPr>
              <w:t>方案</w:t>
            </w:r>
            <w:r>
              <w:rPr>
                <w:rFonts w:ascii="宋体" w:eastAsia="宋体" w:hAnsi="宋体" w:cs="宋体" w:hint="eastAsia"/>
                <w:b w:val="0"/>
                <w:bCs w:val="0"/>
                <w:color w:val="000000"/>
                <w:kern w:val="0"/>
                <w:sz w:val="21"/>
                <w:szCs w:val="21"/>
                <w:highlight w:val="none"/>
                <w:lang w:val="en-US" w:eastAsia="zh-CN"/>
              </w:rPr>
              <w:t>很全面具体，售后服务保障措施针对性很强、公司建立了很好的售后服务管理体系</w:t>
            </w:r>
            <w:r>
              <w:rPr>
                <w:rFonts w:ascii="宋体" w:eastAsia="宋体" w:hAnsi="宋体" w:cs="宋体" w:hint="eastAsia"/>
                <w:b w:val="0"/>
                <w:bCs w:val="0"/>
                <w:color w:val="000000"/>
                <w:kern w:val="0"/>
                <w:sz w:val="21"/>
                <w:szCs w:val="21"/>
                <w:highlight w:val="none"/>
                <w:lang w:eastAsia="zh-CN"/>
              </w:rPr>
              <w:t>，</w:t>
            </w:r>
            <w:r>
              <w:rPr>
                <w:rFonts w:ascii="宋体" w:hAnsi="宋体" w:cs="宋体" w:hint="eastAsia"/>
                <w:color w:val="000000"/>
                <w:kern w:val="0"/>
                <w:sz w:val="21"/>
                <w:szCs w:val="21"/>
                <w:highlight w:val="none"/>
                <w:lang w:val="en-US" w:eastAsia="zh-CN"/>
              </w:rPr>
              <w:t>评审为优，加</w:t>
            </w:r>
            <w:r>
              <w:rPr>
                <w:rFonts w:ascii="宋体" w:eastAsia="宋体" w:hAnsi="宋体" w:cs="宋体" w:hint="eastAsia"/>
                <w:b w:val="0"/>
                <w:bCs w:val="0"/>
                <w:color w:val="000000"/>
                <w:kern w:val="0"/>
                <w:sz w:val="21"/>
                <w:szCs w:val="21"/>
                <w:highlight w:val="none"/>
                <w:lang w:val="en-US" w:eastAsia="zh-CN"/>
              </w:rPr>
              <w:t>80</w:t>
            </w:r>
            <w:r>
              <w:rPr>
                <w:rFonts w:ascii="宋体" w:eastAsia="宋体" w:hAnsi="宋体" w:cs="宋体" w:hint="eastAsia"/>
                <w:b w:val="0"/>
                <w:bCs w:val="0"/>
                <w:color w:val="000000"/>
                <w:kern w:val="0"/>
                <w:sz w:val="21"/>
                <w:szCs w:val="21"/>
                <w:highlight w:val="none"/>
              </w:rPr>
              <w:t>分；</w:t>
            </w:r>
          </w:p>
          <w:p>
            <w:pPr>
              <w:keepNext w:val="0"/>
              <w:keepLines w:val="0"/>
              <w:numPr>
                <w:ilvl w:val="0"/>
                <w:numId w:val="0"/>
              </w:numPr>
              <w:suppressLineNumbers w:val="0"/>
              <w:snapToGrid w:val="0"/>
              <w:spacing w:before="0" w:beforeAutospacing="0" w:after="0" w:afterAutospacing="0" w:line="240" w:lineRule="auto"/>
              <w:ind w:left="0" w:right="103" w:rightChars="0"/>
              <w:rPr>
                <w:rFonts w:ascii="宋体" w:eastAsia="宋体" w:hAnsi="宋体" w:cs="宋体" w:hint="eastAsia"/>
                <w:b w:val="0"/>
                <w:bCs w:val="0"/>
                <w:color w:val="000000"/>
                <w:kern w:val="0"/>
                <w:sz w:val="21"/>
                <w:szCs w:val="21"/>
                <w:highlight w:val="none"/>
                <w:lang w:val="en-US" w:eastAsia="zh-CN"/>
              </w:rPr>
            </w:pPr>
            <w:r>
              <w:rPr>
                <w:rFonts w:ascii="宋体" w:hAnsi="宋体" w:cs="宋体" w:hint="eastAsia"/>
                <w:b w:val="0"/>
                <w:bCs w:val="0"/>
                <w:color w:val="000000"/>
                <w:kern w:val="0"/>
                <w:sz w:val="21"/>
                <w:szCs w:val="21"/>
                <w:highlight w:val="none"/>
                <w:lang w:val="en-US" w:eastAsia="zh-CN"/>
              </w:rPr>
              <w:t>（2）</w:t>
            </w:r>
            <w:r>
              <w:rPr>
                <w:rFonts w:ascii="宋体" w:eastAsia="宋体" w:hAnsi="宋体" w:cs="宋体" w:hint="eastAsia"/>
                <w:b w:val="0"/>
                <w:bCs w:val="0"/>
                <w:color w:val="000000"/>
                <w:kern w:val="0"/>
                <w:sz w:val="21"/>
                <w:szCs w:val="21"/>
                <w:highlight w:val="none"/>
                <w:lang w:val="en-US" w:eastAsia="zh-CN"/>
              </w:rPr>
              <w:t>售后服务</w:t>
            </w:r>
            <w:r>
              <w:rPr>
                <w:rFonts w:ascii="宋体" w:eastAsia="宋体" w:hAnsi="宋体" w:cs="宋体" w:hint="eastAsia"/>
                <w:b w:val="0"/>
                <w:bCs w:val="0"/>
                <w:color w:val="000000"/>
                <w:kern w:val="0"/>
                <w:sz w:val="21"/>
                <w:szCs w:val="21"/>
                <w:highlight w:val="none"/>
              </w:rPr>
              <w:t>方案</w:t>
            </w:r>
            <w:r>
              <w:rPr>
                <w:rFonts w:ascii="宋体" w:eastAsia="宋体" w:hAnsi="宋体" w:cs="宋体" w:hint="eastAsia"/>
                <w:b w:val="0"/>
                <w:bCs w:val="0"/>
                <w:color w:val="000000"/>
                <w:kern w:val="0"/>
                <w:sz w:val="21"/>
                <w:szCs w:val="21"/>
                <w:highlight w:val="none"/>
                <w:lang w:val="en-US" w:eastAsia="zh-CN"/>
              </w:rPr>
              <w:t>全面具体，售后服务保障措施针对性强、公司建立了完善的售后服务管理体系</w:t>
            </w:r>
            <w:r>
              <w:rPr>
                <w:rFonts w:ascii="宋体" w:eastAsia="宋体" w:hAnsi="宋体" w:cs="宋体" w:hint="eastAsia"/>
                <w:b w:val="0"/>
                <w:bCs w:val="0"/>
                <w:color w:val="000000"/>
                <w:kern w:val="0"/>
                <w:sz w:val="21"/>
                <w:szCs w:val="21"/>
                <w:highlight w:val="none"/>
                <w:lang w:eastAsia="zh-CN"/>
              </w:rPr>
              <w:t>，</w:t>
            </w:r>
            <w:r>
              <w:rPr>
                <w:rFonts w:ascii="宋体" w:hAnsi="宋体" w:cs="宋体" w:hint="eastAsia"/>
                <w:color w:val="000000"/>
                <w:kern w:val="0"/>
                <w:sz w:val="21"/>
                <w:szCs w:val="21"/>
                <w:highlight w:val="none"/>
                <w:lang w:val="en-US" w:eastAsia="zh-CN"/>
              </w:rPr>
              <w:t>评审为良，加</w:t>
            </w:r>
            <w:r>
              <w:rPr>
                <w:rFonts w:ascii="宋体" w:eastAsia="宋体" w:hAnsi="宋体" w:cs="宋体" w:hint="eastAsia"/>
                <w:b w:val="0"/>
                <w:bCs w:val="0"/>
                <w:color w:val="000000"/>
                <w:kern w:val="0"/>
                <w:sz w:val="21"/>
                <w:szCs w:val="21"/>
                <w:highlight w:val="none"/>
                <w:lang w:val="en-US" w:eastAsia="zh-CN"/>
              </w:rPr>
              <w:t>40</w:t>
            </w:r>
            <w:r>
              <w:rPr>
                <w:rFonts w:ascii="宋体" w:eastAsia="宋体" w:hAnsi="宋体" w:cs="宋体" w:hint="eastAsia"/>
                <w:b w:val="0"/>
                <w:bCs w:val="0"/>
                <w:color w:val="000000"/>
                <w:kern w:val="0"/>
                <w:sz w:val="21"/>
                <w:szCs w:val="21"/>
                <w:highlight w:val="none"/>
              </w:rPr>
              <w:t>分；</w:t>
            </w:r>
          </w:p>
          <w:p>
            <w:pPr>
              <w:keepNext w:val="0"/>
              <w:keepLines w:val="0"/>
              <w:numPr>
                <w:ilvl w:val="0"/>
                <w:numId w:val="0"/>
              </w:numPr>
              <w:suppressLineNumbers w:val="0"/>
              <w:snapToGrid w:val="0"/>
              <w:spacing w:before="0" w:beforeAutospacing="0" w:after="0" w:afterAutospacing="0" w:line="240" w:lineRule="auto"/>
              <w:ind w:left="0" w:right="103" w:rightChars="0"/>
              <w:rPr>
                <w:rFonts w:ascii="宋体" w:eastAsia="宋体" w:hAnsi="宋体" w:cs="宋体" w:hint="eastAsia"/>
                <w:b w:val="0"/>
                <w:bCs w:val="0"/>
                <w:color w:val="000000"/>
                <w:kern w:val="0"/>
                <w:sz w:val="21"/>
                <w:szCs w:val="21"/>
                <w:highlight w:val="none"/>
              </w:rPr>
            </w:pPr>
            <w:r>
              <w:rPr>
                <w:rFonts w:ascii="宋体" w:hAnsi="宋体" w:cs="宋体" w:hint="eastAsia"/>
                <w:b w:val="0"/>
                <w:bCs w:val="0"/>
                <w:color w:val="000000"/>
                <w:kern w:val="0"/>
                <w:sz w:val="21"/>
                <w:szCs w:val="21"/>
                <w:highlight w:val="none"/>
                <w:lang w:val="en-US" w:eastAsia="zh-CN"/>
              </w:rPr>
              <w:t>（3）</w:t>
            </w:r>
            <w:r>
              <w:rPr>
                <w:rFonts w:ascii="宋体" w:eastAsia="宋体" w:hAnsi="宋体" w:cs="宋体" w:hint="eastAsia"/>
                <w:b w:val="0"/>
                <w:bCs w:val="0"/>
                <w:color w:val="000000"/>
                <w:kern w:val="0"/>
                <w:sz w:val="21"/>
                <w:szCs w:val="21"/>
                <w:highlight w:val="none"/>
                <w:lang w:val="en-US" w:eastAsia="zh-CN"/>
              </w:rPr>
              <w:t>售后服务</w:t>
            </w:r>
            <w:r>
              <w:rPr>
                <w:rFonts w:ascii="宋体" w:eastAsia="宋体" w:hAnsi="宋体" w:cs="宋体" w:hint="eastAsia"/>
                <w:b w:val="0"/>
                <w:bCs w:val="0"/>
                <w:color w:val="000000"/>
                <w:kern w:val="0"/>
                <w:sz w:val="21"/>
                <w:szCs w:val="21"/>
                <w:highlight w:val="none"/>
              </w:rPr>
              <w:t>方案</w:t>
            </w:r>
            <w:r>
              <w:rPr>
                <w:rFonts w:ascii="宋体" w:eastAsia="宋体" w:hAnsi="宋体" w:cs="宋体" w:hint="eastAsia"/>
                <w:b w:val="0"/>
                <w:bCs w:val="0"/>
                <w:color w:val="000000"/>
                <w:kern w:val="0"/>
                <w:sz w:val="21"/>
                <w:szCs w:val="21"/>
                <w:highlight w:val="none"/>
                <w:lang w:val="en-US" w:eastAsia="zh-CN"/>
              </w:rPr>
              <w:t>较全面具体，售后服务保障措施针对性较强、公司建立了较为完善的售后服务管理体系</w:t>
            </w:r>
            <w:r>
              <w:rPr>
                <w:rFonts w:ascii="宋体" w:eastAsia="宋体" w:hAnsi="宋体" w:cs="宋体" w:hint="eastAsia"/>
                <w:b w:val="0"/>
                <w:bCs w:val="0"/>
                <w:color w:val="000000"/>
                <w:kern w:val="0"/>
                <w:sz w:val="21"/>
                <w:szCs w:val="21"/>
                <w:highlight w:val="none"/>
                <w:lang w:eastAsia="zh-CN"/>
              </w:rPr>
              <w:t>，</w:t>
            </w:r>
            <w:r>
              <w:rPr>
                <w:rFonts w:ascii="宋体" w:hAnsi="宋体" w:cs="宋体" w:hint="eastAsia"/>
                <w:color w:val="000000"/>
                <w:kern w:val="0"/>
                <w:sz w:val="21"/>
                <w:szCs w:val="21"/>
                <w:highlight w:val="none"/>
                <w:lang w:val="en-US" w:eastAsia="zh-CN"/>
              </w:rPr>
              <w:t>评审为中，加</w:t>
            </w:r>
            <w:r>
              <w:rPr>
                <w:rFonts w:ascii="宋体" w:eastAsia="宋体" w:hAnsi="宋体" w:cs="宋体" w:hint="eastAsia"/>
                <w:b w:val="0"/>
                <w:bCs w:val="0"/>
                <w:color w:val="000000"/>
                <w:kern w:val="0"/>
                <w:sz w:val="21"/>
                <w:szCs w:val="21"/>
                <w:highlight w:val="none"/>
                <w:lang w:val="en-US" w:eastAsia="zh-CN"/>
              </w:rPr>
              <w:t>20</w:t>
            </w:r>
            <w:r>
              <w:rPr>
                <w:rFonts w:ascii="宋体" w:eastAsia="宋体" w:hAnsi="宋体" w:cs="宋体" w:hint="eastAsia"/>
                <w:b w:val="0"/>
                <w:bCs w:val="0"/>
                <w:color w:val="000000"/>
                <w:kern w:val="0"/>
                <w:sz w:val="21"/>
                <w:szCs w:val="21"/>
                <w:highlight w:val="none"/>
              </w:rPr>
              <w:t>分；</w:t>
            </w:r>
          </w:p>
          <w:p>
            <w:pPr>
              <w:keepNext w:val="0"/>
              <w:keepLines w:val="0"/>
              <w:numPr>
                <w:ilvl w:val="0"/>
                <w:numId w:val="0"/>
              </w:numPr>
              <w:suppressLineNumbers w:val="0"/>
              <w:snapToGrid w:val="0"/>
              <w:spacing w:before="0" w:beforeAutospacing="0" w:after="0" w:afterAutospacing="0" w:line="240" w:lineRule="auto"/>
              <w:ind w:left="0" w:right="103" w:rightChars="0"/>
              <w:rPr>
                <w:rFonts w:ascii="宋体" w:eastAsia="宋体" w:hAnsi="宋体" w:cs="宋体" w:hint="eastAsia"/>
                <w:b w:val="0"/>
                <w:bCs w:val="0"/>
                <w:color w:val="000000"/>
                <w:kern w:val="0"/>
                <w:sz w:val="21"/>
                <w:szCs w:val="21"/>
                <w:highlight w:val="none"/>
                <w:lang w:val="en-US" w:eastAsia="zh-CN"/>
              </w:rPr>
            </w:pPr>
            <w:r>
              <w:rPr>
                <w:rFonts w:ascii="宋体" w:hAnsi="宋体" w:cs="宋体" w:hint="eastAsia"/>
                <w:b w:val="0"/>
                <w:bCs w:val="0"/>
                <w:color w:val="000000"/>
                <w:kern w:val="0"/>
                <w:sz w:val="21"/>
                <w:szCs w:val="21"/>
                <w:highlight w:val="none"/>
                <w:lang w:val="en-US" w:eastAsia="zh-CN"/>
              </w:rPr>
              <w:t>（4）</w:t>
            </w:r>
            <w:r>
              <w:rPr>
                <w:rFonts w:ascii="宋体" w:eastAsia="宋体" w:hAnsi="宋体" w:cs="宋体" w:hint="eastAsia"/>
                <w:b w:val="0"/>
                <w:bCs w:val="0"/>
                <w:color w:val="000000"/>
                <w:kern w:val="0"/>
                <w:sz w:val="21"/>
                <w:szCs w:val="21"/>
                <w:highlight w:val="none"/>
                <w:lang w:val="en-US" w:eastAsia="zh-CN"/>
              </w:rPr>
              <w:t>售后服务</w:t>
            </w:r>
            <w:r>
              <w:rPr>
                <w:rFonts w:ascii="宋体" w:eastAsia="宋体" w:hAnsi="宋体" w:cs="宋体" w:hint="eastAsia"/>
                <w:b w:val="0"/>
                <w:bCs w:val="0"/>
                <w:color w:val="000000"/>
                <w:kern w:val="0"/>
                <w:sz w:val="21"/>
                <w:szCs w:val="21"/>
                <w:highlight w:val="none"/>
              </w:rPr>
              <w:t>方案</w:t>
            </w:r>
            <w:r>
              <w:rPr>
                <w:rFonts w:ascii="宋体" w:eastAsia="宋体" w:hAnsi="宋体" w:cs="宋体" w:hint="eastAsia"/>
                <w:b w:val="0"/>
                <w:bCs w:val="0"/>
                <w:color w:val="000000"/>
                <w:kern w:val="0"/>
                <w:sz w:val="21"/>
                <w:szCs w:val="21"/>
                <w:highlight w:val="none"/>
                <w:lang w:val="en-US" w:eastAsia="zh-CN"/>
              </w:rPr>
              <w:t>基本能满足招标要求，售后服务保障措施基本能实施、公司有建立售后服务管理体系但不具体，</w:t>
            </w:r>
            <w:r>
              <w:rPr>
                <w:rFonts w:ascii="宋体" w:hAnsi="宋体" w:cs="宋体" w:hint="eastAsia"/>
                <w:color w:val="000000"/>
                <w:kern w:val="0"/>
                <w:sz w:val="21"/>
                <w:szCs w:val="21"/>
                <w:highlight w:val="none"/>
                <w:lang w:val="en-US" w:eastAsia="zh-CN"/>
              </w:rPr>
              <w:t>评审为一般，加</w:t>
            </w:r>
            <w:r>
              <w:rPr>
                <w:rFonts w:ascii="宋体" w:eastAsia="宋体" w:hAnsi="宋体" w:cs="宋体" w:hint="eastAsia"/>
                <w:b w:val="0"/>
                <w:bCs w:val="0"/>
                <w:color w:val="000000"/>
                <w:kern w:val="0"/>
                <w:sz w:val="21"/>
                <w:szCs w:val="21"/>
                <w:highlight w:val="none"/>
                <w:lang w:val="en-US" w:eastAsia="zh-CN"/>
              </w:rPr>
              <w:t>10</w:t>
            </w:r>
            <w:r>
              <w:rPr>
                <w:rFonts w:ascii="宋体" w:eastAsia="宋体" w:hAnsi="宋体" w:cs="宋体" w:hint="eastAsia"/>
                <w:b w:val="0"/>
                <w:bCs w:val="0"/>
                <w:color w:val="000000"/>
                <w:kern w:val="0"/>
                <w:sz w:val="21"/>
                <w:szCs w:val="21"/>
                <w:highlight w:val="none"/>
              </w:rPr>
              <w:t>分；</w:t>
            </w:r>
          </w:p>
          <w:p>
            <w:pPr>
              <w:pStyle w:val="BodyText"/>
              <w:keepNext w:val="0"/>
              <w:keepLines w:val="0"/>
              <w:suppressLineNumbers w:val="0"/>
              <w:snapToGrid w:val="0"/>
              <w:spacing w:before="0" w:beforeAutospacing="0" w:after="0" w:afterAutospacing="0" w:line="240" w:lineRule="auto"/>
              <w:ind w:left="0" w:right="0"/>
              <w:rPr>
                <w:rFonts w:ascii="宋体" w:eastAsia="宋体" w:hAnsi="宋体" w:cs="宋体" w:hint="eastAsia"/>
                <w:b/>
                <w:bCs/>
                <w:color w:val="auto"/>
                <w:kern w:val="2"/>
                <w:sz w:val="21"/>
                <w:szCs w:val="21"/>
                <w:highlight w:val="none"/>
                <w:lang w:val="en-US" w:eastAsia="zh-CN" w:bidi="ar-SA"/>
              </w:rPr>
            </w:pPr>
            <w:r>
              <w:rPr>
                <w:rFonts w:ascii="宋体" w:hAnsi="宋体" w:cs="宋体" w:hint="eastAsia"/>
                <w:b w:val="0"/>
                <w:bCs w:val="0"/>
                <w:color w:val="000000"/>
                <w:kern w:val="0"/>
                <w:sz w:val="21"/>
                <w:szCs w:val="21"/>
                <w:highlight w:val="none"/>
                <w:lang w:val="en-US" w:eastAsia="zh-CN"/>
              </w:rPr>
              <w:t>（5）</w:t>
            </w:r>
            <w:r>
              <w:rPr>
                <w:rFonts w:ascii="宋体" w:eastAsia="宋体" w:hAnsi="宋体" w:cs="宋体" w:hint="eastAsia"/>
                <w:b w:val="0"/>
                <w:bCs w:val="0"/>
                <w:color w:val="000000"/>
                <w:kern w:val="0"/>
                <w:sz w:val="21"/>
                <w:szCs w:val="21"/>
                <w:highlight w:val="none"/>
                <w:lang w:val="en-US" w:eastAsia="zh-CN"/>
              </w:rPr>
              <w:t>售后服务</w:t>
            </w:r>
            <w:r>
              <w:rPr>
                <w:rFonts w:ascii="宋体" w:eastAsia="宋体" w:hAnsi="宋体" w:cs="宋体" w:hint="eastAsia"/>
                <w:b w:val="0"/>
                <w:bCs w:val="0"/>
                <w:color w:val="000000"/>
                <w:kern w:val="0"/>
                <w:sz w:val="21"/>
                <w:szCs w:val="21"/>
                <w:highlight w:val="none"/>
              </w:rPr>
              <w:t>方案</w:t>
            </w:r>
            <w:r>
              <w:rPr>
                <w:rFonts w:ascii="宋体" w:eastAsia="宋体" w:hAnsi="宋体" w:cs="宋体" w:hint="eastAsia"/>
                <w:b w:val="0"/>
                <w:bCs w:val="0"/>
                <w:color w:val="000000"/>
                <w:kern w:val="0"/>
                <w:sz w:val="21"/>
                <w:szCs w:val="21"/>
                <w:highlight w:val="none"/>
                <w:lang w:val="en-US" w:eastAsia="zh-CN"/>
              </w:rPr>
              <w:t>不能满足招标要求，售后服务保障措施不能实施、公司没有建立售后服务管理体系，</w:t>
            </w:r>
            <w:r>
              <w:rPr>
                <w:rFonts w:ascii="宋体" w:hAnsi="宋体" w:cs="宋体" w:hint="eastAsia"/>
                <w:b w:val="0"/>
                <w:bCs w:val="0"/>
                <w:color w:val="000000"/>
                <w:kern w:val="0"/>
                <w:sz w:val="21"/>
                <w:szCs w:val="21"/>
                <w:highlight w:val="none"/>
                <w:lang w:val="en-US" w:eastAsia="zh-CN"/>
              </w:rPr>
              <w:t>为差，不加分</w:t>
            </w:r>
            <w:r>
              <w:rPr>
                <w:rFonts w:ascii="宋体" w:eastAsia="宋体" w:hAnsi="宋体" w:cs="宋体" w:hint="eastAsia"/>
                <w:b w:val="0"/>
                <w:bCs w:val="0"/>
                <w:color w:val="000000"/>
                <w:kern w:val="0"/>
                <w:sz w:val="21"/>
                <w:szCs w:val="21"/>
                <w:highlight w:val="none"/>
              </w:rPr>
              <w:t>；</w:t>
            </w:r>
          </w:p>
        </w:tc>
      </w:tr>
      <w:tr>
        <w:tblPrEx>
          <w:tblW w:w="9551" w:type="dxa"/>
          <w:jc w:val="center"/>
          <w:tblLayout w:type="fixed"/>
          <w:tblCellMar>
            <w:top w:w="0" w:type="dxa"/>
            <w:left w:w="108" w:type="dxa"/>
            <w:bottom w:w="0" w:type="dxa"/>
            <w:right w:w="108" w:type="dxa"/>
          </w:tblCellMar>
        </w:tblPrEx>
        <w:trPr>
          <w:trHeight w:val="90"/>
          <w:jc w:val="center"/>
        </w:trPr>
        <w:tc>
          <w:tcPr>
            <w:tcW w:w="705" w:type="dxa"/>
            <w:vAlign w:val="center"/>
          </w:tcPr>
          <w:p>
            <w:pPr>
              <w:keepNext w:val="0"/>
              <w:keepLines w:val="0"/>
              <w:suppressLineNumbers w:val="0"/>
              <w:wordWrap w:val="0"/>
              <w:snapToGrid w:val="0"/>
              <w:spacing w:before="0" w:beforeAutospacing="0" w:after="0" w:afterAutospacing="0" w:line="240" w:lineRule="auto"/>
              <w:ind w:left="0" w:right="0"/>
              <w:jc w:val="center"/>
              <w:rPr>
                <w:rFonts w:ascii="宋体" w:eastAsia="宋体" w:hAnsi="宋体" w:cs="宋体" w:hint="eastAsia"/>
                <w:szCs w:val="21"/>
                <w:highlight w:val="none"/>
                <w:lang w:eastAsia="zh-CN"/>
              </w:rPr>
            </w:pPr>
            <w:r>
              <w:rPr>
                <w:rFonts w:ascii="宋体" w:eastAsia="宋体" w:hAnsi="宋体" w:cs="宋体" w:hint="eastAsia"/>
                <w:bCs/>
                <w:szCs w:val="21"/>
                <w:highlight w:val="none"/>
                <w:lang w:val="en-US" w:eastAsia="zh-CN"/>
              </w:rPr>
              <w:t>4</w:t>
            </w:r>
          </w:p>
        </w:tc>
        <w:tc>
          <w:tcPr>
            <w:tcW w:w="1661" w:type="dxa"/>
            <w:vAlign w:val="center"/>
          </w:tcPr>
          <w:p>
            <w:pPr>
              <w:keepNext w:val="0"/>
              <w:keepLines w:val="0"/>
              <w:suppressLineNumbers w:val="0"/>
              <w:snapToGrid w:val="0"/>
              <w:spacing w:before="0" w:beforeAutospacing="0" w:after="0" w:afterAutospacing="0" w:line="240" w:lineRule="auto"/>
              <w:ind w:left="0" w:right="0"/>
              <w:jc w:val="center"/>
              <w:rPr>
                <w:rFonts w:ascii="宋体" w:eastAsia="宋体" w:hAnsi="宋体" w:cs="宋体" w:hint="eastAsia"/>
                <w:szCs w:val="21"/>
                <w:highlight w:val="none"/>
              </w:rPr>
            </w:pPr>
            <w:r>
              <w:rPr>
                <w:rFonts w:ascii="宋体" w:eastAsia="宋体" w:hAnsi="宋体" w:cs="宋体" w:hint="eastAsia"/>
                <w:szCs w:val="21"/>
                <w:highlight w:val="none"/>
              </w:rPr>
              <w:t>市财政局诚信管理情况</w:t>
            </w:r>
          </w:p>
        </w:tc>
        <w:tc>
          <w:tcPr>
            <w:tcW w:w="892" w:type="dxa"/>
            <w:vAlign w:val="center"/>
          </w:tcPr>
          <w:p>
            <w:pPr>
              <w:keepNext w:val="0"/>
              <w:keepLines w:val="0"/>
              <w:suppressLineNumbers w:val="0"/>
              <w:wordWrap w:val="0"/>
              <w:snapToGrid w:val="0"/>
              <w:spacing w:before="0" w:beforeAutospacing="0" w:after="0" w:afterAutospacing="0" w:line="240" w:lineRule="auto"/>
              <w:ind w:left="0" w:right="0"/>
              <w:jc w:val="center"/>
              <w:rPr>
                <w:rFonts w:ascii="宋体" w:eastAsia="宋体" w:hAnsi="宋体" w:cs="宋体" w:hint="eastAsia"/>
                <w:szCs w:val="21"/>
                <w:highlight w:val="none"/>
              </w:rPr>
            </w:pPr>
            <w:r>
              <w:rPr>
                <w:rFonts w:ascii="宋体" w:eastAsia="宋体" w:hAnsi="宋体" w:cs="宋体" w:hint="eastAsia"/>
                <w:szCs w:val="21"/>
                <w:highlight w:val="none"/>
              </w:rPr>
              <w:t>5</w:t>
            </w:r>
          </w:p>
        </w:tc>
        <w:tc>
          <w:tcPr>
            <w:tcW w:w="6293" w:type="dxa"/>
          </w:tcPr>
          <w:p>
            <w:pPr>
              <w:keepNext w:val="0"/>
              <w:keepLines w:val="0"/>
              <w:suppressLineNumbers w:val="0"/>
              <w:wordWrap w:val="0"/>
              <w:snapToGrid w:val="0"/>
              <w:spacing w:before="0" w:beforeAutospacing="0" w:after="0" w:afterAutospacing="0" w:line="240" w:lineRule="auto"/>
              <w:ind w:left="0" w:right="0"/>
              <w:rPr>
                <w:rFonts w:ascii="宋体" w:eastAsia="宋体" w:hAnsi="宋体" w:cs="宋体" w:hint="eastAsia"/>
                <w:b/>
                <w:szCs w:val="21"/>
                <w:highlight w:val="none"/>
              </w:rPr>
            </w:pPr>
            <w:r>
              <w:rPr>
                <w:rFonts w:ascii="宋体" w:eastAsia="宋体" w:hAnsi="宋体" w:cs="宋体" w:hint="eastAsia"/>
                <w:b/>
                <w:szCs w:val="21"/>
                <w:highlight w:val="none"/>
              </w:rPr>
              <w:t>（一）评分内容：</w:t>
            </w:r>
          </w:p>
          <w:p>
            <w:pPr>
              <w:keepNext w:val="0"/>
              <w:keepLines w:val="0"/>
              <w:suppressLineNumbers w:val="0"/>
              <w:wordWrap w:val="0"/>
              <w:snapToGrid w:val="0"/>
              <w:spacing w:before="0" w:beforeAutospacing="0" w:after="0" w:afterAutospacing="0" w:line="240" w:lineRule="auto"/>
              <w:ind w:left="0" w:right="0"/>
              <w:rPr>
                <w:rFonts w:ascii="宋体" w:eastAsia="宋体" w:hAnsi="宋体" w:cs="宋体" w:hint="eastAsia"/>
                <w:szCs w:val="21"/>
                <w:highlight w:val="none"/>
              </w:rPr>
            </w:pPr>
            <w:r>
              <w:rPr>
                <w:rFonts w:ascii="宋体" w:eastAsia="宋体" w:hAnsi="宋体" w:cs="宋体" w:hint="eastAsia"/>
                <w:szCs w:val="21"/>
                <w:highlight w:val="none"/>
              </w:rPr>
              <w:t>投标人在参与政府采购活动中存在诚信相关问题且在主管部门相关处理措施实施期限内的；投标人存在《深圳市财政局政府采购供应商信用信息管理办法》（深财规〔2023〕3 号）列明的一般行政处罚信息、一般违法失信记录信息的，本项不得分，否则得满分。</w:t>
            </w:r>
          </w:p>
          <w:p>
            <w:pPr>
              <w:keepNext w:val="0"/>
              <w:keepLines w:val="0"/>
              <w:suppressLineNumbers w:val="0"/>
              <w:wordWrap w:val="0"/>
              <w:snapToGrid w:val="0"/>
              <w:spacing w:before="0" w:beforeAutospacing="0" w:after="0" w:afterAutospacing="0" w:line="240" w:lineRule="auto"/>
              <w:ind w:left="0" w:right="0"/>
              <w:rPr>
                <w:rFonts w:ascii="宋体" w:eastAsia="宋体" w:hAnsi="宋体" w:cs="宋体" w:hint="eastAsia"/>
                <w:b/>
                <w:szCs w:val="21"/>
                <w:highlight w:val="none"/>
              </w:rPr>
            </w:pPr>
            <w:r>
              <w:rPr>
                <w:rFonts w:ascii="宋体" w:eastAsia="宋体" w:hAnsi="宋体" w:cs="宋体" w:hint="eastAsia"/>
                <w:b/>
                <w:szCs w:val="21"/>
                <w:highlight w:val="none"/>
              </w:rPr>
              <w:t xml:space="preserve">（二）评分依据： </w:t>
            </w:r>
          </w:p>
          <w:p>
            <w:pPr>
              <w:keepNext w:val="0"/>
              <w:keepLines w:val="0"/>
              <w:suppressLineNumbers w:val="0"/>
              <w:snapToGrid w:val="0"/>
              <w:spacing w:before="0" w:beforeAutospacing="0" w:after="0" w:afterAutospacing="0" w:line="240" w:lineRule="auto"/>
              <w:ind w:left="0" w:right="0"/>
              <w:rPr>
                <w:rFonts w:ascii="宋体" w:eastAsia="宋体" w:hAnsi="宋体" w:cs="宋体" w:hint="eastAsia"/>
                <w:szCs w:val="21"/>
                <w:highlight w:val="none"/>
              </w:rPr>
            </w:pPr>
            <w:r>
              <w:rPr>
                <w:rFonts w:ascii="宋体" w:eastAsia="宋体" w:hAnsi="宋体" w:cs="宋体" w:hint="eastAsia"/>
                <w:szCs w:val="21"/>
                <w:highlight w:val="none"/>
              </w:rPr>
              <w:t>投标人无需提供任何证明材料，由工作人员向评审委员会提供相关信息。</w:t>
            </w:r>
          </w:p>
        </w:tc>
      </w:tr>
    </w:tbl>
    <w:p>
      <w:pPr>
        <w:ind w:firstLine="420" w:firstLineChars="200"/>
        <w:rPr>
          <w:rFonts w:ascii="宋体" w:eastAsia="宋体" w:hAnsi="宋体" w:cs="宋体"/>
          <w:color w:val="000000"/>
          <w:szCs w:val="21"/>
          <w:highlight w:val="none"/>
        </w:rPr>
      </w:pPr>
      <w:r>
        <w:rPr>
          <w:rFonts w:ascii="宋体" w:eastAsia="宋体" w:hAnsi="宋体" w:cs="宋体" w:hint="eastAsia"/>
          <w:szCs w:val="21"/>
          <w:highlight w:val="none"/>
        </w:rPr>
        <w:t>3.价格评价（30分）：</w:t>
      </w:r>
      <w:r>
        <w:rPr>
          <w:rFonts w:ascii="宋体" w:hAnsi="宋体" w:cs="宋体" w:hint="eastAsia"/>
          <w:szCs w:val="21"/>
          <w:highlight w:val="none"/>
        </w:rPr>
        <w:t>（</w:t>
      </w:r>
      <w:r>
        <w:rPr>
          <w:rFonts w:ascii="宋体" w:hAnsi="宋体" w:cs="宋体" w:hint="eastAsia"/>
          <w:b/>
          <w:bCs/>
          <w:szCs w:val="21"/>
          <w:highlight w:val="none"/>
        </w:rPr>
        <w:t>本项目属于专门面向中小企业采购的项目，不进行价格扣除</w:t>
      </w:r>
      <w:r>
        <w:rPr>
          <w:rFonts w:ascii="宋体" w:hAnsi="宋体" w:cs="宋体" w:hint="eastAsia"/>
          <w:szCs w:val="21"/>
          <w:highlight w:val="none"/>
        </w:rPr>
        <w:t>）</w:t>
      </w:r>
    </w:p>
    <w:p>
      <w:pPr>
        <w:ind w:firstLine="420" w:firstLineChars="200"/>
        <w:rPr>
          <w:rFonts w:ascii="宋体" w:eastAsia="宋体" w:hAnsi="宋体" w:cs="宋体"/>
          <w:b/>
          <w:bCs/>
          <w:szCs w:val="21"/>
          <w:highlight w:val="none"/>
        </w:rPr>
      </w:pPr>
      <w:r>
        <w:rPr>
          <w:rFonts w:ascii="宋体" w:eastAsia="宋体" w:hAnsi="宋体" w:cs="宋体" w:hint="eastAsia"/>
          <w:b/>
          <w:bCs/>
          <w:szCs w:val="21"/>
          <w:highlight w:val="none"/>
        </w:rPr>
        <w:t>（1）关于享受优惠政策的主体及价格扣除比例</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①投标人提供的货物（以招标文件用户需求书“货物需求明细”的“货物名称”一栏为准）全部均由优惠主体制造，则对其投标总价给予</w:t>
      </w:r>
      <w:r>
        <w:rPr>
          <w:rFonts w:ascii="宋体" w:eastAsia="宋体" w:hAnsi="宋体" w:cs="宋体" w:hint="eastAsia"/>
          <w:b/>
          <w:bCs/>
          <w:color w:val="FF0000"/>
          <w:szCs w:val="21"/>
          <w:highlight w:val="none"/>
          <w:u w:val="single"/>
          <w:lang w:val="en-US" w:eastAsia="zh-CN"/>
        </w:rPr>
        <w:t xml:space="preserve"> </w:t>
      </w:r>
      <w:r>
        <w:rPr>
          <w:rFonts w:ascii="宋体" w:eastAsia="宋体" w:hAnsi="宋体" w:cs="宋体" w:hint="eastAsia"/>
          <w:b/>
          <w:bCs/>
          <w:color w:val="FF0000"/>
          <w:szCs w:val="21"/>
          <w:highlight w:val="none"/>
          <w:u w:val="single"/>
        </w:rPr>
        <w:t>10 %</w:t>
      </w:r>
      <w:r>
        <w:rPr>
          <w:rFonts w:ascii="宋体" w:eastAsia="宋体" w:hAnsi="宋体" w:cs="宋体" w:hint="eastAsia"/>
          <w:szCs w:val="21"/>
          <w:highlight w:val="none"/>
        </w:rPr>
        <w:t>的扣除，用扣除后的价格参与评审。满足多项优惠政策的企业，不重复享受多项价格扣除政策。</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eastAsia="宋体" w:hAnsi="宋体" w:cs="宋体" w:hint="eastAsia"/>
          <w:szCs w:val="21"/>
          <w:highlight w:val="none"/>
          <w:lang w:eastAsia="zh-CN"/>
        </w:rPr>
        <w:t>（</w:t>
      </w:r>
      <w:r>
        <w:rPr>
          <w:rFonts w:ascii="宋体" w:eastAsia="宋体" w:hAnsi="宋体" w:cs="宋体" w:hint="eastAsia"/>
          <w:szCs w:val="21"/>
          <w:highlight w:val="none"/>
        </w:rPr>
        <w:t>b</w:t>
      </w:r>
      <w:r>
        <w:rPr>
          <w:rFonts w:ascii="宋体" w:eastAsia="宋体" w:hAnsi="宋体" w:cs="宋体" w:hint="eastAsia"/>
          <w:szCs w:val="21"/>
          <w:highlight w:val="none"/>
          <w:lang w:eastAsia="zh-CN"/>
        </w:rPr>
        <w:t>）</w:t>
      </w:r>
      <w:r>
        <w:rPr>
          <w:rFonts w:ascii="宋体" w:eastAsia="宋体" w:hAnsi="宋体" w:cs="宋体" w:hint="eastAsia"/>
          <w:szCs w:val="21"/>
          <w:highlight w:val="none"/>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②根据《工业和信息化部、国家统计局、国家发展和改革委员会、财政部关于印发中小企业划型标准规定的通知》（工信部联企业〔2011〕300 号），本项目采购标的（货物）对应的中小企业划分标准所属行业为</w:t>
      </w:r>
      <w:r>
        <w:rPr>
          <w:rFonts w:ascii="宋体" w:eastAsia="宋体" w:hAnsi="宋体" w:cs="宋体" w:hint="eastAsia"/>
          <w:b/>
          <w:color w:val="FF0000"/>
          <w:szCs w:val="21"/>
          <w:highlight w:val="none"/>
          <w:u w:val="single"/>
        </w:rPr>
        <w:t>工业</w:t>
      </w:r>
      <w:r>
        <w:rPr>
          <w:rFonts w:ascii="宋体" w:eastAsia="宋体" w:hAnsi="宋体" w:cs="宋体" w:hint="eastAsia"/>
          <w:szCs w:val="21"/>
          <w:highlight w:val="none"/>
        </w:rPr>
        <w:t>。</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③小型企业、微型企业、残疾人福利性单位作为优惠主体的认定资料为《中小企业声明函</w:t>
      </w:r>
      <w:r>
        <w:rPr>
          <w:rFonts w:ascii="宋体" w:eastAsia="宋体" w:hAnsi="宋体" w:cs="宋体" w:hint="eastAsia"/>
          <w:szCs w:val="21"/>
          <w:highlight w:val="none"/>
          <w:lang w:eastAsia="zh-CN"/>
        </w:rPr>
        <w:t>》《</w:t>
      </w:r>
      <w:r>
        <w:rPr>
          <w:rFonts w:ascii="宋体" w:eastAsia="宋体" w:hAnsi="宋体" w:cs="宋体" w:hint="eastAsia"/>
          <w:szCs w:val="21"/>
          <w:highlight w:val="none"/>
        </w:rPr>
        <w:t>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left="420" w:leftChars="200"/>
        <w:rPr>
          <w:rFonts w:ascii="宋体" w:eastAsia="宋体" w:hAnsi="宋体" w:cs="宋体"/>
          <w:szCs w:val="21"/>
          <w:highlight w:val="none"/>
        </w:rPr>
      </w:pPr>
      <w:r>
        <w:rPr>
          <w:rFonts w:ascii="宋体" w:eastAsia="宋体" w:hAnsi="宋体" w:cs="宋体" w:hint="eastAsia"/>
          <w:szCs w:val="21"/>
          <w:highlight w:val="none"/>
        </w:rPr>
        <w:t>④享受价格扣除获得政府采购合同的，小微企业不得将合同分包给大中型企业。</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（2）投标人不得以低于成本的报价竞标。</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3）如果评标委员会发现投标人的报价明显低于其他通过符合性审查投标人的报价，有可能影响产品质量或者不能诚信履约的，投标人不能合理说明或不能提供相关证明材料的，评标委员会将该投标作为投标无效处理。</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（4）评标价的确定：经投标文件符合性审查进行必要的价格更正及按上述条款的原则校核修正后的价</w:t>
      </w:r>
      <w:r>
        <w:rPr>
          <w:rFonts w:ascii="宋体" w:eastAsia="宋体" w:hAnsi="宋体" w:cs="宋体" w:hint="eastAsia"/>
          <w:color w:val="000000"/>
          <w:szCs w:val="21"/>
          <w:highlight w:val="none"/>
        </w:rPr>
        <w:t>格为评标价。</w:t>
      </w:r>
    </w:p>
    <w:p>
      <w:pPr>
        <w:ind w:firstLine="420" w:firstLineChars="200"/>
        <w:outlineLvl w:val="2"/>
        <w:rPr>
          <w:rFonts w:ascii="宋体" w:eastAsia="宋体" w:hAnsi="宋体" w:cs="宋体"/>
          <w:color w:val="000000"/>
          <w:szCs w:val="21"/>
          <w:highlight w:val="none"/>
        </w:rPr>
      </w:pPr>
      <w:r>
        <w:rPr>
          <w:rFonts w:ascii="宋体" w:eastAsia="宋体" w:hAnsi="宋体" w:cs="宋体" w:hint="eastAsia"/>
          <w:color w:val="000000"/>
          <w:szCs w:val="21"/>
          <w:highlight w:val="none"/>
        </w:rPr>
        <w:t>（5）计算价格评分（30分）</w:t>
      </w:r>
    </w:p>
    <w:p>
      <w:pPr>
        <w:ind w:firstLine="420" w:firstLineChars="200"/>
        <w:rPr>
          <w:rFonts w:ascii="宋体" w:eastAsia="宋体" w:hAnsi="宋体" w:cs="宋体"/>
          <w:highlight w:val="none"/>
        </w:rPr>
      </w:pPr>
      <w:r>
        <w:rPr>
          <w:rFonts w:ascii="宋体" w:eastAsia="宋体" w:hAnsi="宋体" w:cs="宋体" w:hint="eastAsia"/>
          <w:highlight w:val="none"/>
        </w:rPr>
        <w:t xml:space="preserve">采用低价优先法计算，即满足招标文件要求且投标价格最低的投标报价为评标基准价，其价格分为满分。其他投标人的价格分统一按照下列公式计算： </w:t>
      </w:r>
    </w:p>
    <w:p>
      <w:pPr>
        <w:ind w:firstLine="420" w:firstLineChars="200"/>
        <w:rPr>
          <w:rFonts w:ascii="宋体" w:eastAsia="宋体" w:hAnsi="宋体" w:cs="宋体"/>
          <w:szCs w:val="21"/>
          <w:highlight w:val="none"/>
        </w:rPr>
      </w:pPr>
      <w:r>
        <w:rPr>
          <w:rFonts w:ascii="宋体" w:eastAsia="宋体" w:hAnsi="宋体" w:cs="宋体" w:hint="eastAsia"/>
          <w:highlight w:val="none"/>
        </w:rPr>
        <w:t>投标报价得分=(评标基准价／投标报价)×30×100%</w:t>
      </w:r>
    </w:p>
    <w:p>
      <w:pPr>
        <w:ind w:firstLine="420" w:firstLineChars="200"/>
        <w:outlineLvl w:val="2"/>
        <w:rPr>
          <w:rFonts w:ascii="宋体" w:hAnsi="宋体" w:cs="宋体"/>
          <w:szCs w:val="21"/>
          <w:highlight w:val="none"/>
        </w:rPr>
      </w:pPr>
    </w:p>
    <w:p>
      <w:pPr>
        <w:ind w:firstLine="420" w:firstLineChars="200"/>
        <w:outlineLvl w:val="2"/>
        <w:rPr>
          <w:rFonts w:ascii="宋体" w:hAnsi="宋体" w:cs="宋体"/>
          <w:szCs w:val="21"/>
          <w:highlight w:val="none"/>
        </w:rPr>
      </w:pPr>
      <w:r>
        <w:rPr>
          <w:rFonts w:ascii="宋体" w:hAnsi="宋体" w:cs="宋体" w:hint="eastAsia"/>
          <w:szCs w:val="21"/>
          <w:highlight w:val="none"/>
        </w:rPr>
        <w:t>4.综合比较与评价：</w:t>
      </w:r>
    </w:p>
    <w:p>
      <w:pPr>
        <w:ind w:firstLine="420" w:firstLineChars="200"/>
        <w:rPr>
          <w:rFonts w:ascii="宋体" w:hAnsi="宋体" w:cs="宋体"/>
          <w:szCs w:val="21"/>
          <w:highlight w:val="none"/>
        </w:rPr>
      </w:pPr>
      <w:r>
        <w:rPr>
          <w:rFonts w:ascii="宋体" w:hAnsi="宋体" w:cs="宋体" w:hint="eastAsia"/>
          <w:szCs w:val="21"/>
          <w:highlight w:val="none"/>
        </w:rPr>
        <w:t xml:space="preserve">评标总得分＝F1×A1＋F2×A2＋……＋Fn×An </w:t>
      </w:r>
    </w:p>
    <w:p>
      <w:pPr>
        <w:ind w:firstLine="420" w:firstLineChars="200"/>
        <w:rPr>
          <w:rFonts w:ascii="宋体" w:hAnsi="宋体" w:cs="宋体"/>
          <w:szCs w:val="21"/>
          <w:highlight w:val="none"/>
        </w:rPr>
      </w:pPr>
      <w:r>
        <w:rPr>
          <w:rFonts w:ascii="宋体" w:hAnsi="宋体" w:cs="宋体" w:hint="eastAsia"/>
          <w:szCs w:val="21"/>
          <w:highlight w:val="none"/>
        </w:rPr>
        <w:t xml:space="preserve">F1、F2……Fn分别为各项评审因素的得分； </w:t>
      </w:r>
    </w:p>
    <w:p>
      <w:pPr>
        <w:ind w:firstLine="420" w:firstLineChars="200"/>
        <w:rPr>
          <w:rFonts w:ascii="宋体" w:hAnsi="宋体" w:cs="宋体"/>
          <w:szCs w:val="21"/>
          <w:highlight w:val="none"/>
        </w:rPr>
      </w:pPr>
      <w:r>
        <w:rPr>
          <w:rFonts w:ascii="宋体" w:hAnsi="宋体" w:cs="宋体" w:hint="eastAsia"/>
          <w:szCs w:val="21"/>
          <w:highlight w:val="none"/>
        </w:rPr>
        <w:t>A1、A2、……An 分别为各项评审因素所占的权重(A1＋A2＋……＋An＝1)。</w:t>
      </w:r>
    </w:p>
    <w:p>
      <w:pPr>
        <w:ind w:firstLine="420" w:firstLineChars="200"/>
        <w:rPr>
          <w:rFonts w:ascii="宋体" w:hAnsi="宋体" w:cs="宋体"/>
          <w:b/>
          <w:szCs w:val="21"/>
          <w:highlight w:val="none"/>
        </w:rPr>
      </w:pPr>
    </w:p>
    <w:p>
      <w:pPr>
        <w:ind w:firstLine="420" w:firstLineChars="200"/>
        <w:rPr>
          <w:rFonts w:ascii="宋体" w:hAnsi="宋体" w:cs="宋体"/>
          <w:b/>
          <w:szCs w:val="21"/>
          <w:highlight w:val="none"/>
        </w:rPr>
      </w:pPr>
      <w:r>
        <w:rPr>
          <w:rFonts w:ascii="宋体" w:hAnsi="宋体" w:cs="宋体" w:hint="eastAsia"/>
          <w:b/>
          <w:szCs w:val="21"/>
          <w:highlight w:val="none"/>
        </w:rPr>
        <w:t>（三）推荐中标候选人名单</w:t>
      </w:r>
    </w:p>
    <w:p>
      <w:pPr>
        <w:ind w:firstLine="420" w:firstLineChars="200"/>
        <w:rPr>
          <w:rFonts w:ascii="宋体" w:hAnsi="宋体" w:cs="宋体"/>
          <w:color w:val="000000"/>
          <w:szCs w:val="21"/>
          <w:highlight w:val="none"/>
        </w:rPr>
      </w:pPr>
      <w:r>
        <w:rPr>
          <w:rFonts w:ascii="宋体" w:hAnsi="宋体" w:cs="宋体" w:hint="eastAsia"/>
          <w:szCs w:val="21"/>
          <w:highlight w:val="none"/>
        </w:rPr>
        <w:t>评标委员会根据最终评审的结果，推荐综合总得分总分</w:t>
      </w:r>
      <w:r>
        <w:rPr>
          <w:rFonts w:ascii="宋体" w:hAnsi="宋体" w:cs="宋体" w:hint="eastAsia"/>
          <w:b/>
          <w:bCs/>
          <w:kern w:val="0"/>
          <w:szCs w:val="21"/>
          <w:highlight w:val="none"/>
          <w:u w:val="single"/>
        </w:rPr>
        <w:t>排名</w:t>
      </w:r>
      <w:r>
        <w:rPr>
          <w:rFonts w:ascii="宋体" w:hAnsi="宋体" w:cs="宋体" w:hint="eastAsia"/>
          <w:b/>
          <w:bCs/>
          <w:kern w:val="0"/>
          <w:szCs w:val="21"/>
          <w:highlight w:val="none"/>
          <w:u w:val="single"/>
          <w:lang w:val="en-US" w:eastAsia="zh-CN"/>
        </w:rPr>
        <w:t>前三</w:t>
      </w:r>
      <w:r>
        <w:rPr>
          <w:rFonts w:ascii="宋体" w:hAnsi="宋体" w:cs="宋体" w:hint="eastAsia"/>
          <w:szCs w:val="21"/>
          <w:highlight w:val="none"/>
        </w:rPr>
        <w:t>的投标人作为中标候选人。综合得分相同的，按投标报价由低到高顺序排列确定候选中标人。</w:t>
      </w:r>
      <w:r>
        <w:rPr>
          <w:rFonts w:ascii="宋体" w:hAnsi="宋体" w:cs="宋体" w:hint="eastAsia"/>
          <w:color w:val="000000"/>
          <w:szCs w:val="21"/>
          <w:highlight w:val="none"/>
        </w:rPr>
        <w:t xml:space="preserve">综合得分且投标报价相同的并列。                                       </w:t>
      </w:r>
    </w:p>
    <w:p>
      <w:pPr>
        <w:pStyle w:val="NormalIndent"/>
        <w:ind w:firstLine="420" w:firstLineChars="200"/>
        <w:rPr>
          <w:rFonts w:ascii="宋体" w:hAnsi="宋体" w:cs="宋体"/>
          <w:color w:val="FF0000"/>
          <w:szCs w:val="21"/>
          <w:highlight w:val="none"/>
        </w:rPr>
      </w:pPr>
      <w:r>
        <w:rPr>
          <w:rFonts w:ascii="宋体" w:hAnsi="宋体" w:cs="宋体" w:hint="eastAsia"/>
          <w:color w:val="000000"/>
          <w:szCs w:val="21"/>
          <w:highlight w:val="none"/>
        </w:rPr>
        <w:t>中标候选人并列的，采购人可委托评标委员会按下列顺序比较确定中标人：（1）</w:t>
      </w:r>
      <w:r>
        <w:rPr>
          <w:rFonts w:ascii="宋体" w:hAnsi="宋体" w:cs="宋体" w:hint="eastAsia"/>
          <w:color w:val="000000"/>
          <w:szCs w:val="21"/>
          <w:highlight w:val="none"/>
          <w:lang w:val="en-US" w:eastAsia="zh-CN"/>
        </w:rPr>
        <w:t>服务</w:t>
      </w:r>
      <w:r>
        <w:rPr>
          <w:rFonts w:ascii="宋体" w:hAnsi="宋体" w:cs="宋体" w:hint="eastAsia"/>
          <w:color w:val="000000"/>
          <w:szCs w:val="21"/>
          <w:highlight w:val="none"/>
        </w:rPr>
        <w:t>评分（由高到低）；（2）商务评分（由高到低）。如以上都相同的，名次由采购人采取随机抽取方式确定。</w:t>
      </w:r>
    </w:p>
    <w:p>
      <w:pPr>
        <w:pStyle w:val="NormalIndent"/>
        <w:ind w:firstLine="420" w:firstLineChars="200"/>
        <w:rPr>
          <w:rFonts w:ascii="宋体" w:hAnsi="宋体" w:cs="宋体"/>
          <w:color w:val="FF0000"/>
          <w:szCs w:val="21"/>
          <w:highlight w:val="none"/>
        </w:rPr>
      </w:pPr>
    </w:p>
    <w:p>
      <w:pPr>
        <w:pStyle w:val="NormalIndent"/>
        <w:ind w:firstLine="420" w:firstLineChars="200"/>
        <w:rPr>
          <w:rFonts w:ascii="宋体" w:hAnsi="宋体" w:cs="宋体"/>
          <w:b/>
          <w:szCs w:val="21"/>
          <w:highlight w:val="none"/>
        </w:rPr>
      </w:pPr>
      <w:r>
        <w:rPr>
          <w:rFonts w:ascii="宋体" w:hAnsi="宋体" w:cs="宋体" w:hint="eastAsia"/>
          <w:b/>
          <w:szCs w:val="21"/>
          <w:highlight w:val="none"/>
        </w:rPr>
        <w:t>十二、公开招标失败的后续处理</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38．公开招标失败的处理</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38.1本项目公开招标过程中若由于投标截止后实际递交投标文件的供应商数量不足、经评审委员会评审对招标文件作实质响应的供应商不足等原因造成公开招标失败，可由采购代理机构重新组织采购。</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38.2对公开招标失败的项目，评审委员会在出具该项目招标失败结论的同时，提出重新采购组织形式的建议，以及进一步完善招标文件的资格、技术、商务要求的修改建议。</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38.3重新组织采购有以下两种组织形式：</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（1）由采购代理机构重新组织公开招标；</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（2）根据实际情况需要向政府采购监督管理部门提出非公开招标方式申请，经政府采购监督管理部门批准，公开招标失败采购项目可转为竞争性谈判或单一来源谈判方式采购。</w:t>
      </w:r>
    </w:p>
    <w:p>
      <w:pPr>
        <w:pStyle w:val="NormalIndent"/>
        <w:ind w:firstLine="420" w:firstLineChars="200"/>
        <w:rPr>
          <w:rFonts w:ascii="宋体" w:hAnsi="宋体" w:cs="宋体"/>
          <w:bCs/>
          <w:szCs w:val="21"/>
          <w:highlight w:val="none"/>
        </w:rPr>
      </w:pPr>
      <w:r>
        <w:rPr>
          <w:rFonts w:ascii="宋体" w:hAnsi="宋体" w:cs="宋体" w:hint="eastAsia"/>
          <w:bCs/>
          <w:szCs w:val="21"/>
          <w:highlight w:val="none"/>
        </w:rPr>
        <w:t>38.4公开招标失败的采购项目重新组织公开招标，由采购代理机构重新按公开招标流程组织采购活动。</w:t>
      </w:r>
    </w:p>
    <w:p>
      <w:pPr>
        <w:pStyle w:val="NormalIndent"/>
        <w:ind w:firstLine="420" w:firstLineChars="200"/>
        <w:jc w:val="left"/>
        <w:rPr>
          <w:rFonts w:ascii="宋体" w:hAnsi="宋体" w:cs="宋体"/>
          <w:bCs/>
          <w:szCs w:val="21"/>
          <w:highlight w:val="none"/>
        </w:rPr>
      </w:pPr>
      <w:r>
        <w:rPr>
          <w:rFonts w:ascii="宋体" w:hAnsi="宋体" w:cs="宋体" w:hint="eastAsia"/>
          <w:bCs/>
          <w:szCs w:val="21"/>
          <w:highlight w:val="none"/>
        </w:rPr>
        <w:t>38.5公开招标失败的采购项目经政府采购监督管理部门批准转为竞争性谈判或单一来源谈判方式采购的，按规定要求组织政府采购工作。</w:t>
      </w:r>
    </w:p>
    <w:p>
      <w:pPr>
        <w:rPr>
          <w:rFonts w:ascii="宋体" w:hAnsi="宋体" w:cs="宋体"/>
          <w:kern w:val="0"/>
          <w:sz w:val="28"/>
          <w:szCs w:val="28"/>
          <w:highlight w:val="none"/>
        </w:rPr>
      </w:pPr>
      <w:bookmarkStart w:id="10" w:name="_Toc202254104"/>
      <w:bookmarkStart w:id="11" w:name="_Toc202819877"/>
      <w:bookmarkStart w:id="12" w:name="_Toc202820350"/>
      <w:bookmarkStart w:id="13" w:name="_Toc202251699"/>
      <w:bookmarkStart w:id="14" w:name="_Toc202251074"/>
      <w:bookmarkStart w:id="15" w:name="_Toc202252033"/>
      <w:bookmarkStart w:id="16" w:name="_Toc202816995"/>
      <w:r>
        <w:rPr>
          <w:rFonts w:ascii="宋体" w:hAnsi="宋体" w:cs="宋体" w:hint="eastAsia"/>
          <w:kern w:val="0"/>
          <w:sz w:val="28"/>
          <w:szCs w:val="28"/>
          <w:highlight w:val="none"/>
        </w:rPr>
        <w:br w:type="page"/>
      </w:r>
    </w:p>
    <w:p>
      <w:pPr>
        <w:pStyle w:val="Heading1"/>
        <w:spacing w:before="0" w:after="0" w:line="240" w:lineRule="auto"/>
        <w:jc w:val="center"/>
        <w:rPr>
          <w:rFonts w:ascii="宋体" w:hAnsi="宋体" w:cs="宋体"/>
          <w:bCs w:val="0"/>
          <w:kern w:val="0"/>
          <w:sz w:val="28"/>
          <w:szCs w:val="28"/>
          <w:highlight w:val="none"/>
        </w:rPr>
      </w:pPr>
      <w:r>
        <w:rPr>
          <w:rFonts w:ascii="宋体" w:hAnsi="宋体" w:cs="宋体" w:hint="eastAsia"/>
          <w:bCs w:val="0"/>
          <w:kern w:val="0"/>
          <w:sz w:val="28"/>
          <w:szCs w:val="28"/>
          <w:highlight w:val="none"/>
        </w:rPr>
        <w:t xml:space="preserve">第四部分 合同格式 </w:t>
      </w:r>
    </w:p>
    <w:p>
      <w:pPr>
        <w:jc w:val="center"/>
        <w:outlineLvl w:val="1"/>
        <w:rPr>
          <w:rFonts w:ascii="宋体" w:hAnsi="宋体" w:cs="宋体"/>
          <w:b/>
          <w:kern w:val="0"/>
          <w:sz w:val="28"/>
          <w:szCs w:val="28"/>
          <w:highlight w:val="none"/>
        </w:rPr>
      </w:pPr>
      <w:r>
        <w:rPr>
          <w:rFonts w:ascii="宋体" w:hAnsi="宋体" w:cs="宋体" w:hint="eastAsia"/>
          <w:b/>
          <w:kern w:val="0"/>
          <w:sz w:val="28"/>
          <w:szCs w:val="28"/>
          <w:highlight w:val="none"/>
        </w:rPr>
        <w:t>（仅供参考，以实际签订合同为准）</w:t>
      </w:r>
    </w:p>
    <w:p>
      <w:pPr>
        <w:jc w:val="center"/>
        <w:rPr>
          <w:rFonts w:ascii="宋体" w:hAnsi="宋体" w:cs="宋体"/>
          <w:b/>
          <w:bCs/>
          <w:spacing w:val="-20"/>
          <w:kern w:val="44"/>
          <w:sz w:val="48"/>
          <w:szCs w:val="48"/>
          <w:highlight w:val="none"/>
        </w:rPr>
      </w:pPr>
    </w:p>
    <w:p>
      <w:pPr>
        <w:jc w:val="center"/>
        <w:rPr>
          <w:rFonts w:ascii="宋体" w:eastAsia="宋体" w:hAnsi="宋体" w:cs="宋体" w:hint="eastAsia"/>
          <w:b/>
          <w:bCs/>
          <w:spacing w:val="-20"/>
          <w:kern w:val="44"/>
          <w:sz w:val="48"/>
          <w:szCs w:val="48"/>
          <w:highlight w:val="none"/>
        </w:rPr>
      </w:pPr>
      <w:bookmarkStart w:id="17" w:name="_Toc27624"/>
      <w:r>
        <w:rPr>
          <w:rFonts w:ascii="宋体" w:eastAsia="宋体" w:hAnsi="宋体" w:cs="宋体" w:hint="eastAsia"/>
          <w:b/>
          <w:bCs/>
          <w:spacing w:val="-20"/>
          <w:kern w:val="44"/>
          <w:sz w:val="48"/>
          <w:szCs w:val="48"/>
          <w:highlight w:val="none"/>
        </w:rPr>
        <w:t>政府采购货物买卖合同</w:t>
      </w:r>
    </w:p>
    <w:p>
      <w:pPr>
        <w:jc w:val="center"/>
        <w:rPr>
          <w:rFonts w:ascii="宋体" w:eastAsia="宋体" w:hAnsi="宋体" w:cs="宋体" w:hint="eastAsia"/>
          <w:b/>
          <w:bCs/>
          <w:spacing w:val="-20"/>
          <w:kern w:val="44"/>
          <w:sz w:val="48"/>
          <w:szCs w:val="48"/>
          <w:highlight w:val="none"/>
        </w:rPr>
      </w:pPr>
      <w:r>
        <w:rPr>
          <w:rFonts w:ascii="宋体" w:eastAsia="宋体" w:hAnsi="宋体" w:cs="宋体" w:hint="eastAsia"/>
          <w:b/>
          <w:bCs/>
          <w:spacing w:val="-20"/>
          <w:kern w:val="44"/>
          <w:sz w:val="48"/>
          <w:szCs w:val="48"/>
          <w:highlight w:val="none"/>
        </w:rPr>
        <w:t>（试行）</w:t>
      </w:r>
    </w:p>
    <w:p>
      <w:pPr>
        <w:rPr>
          <w:rFonts w:ascii="宋体" w:eastAsia="宋体" w:hAnsi="宋体" w:cs="宋体" w:hint="eastAsia"/>
          <w:b/>
          <w:bCs/>
          <w:spacing w:val="-20"/>
          <w:kern w:val="44"/>
          <w:sz w:val="40"/>
          <w:szCs w:val="40"/>
          <w:highlight w:val="none"/>
        </w:rPr>
      </w:pPr>
    </w:p>
    <w:p>
      <w:pPr>
        <w:rPr>
          <w:rFonts w:ascii="宋体" w:eastAsia="宋体" w:hAnsi="宋体" w:cs="宋体" w:hint="eastAsia"/>
          <w:b/>
          <w:bCs/>
          <w:spacing w:val="-20"/>
          <w:kern w:val="44"/>
          <w:sz w:val="40"/>
          <w:szCs w:val="40"/>
          <w:highlight w:val="none"/>
        </w:rPr>
      </w:pPr>
    </w:p>
    <w:p>
      <w:pPr>
        <w:rPr>
          <w:rFonts w:ascii="宋体" w:eastAsia="宋体" w:hAnsi="宋体" w:cs="宋体" w:hint="eastAsia"/>
          <w:b/>
          <w:bCs/>
          <w:spacing w:val="-20"/>
          <w:kern w:val="44"/>
          <w:sz w:val="40"/>
          <w:szCs w:val="40"/>
          <w:highlight w:val="none"/>
        </w:rPr>
      </w:pPr>
    </w:p>
    <w:p>
      <w:pPr>
        <w:spacing w:line="360" w:lineRule="auto"/>
        <w:ind w:left="420" w:leftChars="200"/>
        <w:rPr>
          <w:rFonts w:ascii="宋体" w:eastAsia="宋体" w:hAnsi="宋体" w:cs="宋体" w:hint="eastAsia"/>
          <w:sz w:val="32"/>
          <w:szCs w:val="32"/>
          <w:highlight w:val="none"/>
        </w:rPr>
      </w:pPr>
      <w:r>
        <w:rPr>
          <w:rFonts w:ascii="宋体" w:eastAsia="宋体" w:hAnsi="宋体" w:cs="宋体" w:hint="eastAsia"/>
          <w:kern w:val="0"/>
          <w:sz w:val="32"/>
          <w:szCs w:val="32"/>
          <w:highlight w:val="none"/>
        </w:rPr>
        <w:t>项目名称：</w:t>
      </w:r>
      <w:r>
        <w:rPr>
          <w:rFonts w:ascii="宋体" w:eastAsia="宋体" w:hAnsi="宋体" w:cs="宋体" w:hint="eastAsia"/>
          <w:sz w:val="32"/>
          <w:szCs w:val="32"/>
          <w:highlight w:val="none"/>
          <w:u w:val="single"/>
        </w:rPr>
        <w:t xml:space="preserve">                             </w:t>
      </w:r>
    </w:p>
    <w:p>
      <w:pPr>
        <w:spacing w:line="360" w:lineRule="auto"/>
        <w:ind w:left="420" w:leftChars="200"/>
        <w:rPr>
          <w:rFonts w:ascii="宋体" w:eastAsia="宋体" w:hAnsi="宋体" w:cs="宋体" w:hint="eastAsia"/>
          <w:sz w:val="32"/>
          <w:szCs w:val="32"/>
          <w:highlight w:val="none"/>
          <w:u w:val="single"/>
        </w:rPr>
      </w:pPr>
      <w:r>
        <w:rPr>
          <w:rFonts w:ascii="宋体" w:eastAsia="宋体" w:hAnsi="宋体" w:cs="宋体" w:hint="eastAsia"/>
          <w:sz w:val="32"/>
          <w:szCs w:val="32"/>
          <w:highlight w:val="none"/>
        </w:rPr>
        <w:t>合同编号：</w:t>
      </w:r>
      <w:r>
        <w:rPr>
          <w:rFonts w:ascii="宋体" w:eastAsia="宋体" w:hAnsi="宋体" w:cs="宋体" w:hint="eastAsia"/>
          <w:sz w:val="32"/>
          <w:szCs w:val="32"/>
          <w:highlight w:val="none"/>
          <w:u w:val="single"/>
        </w:rPr>
        <w:t xml:space="preserve">                             </w:t>
      </w:r>
    </w:p>
    <w:p>
      <w:pPr>
        <w:spacing w:line="360" w:lineRule="auto"/>
        <w:ind w:left="420" w:leftChars="200"/>
        <w:rPr>
          <w:rFonts w:ascii="宋体" w:eastAsia="宋体" w:hAnsi="宋体" w:cs="宋体" w:hint="eastAsia"/>
          <w:sz w:val="32"/>
          <w:szCs w:val="32"/>
          <w:highlight w:val="none"/>
        </w:rPr>
      </w:pPr>
      <w:r>
        <w:rPr>
          <w:rFonts w:ascii="宋体" w:eastAsia="宋体" w:hAnsi="宋体" w:cs="宋体" w:hint="eastAsia"/>
          <w:sz w:val="32"/>
          <w:szCs w:val="32"/>
          <w:highlight w:val="none"/>
        </w:rPr>
        <w:t>甲    方：</w:t>
      </w:r>
      <w:r>
        <w:rPr>
          <w:rFonts w:ascii="宋体" w:eastAsia="宋体" w:hAnsi="宋体" w:cs="宋体" w:hint="eastAsia"/>
          <w:sz w:val="32"/>
          <w:szCs w:val="32"/>
          <w:highlight w:val="none"/>
          <w:u w:val="single"/>
        </w:rPr>
        <w:t xml:space="preserve">                             </w:t>
      </w:r>
    </w:p>
    <w:p>
      <w:pPr>
        <w:spacing w:line="360" w:lineRule="auto"/>
        <w:ind w:left="420" w:leftChars="200"/>
        <w:rPr>
          <w:rFonts w:ascii="宋体" w:eastAsia="宋体" w:hAnsi="宋体" w:cs="宋体" w:hint="eastAsia"/>
          <w:sz w:val="32"/>
          <w:szCs w:val="32"/>
          <w:highlight w:val="none"/>
          <w:u w:val="single"/>
        </w:rPr>
      </w:pPr>
      <w:r>
        <w:rPr>
          <w:rFonts w:ascii="宋体" w:eastAsia="宋体" w:hAnsi="宋体" w:cs="宋体" w:hint="eastAsia"/>
          <w:sz w:val="32"/>
          <w:szCs w:val="32"/>
          <w:highlight w:val="none"/>
        </w:rPr>
        <w:t>乙    方：</w:t>
      </w:r>
      <w:r>
        <w:rPr>
          <w:rFonts w:ascii="宋体" w:eastAsia="宋体" w:hAnsi="宋体" w:cs="宋体" w:hint="eastAsia"/>
          <w:sz w:val="32"/>
          <w:szCs w:val="32"/>
          <w:highlight w:val="none"/>
          <w:u w:val="single"/>
        </w:rPr>
        <w:t xml:space="preserve">                             </w:t>
      </w:r>
    </w:p>
    <w:p>
      <w:pPr>
        <w:spacing w:line="360" w:lineRule="auto"/>
        <w:ind w:left="420" w:leftChars="200"/>
        <w:rPr>
          <w:rFonts w:ascii="宋体" w:eastAsia="宋体" w:hAnsi="宋体" w:cs="宋体" w:hint="eastAsia"/>
          <w:sz w:val="32"/>
          <w:szCs w:val="32"/>
          <w:highlight w:val="none"/>
        </w:rPr>
      </w:pPr>
      <w:r>
        <w:rPr>
          <w:rFonts w:ascii="宋体" w:eastAsia="宋体" w:hAnsi="宋体" w:cs="宋体" w:hint="eastAsia"/>
          <w:sz w:val="32"/>
          <w:szCs w:val="32"/>
          <w:highlight w:val="none"/>
        </w:rPr>
        <w:t>签订时间：</w:t>
      </w:r>
      <w:r>
        <w:rPr>
          <w:rFonts w:ascii="宋体" w:eastAsia="宋体" w:hAnsi="宋体" w:cs="宋体" w:hint="eastAsia"/>
          <w:sz w:val="32"/>
          <w:szCs w:val="32"/>
          <w:highlight w:val="none"/>
          <w:u w:val="single"/>
        </w:rPr>
        <w:t xml:space="preserve">                             </w:t>
      </w:r>
    </w:p>
    <w:p>
      <w:pPr>
        <w:rPr>
          <w:rFonts w:ascii="宋体" w:eastAsia="宋体" w:hAnsi="宋体" w:cs="宋体" w:hint="eastAsia"/>
          <w:highlight w:val="none"/>
        </w:rPr>
      </w:pPr>
    </w:p>
    <w:p>
      <w:pPr>
        <w:rPr>
          <w:rFonts w:ascii="宋体" w:eastAsia="宋体" w:hAnsi="宋体" w:cs="宋体" w:hint="eastAsia"/>
          <w:sz w:val="44"/>
          <w:szCs w:val="44"/>
          <w:highlight w:val="none"/>
        </w:rPr>
      </w:pPr>
      <w:r>
        <w:rPr>
          <w:rFonts w:ascii="宋体" w:eastAsia="宋体" w:hAnsi="宋体" w:cs="宋体" w:hint="eastAsia"/>
          <w:sz w:val="44"/>
          <w:szCs w:val="44"/>
          <w:highlight w:val="none"/>
        </w:rPr>
        <w:br w:type="page"/>
      </w:r>
    </w:p>
    <w:p>
      <w:pPr>
        <w:jc w:val="center"/>
        <w:rPr>
          <w:rFonts w:ascii="宋体" w:eastAsia="宋体" w:hAnsi="宋体" w:cs="宋体" w:hint="eastAsia"/>
          <w:sz w:val="44"/>
          <w:szCs w:val="44"/>
          <w:highlight w:val="none"/>
        </w:rPr>
      </w:pPr>
      <w:r>
        <w:rPr>
          <w:rFonts w:ascii="宋体" w:eastAsia="宋体" w:hAnsi="宋体" w:cs="宋体" w:hint="eastAsia"/>
          <w:sz w:val="44"/>
          <w:szCs w:val="44"/>
          <w:highlight w:val="none"/>
        </w:rPr>
        <w:t>使 用 说 明</w:t>
      </w:r>
    </w:p>
    <w:p>
      <w:pPr>
        <w:ind w:firstLine="420" w:firstLineChars="200"/>
        <w:rPr>
          <w:rFonts w:ascii="宋体" w:eastAsia="宋体" w:hAnsi="宋体" w:cs="宋体" w:hint="eastAsia"/>
          <w:sz w:val="32"/>
          <w:szCs w:val="32"/>
          <w:highlight w:val="none"/>
        </w:rPr>
      </w:pPr>
    </w:p>
    <w:p>
      <w:pPr>
        <w:ind w:firstLine="420" w:firstLineChars="200"/>
        <w:rPr>
          <w:rFonts w:ascii="宋体" w:eastAsia="宋体" w:hAnsi="宋体" w:cs="宋体" w:hint="eastAsia"/>
          <w:sz w:val="32"/>
          <w:szCs w:val="32"/>
          <w:highlight w:val="none"/>
        </w:rPr>
      </w:pPr>
      <w:r>
        <w:rPr>
          <w:rFonts w:ascii="宋体" w:eastAsia="宋体" w:hAnsi="宋体" w:cs="宋体" w:hint="eastAsia"/>
          <w:sz w:val="32"/>
          <w:szCs w:val="32"/>
          <w:highlight w:val="none"/>
        </w:rPr>
        <w:t>1.本合同标准文本适用于购买现成货物的采购项目，不包括需要供应商定制开发、创新研发的货物采购项目。</w:t>
      </w:r>
    </w:p>
    <w:p>
      <w:pPr>
        <w:ind w:firstLine="420" w:firstLineChars="200"/>
        <w:rPr>
          <w:rFonts w:ascii="宋体" w:eastAsia="宋体" w:hAnsi="宋体" w:cs="宋体" w:hint="eastAsia"/>
          <w:sz w:val="44"/>
          <w:szCs w:val="44"/>
          <w:highlight w:val="none"/>
        </w:rPr>
      </w:pPr>
      <w:r>
        <w:rPr>
          <w:rFonts w:ascii="宋体" w:eastAsia="宋体" w:hAnsi="宋体" w:cs="宋体" w:hint="eastAsia"/>
          <w:sz w:val="32"/>
          <w:szCs w:val="32"/>
          <w:highlight w:val="none"/>
        </w:rPr>
        <w:t>2.本合同标准文本为政府采购货物买卖合同编制提供参考，可以结合采购项目具体情况，对文本</w:t>
      </w:r>
      <w:r>
        <w:rPr>
          <w:rFonts w:ascii="宋体" w:eastAsia="宋体" w:hAnsi="宋体" w:cs="宋体" w:hint="eastAsia"/>
          <w:sz w:val="32"/>
          <w:szCs w:val="32"/>
          <w:highlight w:val="none"/>
          <w:lang w:eastAsia="zh-CN"/>
        </w:rPr>
        <w:t>做</w:t>
      </w:r>
      <w:r>
        <w:rPr>
          <w:rFonts w:ascii="宋体" w:eastAsia="宋体" w:hAnsi="宋体" w:cs="宋体" w:hint="eastAsia"/>
          <w:sz w:val="32"/>
          <w:szCs w:val="32"/>
          <w:highlight w:val="none"/>
        </w:rPr>
        <w:t>必要的调整修订后使用。</w:t>
      </w:r>
    </w:p>
    <w:p>
      <w:pPr>
        <w:ind w:firstLine="420" w:firstLineChars="200"/>
        <w:rPr>
          <w:rFonts w:ascii="宋体" w:eastAsia="宋体" w:hAnsi="宋体" w:cs="宋体" w:hint="eastAsia"/>
          <w:sz w:val="32"/>
          <w:szCs w:val="32"/>
          <w:highlight w:val="none"/>
        </w:rPr>
      </w:pPr>
      <w:r>
        <w:rPr>
          <w:rFonts w:ascii="宋体" w:eastAsia="宋体" w:hAnsi="宋体" w:cs="宋体" w:hint="eastAsia"/>
          <w:sz w:val="32"/>
          <w:szCs w:val="32"/>
          <w:highlight w:val="none"/>
        </w:rPr>
        <w:t>3.本合同标准文本各条款中，如涉及填写多家供应商、制造商，多种采购标的、分包主要内容等信息的，可根据采购项目具体情况添加信息项。</w:t>
      </w:r>
    </w:p>
    <w:p>
      <w:pPr>
        <w:ind w:firstLine="420" w:firstLineChars="200"/>
        <w:rPr>
          <w:rFonts w:ascii="宋体" w:eastAsia="宋体" w:hAnsi="宋体" w:cs="宋体" w:hint="eastAsia"/>
          <w:sz w:val="44"/>
          <w:szCs w:val="44"/>
          <w:highlight w:val="none"/>
        </w:rPr>
        <w:sectPr>
          <w:headerReference w:type="default" r:id="rId15"/>
          <w:footerReference w:type="default" r:id="rId16"/>
          <w:pgSz w:w="11906" w:h="16838"/>
          <w:pgMar w:top="1440" w:right="1800" w:bottom="1440" w:left="1800" w:header="851" w:footer="992" w:gutter="0"/>
          <w:pgBorders>
            <w:top w:val="nil"/>
            <w:left w:val="nil"/>
            <w:bottom w:val="nil"/>
            <w:right w:val="nil"/>
          </w:pgBorders>
          <w:pgNumType w:fmt="decimal" w:start="1"/>
          <w:cols w:num="1" w:space="425"/>
          <w:docGrid w:type="lines" w:linePitch="312" w:charSpace="0"/>
        </w:sectPr>
      </w:pPr>
    </w:p>
    <w:p>
      <w:pPr>
        <w:keepNext/>
        <w:keepLines/>
        <w:adjustRightInd w:val="0"/>
        <w:snapToGrid w:val="0"/>
        <w:spacing w:line="400" w:lineRule="exact"/>
        <w:jc w:val="center"/>
        <w:outlineLvl w:val="1"/>
        <w:rPr>
          <w:rFonts w:ascii="宋体" w:eastAsia="宋体" w:hAnsi="宋体" w:cs="宋体" w:hint="eastAsia"/>
          <w:sz w:val="28"/>
          <w:szCs w:val="28"/>
          <w:highlight w:val="none"/>
        </w:rPr>
      </w:pPr>
      <w:bookmarkStart w:id="18" w:name="_Toc22209"/>
      <w:r>
        <w:rPr>
          <w:rFonts w:ascii="宋体" w:eastAsia="宋体" w:hAnsi="宋体" w:cs="宋体" w:hint="eastAsia"/>
          <w:sz w:val="28"/>
          <w:szCs w:val="28"/>
          <w:highlight w:val="none"/>
        </w:rPr>
        <w:t>第一节 政府采购合同协议书</w:t>
      </w:r>
      <w:bookmarkEnd w:id="18"/>
    </w:p>
    <w:p>
      <w:pPr>
        <w:keepNext/>
        <w:keepLines/>
        <w:adjustRightInd w:val="0"/>
        <w:snapToGrid w:val="0"/>
        <w:spacing w:line="400" w:lineRule="exact"/>
        <w:jc w:val="center"/>
        <w:outlineLvl w:val="1"/>
        <w:rPr>
          <w:rFonts w:ascii="宋体" w:eastAsia="宋体" w:hAnsi="宋体" w:cs="宋体" w:hint="eastAsia"/>
          <w:sz w:val="28"/>
          <w:szCs w:val="28"/>
          <w:highlight w:val="none"/>
        </w:rPr>
      </w:pP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甲方（全称）：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（采购人、受采购人委托签订合同的单位或采购</w:t>
      </w:r>
      <w:r>
        <w:rPr>
          <w:rFonts w:ascii="宋体" w:eastAsia="宋体" w:hAnsi="宋体" w:cs="宋体" w:hint="eastAsia"/>
          <w:szCs w:val="21"/>
          <w:highlight w:val="none"/>
        </w:rPr>
        <w:tab/>
      </w:r>
      <w:r>
        <w:rPr>
          <w:rFonts w:ascii="宋体" w:eastAsia="宋体" w:hAnsi="宋体" w:cs="宋体" w:hint="eastAsia"/>
          <w:szCs w:val="21"/>
          <w:highlight w:val="none"/>
        </w:rPr>
        <w:t xml:space="preserve">                                   文件约定的合同甲方）</w:t>
      </w: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乙方1（全称）：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（供应商）</w:t>
      </w: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乙方2（全称）：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（联合体成员供应商或其他合同主体）（如有）</w:t>
      </w: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highlight w:val="none"/>
        </w:rPr>
        <w:t>乙方</w:t>
      </w:r>
      <w:r>
        <w:rPr>
          <w:rFonts w:ascii="宋体" w:eastAsia="宋体" w:hAnsi="宋体" w:cs="宋体" w:hint="eastAsia"/>
          <w:szCs w:val="21"/>
          <w:highlight w:val="none"/>
        </w:rPr>
        <w:t>3</w:t>
      </w:r>
      <w:r>
        <w:rPr>
          <w:rFonts w:ascii="宋体" w:eastAsia="宋体" w:hAnsi="宋体" w:cs="宋体" w:hint="eastAsia"/>
          <w:highlight w:val="none"/>
        </w:rPr>
        <w:t>（全称）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（联合体成员供应商或其他合同主体）（如有）</w:t>
      </w:r>
    </w:p>
    <w:p>
      <w:pPr>
        <w:spacing w:line="400" w:lineRule="exact"/>
        <w:rPr>
          <w:rFonts w:ascii="宋体" w:eastAsia="宋体" w:hAnsi="宋体" w:cs="宋体" w:hint="eastAsia"/>
          <w:highlight w:val="none"/>
        </w:rPr>
      </w:pP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项目信息</w:t>
      </w:r>
    </w:p>
    <w:p>
      <w:pPr>
        <w:numPr>
          <w:ilvl w:val="0"/>
          <w:numId w:val="7"/>
        </w:numPr>
        <w:adjustRightInd w:val="0"/>
        <w:snapToGrid w:val="0"/>
        <w:spacing w:line="400" w:lineRule="exact"/>
        <w:ind w:firstLine="420" w:firstLineChars="200"/>
        <w:rPr>
          <w:rFonts w:ascii="宋体" w:eastAsia="宋体" w:hAnsi="宋体" w:cs="宋体" w:hint="eastAsia"/>
          <w:szCs w:val="21"/>
          <w:highlight w:val="none"/>
          <w:u w:val="single"/>
        </w:rPr>
      </w:pPr>
      <w:r>
        <w:rPr>
          <w:rFonts w:ascii="宋体" w:eastAsia="宋体" w:hAnsi="宋体" w:cs="宋体" w:hint="eastAsia"/>
          <w:szCs w:val="21"/>
          <w:highlight w:val="none"/>
        </w:rPr>
        <w:t>采购项目名称：</w:t>
      </w:r>
      <w:r>
        <w:rPr>
          <w:rFonts w:ascii="宋体" w:eastAsia="宋体" w:hAnsi="宋体" w:cs="宋体" w:hint="eastAsia"/>
          <w:szCs w:val="21"/>
          <w:highlight w:val="none"/>
          <w:u w:val="single"/>
        </w:rPr>
        <w:t xml:space="preserve">                                            </w:t>
      </w:r>
    </w:p>
    <w:p>
      <w:pPr>
        <w:numPr>
          <w:ilvl w:val="255"/>
          <w:numId w:val="0"/>
        </w:numPr>
        <w:tabs>
          <w:tab w:val="left" w:pos="999"/>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采购项目编号：</w:t>
      </w:r>
      <w:r>
        <w:rPr>
          <w:rFonts w:ascii="宋体" w:eastAsia="宋体" w:hAnsi="宋体" w:cs="宋体" w:hint="eastAsia"/>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（2）采购计划编号：</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（3）项目内容：</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采购标的及数量（台/套/个/架/组等）：</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numPr>
          <w:ilvl w:val="255"/>
          <w:numId w:val="0"/>
        </w:num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品牌：</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规格型号：</w:t>
      </w:r>
      <w:r>
        <w:rPr>
          <w:rFonts w:ascii="宋体" w:eastAsia="宋体" w:hAnsi="宋体" w:cs="宋体" w:hint="eastAsia"/>
          <w:szCs w:val="21"/>
          <w:highlight w:val="none"/>
          <w:u w:val="single"/>
        </w:rPr>
        <w:t xml:space="preserve">               </w:t>
      </w:r>
    </w:p>
    <w:p>
      <w:pPr>
        <w:adjustRightInd w:val="0"/>
        <w:snapToGrid w:val="0"/>
        <w:spacing w:line="400" w:lineRule="exact"/>
        <w:ind w:firstLine="945" w:firstLineChars="450"/>
        <w:rPr>
          <w:rFonts w:ascii="宋体" w:eastAsia="宋体" w:hAnsi="宋体" w:cs="宋体" w:hint="eastAsia"/>
          <w:szCs w:val="21"/>
          <w:highlight w:val="none"/>
          <w:u w:val="single"/>
        </w:rPr>
      </w:pPr>
      <w:r>
        <w:rPr>
          <w:rFonts w:ascii="宋体" w:eastAsia="宋体" w:hAnsi="宋体" w:cs="宋体" w:hint="eastAsia"/>
          <w:szCs w:val="21"/>
          <w:highlight w:val="none"/>
        </w:rPr>
        <w:t>采购标的的技术要求、商务要求具体见附件。</w:t>
      </w:r>
    </w:p>
    <w:p>
      <w:pPr>
        <w:numPr>
          <w:ilvl w:val="255"/>
          <w:numId w:val="0"/>
        </w:numPr>
        <w:adjustRightInd w:val="0"/>
        <w:snapToGrid w:val="0"/>
        <w:spacing w:line="400" w:lineRule="exact"/>
        <w:ind w:firstLine="945" w:firstLineChars="450"/>
        <w:rPr>
          <w:rFonts w:ascii="宋体" w:eastAsia="宋体" w:hAnsi="宋体" w:cs="宋体" w:hint="eastAsia"/>
          <w:szCs w:val="21"/>
          <w:highlight w:val="none"/>
        </w:rPr>
      </w:pPr>
      <w:r>
        <w:rPr>
          <w:rFonts w:ascii="宋体" w:eastAsia="宋体" w:hAnsi="宋体" w:cs="宋体" w:hint="eastAsia"/>
          <w:szCs w:val="21"/>
          <w:highlight w:val="none"/>
        </w:rPr>
        <w:t>①涉及信息类产品，请填写该产品关键部件的品牌、型号：</w:t>
      </w:r>
    </w:p>
    <w:p>
      <w:pPr>
        <w:numPr>
          <w:ilvl w:val="255"/>
          <w:numId w:val="0"/>
        </w:numPr>
        <w:adjustRightInd w:val="0"/>
        <w:snapToGrid w:val="0"/>
        <w:spacing w:line="400" w:lineRule="exact"/>
        <w:ind w:firstLine="420" w:firstLineChars="200"/>
        <w:rPr>
          <w:rFonts w:ascii="宋体" w:eastAsia="宋体" w:hAnsi="宋体" w:cs="宋体" w:hint="eastAsia"/>
          <w:kern w:val="0"/>
          <w:szCs w:val="21"/>
          <w:highlight w:val="none"/>
          <w:u w:val="single"/>
        </w:rPr>
      </w:pPr>
      <w:r>
        <w:rPr>
          <w:rFonts w:ascii="宋体" w:eastAsia="宋体" w:hAnsi="宋体" w:cs="宋体" w:hint="eastAsia"/>
          <w:szCs w:val="21"/>
          <w:highlight w:val="none"/>
        </w:rPr>
        <w:t xml:space="preserve">     标的名称：</w:t>
      </w:r>
      <w:r>
        <w:rPr>
          <w:rFonts w:ascii="宋体" w:eastAsia="宋体" w:hAnsi="宋体" w:cs="宋体" w:hint="eastAsia"/>
          <w:kern w:val="0"/>
          <w:szCs w:val="21"/>
          <w:highlight w:val="none"/>
          <w:u w:val="single"/>
        </w:rPr>
        <w:t xml:space="preserve">                         </w:t>
      </w:r>
    </w:p>
    <w:p>
      <w:pPr>
        <w:numPr>
          <w:ilvl w:val="255"/>
          <w:numId w:val="0"/>
        </w:num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关键部件：</w:t>
      </w:r>
      <w:r>
        <w:rPr>
          <w:rFonts w:ascii="宋体" w:eastAsia="宋体" w:hAnsi="宋体" w:cs="宋体" w:hint="eastAsia"/>
          <w:kern w:val="0"/>
          <w:szCs w:val="21"/>
          <w:highlight w:val="none"/>
          <w:u w:val="single"/>
        </w:rPr>
        <w:t xml:space="preserve">          </w:t>
      </w:r>
      <w:r>
        <w:rPr>
          <w:rFonts w:ascii="宋体" w:eastAsia="宋体" w:hAnsi="宋体" w:cs="宋体" w:hint="eastAsia"/>
          <w:kern w:val="0"/>
          <w:szCs w:val="21"/>
          <w:highlight w:val="none"/>
        </w:rPr>
        <w:t xml:space="preserve"> </w:t>
      </w:r>
      <w:r>
        <w:rPr>
          <w:rFonts w:ascii="宋体" w:eastAsia="宋体" w:hAnsi="宋体" w:cs="宋体" w:hint="eastAsia"/>
          <w:szCs w:val="21"/>
          <w:highlight w:val="none"/>
        </w:rPr>
        <w:t>品牌：</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型号：</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关键部件：</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品牌：</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型号：</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关键部件：</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品牌：</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型号：</w:t>
      </w:r>
      <w:r>
        <w:rPr>
          <w:rFonts w:ascii="宋体" w:eastAsia="宋体" w:hAnsi="宋体" w:cs="宋体" w:hint="eastAsia"/>
          <w:szCs w:val="21"/>
          <w:highlight w:val="none"/>
          <w:u w:val="single"/>
        </w:rPr>
        <w:t xml:space="preserve">       </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②涉及车辆采购，请填写是否属于新能源汽车：</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¨是，《政府采购品目分类目录》底级品目名称：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数量：</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金额：</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¨否</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（4）政府采购组织形式：¨集中采购    ¨自行采购</w:t>
      </w:r>
    </w:p>
    <w:p>
      <w:pPr>
        <w:numPr>
          <w:ilvl w:val="255"/>
          <w:numId w:val="0"/>
        </w:numPr>
        <w:autoSpaceDE w:val="0"/>
        <w:autoSpaceDN w:val="0"/>
        <w:adjustRightInd w:val="0"/>
        <w:snapToGrid w:val="0"/>
        <w:spacing w:line="400" w:lineRule="exact"/>
        <w:ind w:left="210" w:firstLine="210" w:leftChars="100" w:firstLineChars="100"/>
        <w:rPr>
          <w:rFonts w:ascii="宋体" w:eastAsia="宋体" w:hAnsi="宋体" w:cs="宋体" w:hint="eastAsia"/>
          <w:szCs w:val="21"/>
          <w:highlight w:val="none"/>
          <w:u w:val="single"/>
        </w:rPr>
      </w:pPr>
      <w:r>
        <w:rPr>
          <w:rFonts w:ascii="宋体" w:eastAsia="宋体" w:hAnsi="宋体" w:cs="宋体" w:hint="eastAsia"/>
          <w:szCs w:val="21"/>
          <w:highlight w:val="none"/>
        </w:rPr>
        <w:t>（5）政府采购方式：¨公开招标  ¨竞争性谈判</w:t>
      </w:r>
      <w:r>
        <w:rPr>
          <w:rFonts w:ascii="宋体" w:eastAsia="宋体" w:hAnsi="宋体" w:cs="宋体" w:hint="eastAsia"/>
          <w:sz w:val="22"/>
          <w:szCs w:val="21"/>
          <w:highlight w:val="none"/>
        </w:rPr>
        <w:t xml:space="preserve">  </w:t>
      </w:r>
      <w:r>
        <w:rPr>
          <w:rFonts w:ascii="宋体" w:eastAsia="宋体" w:hAnsi="宋体" w:cs="宋体" w:hint="eastAsia"/>
          <w:szCs w:val="21"/>
          <w:highlight w:val="none"/>
        </w:rPr>
        <w:t>¨单一来源  ¨竞价  ¨框架协议 ¨其他：</w:t>
      </w:r>
      <w:r>
        <w:rPr>
          <w:rFonts w:ascii="宋体" w:eastAsia="宋体" w:hAnsi="宋体" w:cs="宋体" w:hint="eastAsia"/>
          <w:szCs w:val="21"/>
          <w:highlight w:val="none"/>
          <w:u w:val="single"/>
        </w:rPr>
        <w:t xml:space="preserve">          </w:t>
      </w:r>
    </w:p>
    <w:p>
      <w:pPr>
        <w:numPr>
          <w:ilvl w:val="255"/>
          <w:numId w:val="0"/>
        </w:numPr>
        <w:autoSpaceDE w:val="0"/>
        <w:autoSpaceDN w:val="0"/>
        <w:adjustRightInd w:val="0"/>
        <w:snapToGrid w:val="0"/>
        <w:spacing w:line="400" w:lineRule="exact"/>
        <w:ind w:firstLine="420"/>
        <w:rPr>
          <w:rFonts w:ascii="宋体" w:eastAsia="宋体" w:hAnsi="宋体" w:cs="宋体" w:hint="eastAsia"/>
          <w:szCs w:val="21"/>
          <w:highlight w:val="none"/>
        </w:rPr>
      </w:pPr>
      <w:r>
        <w:rPr>
          <w:rFonts w:ascii="宋体" w:eastAsia="宋体" w:hAnsi="宋体" w:cs="宋体" w:hint="eastAsia"/>
          <w:szCs w:val="21"/>
          <w:highlight w:val="none"/>
        </w:rPr>
        <w:t>（注：在框架协议采购的第二阶段，可选择使用该合同文本）</w:t>
      </w:r>
    </w:p>
    <w:p>
      <w:pPr>
        <w:numPr>
          <w:ilvl w:val="255"/>
          <w:numId w:val="0"/>
        </w:numPr>
        <w:autoSpaceDE w:val="0"/>
        <w:autoSpaceDN w:val="0"/>
        <w:adjustRightInd w:val="0"/>
        <w:snapToGrid w:val="0"/>
        <w:spacing w:line="400" w:lineRule="exact"/>
        <w:ind w:firstLine="210" w:firstLineChars="100"/>
        <w:rPr>
          <w:rFonts w:ascii="宋体" w:eastAsia="宋体" w:hAnsi="宋体" w:cs="宋体" w:hint="eastAsia"/>
          <w:szCs w:val="21"/>
          <w:highlight w:val="none"/>
        </w:rPr>
      </w:pPr>
      <w:r>
        <w:rPr>
          <w:rFonts w:ascii="宋体" w:eastAsia="宋体" w:hAnsi="宋体" w:cs="宋体" w:hint="eastAsia"/>
          <w:sz w:val="22"/>
          <w:szCs w:val="21"/>
          <w:highlight w:val="none"/>
        </w:rPr>
        <w:t xml:space="preserve"> （6）</w:t>
      </w:r>
      <w:r>
        <w:rPr>
          <w:rFonts w:ascii="宋体" w:eastAsia="宋体" w:hAnsi="宋体" w:cs="宋体" w:hint="eastAsia"/>
          <w:szCs w:val="21"/>
          <w:highlight w:val="none"/>
        </w:rPr>
        <w:t>中标（成交）采购标的制造商是否为中小企业：¨是      ¨否</w:t>
      </w:r>
    </w:p>
    <w:p>
      <w:pPr>
        <w:numPr>
          <w:ilvl w:val="255"/>
          <w:numId w:val="0"/>
        </w:numPr>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szCs w:val="21"/>
          <w:highlight w:val="none"/>
        </w:rPr>
        <w:t xml:space="preserve">         本合同是否为专门面向中小企业的采购合同（中小企业预留合同）：</w:t>
      </w:r>
      <w:r>
        <w:rPr>
          <w:rFonts w:ascii="宋体" w:eastAsia="宋体" w:hAnsi="宋体" w:cs="宋体" w:hint="eastAsia"/>
          <w:iCs/>
          <w:szCs w:val="21"/>
          <w:highlight w:val="none"/>
        </w:rPr>
        <w:t>¨是    ¨否</w:t>
      </w:r>
    </w:p>
    <w:p>
      <w:pPr>
        <w:numPr>
          <w:ilvl w:val="255"/>
          <w:numId w:val="0"/>
        </w:numPr>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highlight w:val="none"/>
        </w:rPr>
        <w:t xml:space="preserve">         若本项目不专门面向中小企业采购，是否给予小微企业评审优惠：</w:t>
      </w:r>
      <w:r>
        <w:rPr>
          <w:rFonts w:ascii="宋体" w:eastAsia="宋体" w:hAnsi="宋体" w:cs="宋体" w:hint="eastAsia"/>
          <w:iCs/>
          <w:szCs w:val="21"/>
          <w:highlight w:val="none"/>
        </w:rPr>
        <w:t>¨是   ¨否</w:t>
      </w:r>
    </w:p>
    <w:p>
      <w:pPr>
        <w:numPr>
          <w:ilvl w:val="255"/>
          <w:numId w:val="0"/>
        </w:numPr>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highlight w:val="none"/>
        </w:rPr>
        <w:t xml:space="preserve">         中标（成交）采购标的制造商是否为残疾人福利性单位：</w:t>
      </w:r>
      <w:r>
        <w:rPr>
          <w:rFonts w:ascii="宋体" w:eastAsia="宋体" w:hAnsi="宋体" w:cs="宋体" w:hint="eastAsia"/>
          <w:iCs/>
          <w:szCs w:val="21"/>
          <w:highlight w:val="none"/>
        </w:rPr>
        <w:t>¨是   ¨否</w:t>
      </w:r>
    </w:p>
    <w:p>
      <w:pPr>
        <w:snapToGrid w:val="0"/>
        <w:spacing w:line="400" w:lineRule="exact"/>
        <w:rPr>
          <w:rFonts w:ascii="宋体" w:eastAsia="宋体" w:hAnsi="宋体" w:cs="宋体" w:hint="eastAsia"/>
          <w:highlight w:val="none"/>
        </w:rPr>
      </w:pPr>
      <w:r>
        <w:rPr>
          <w:rFonts w:ascii="宋体" w:eastAsia="宋体" w:hAnsi="宋体" w:cs="宋体" w:hint="eastAsia"/>
          <w:highlight w:val="none"/>
        </w:rPr>
        <w:t xml:space="preserve">         中标（成交）采购标的制造商是否为监狱企业：</w:t>
      </w:r>
      <w:r>
        <w:rPr>
          <w:rFonts w:ascii="宋体" w:eastAsia="宋体" w:hAnsi="宋体" w:cs="宋体" w:hint="eastAsia"/>
          <w:iCs/>
          <w:szCs w:val="21"/>
          <w:highlight w:val="none"/>
        </w:rPr>
        <w:t>¨是       ¨否</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（7）合同是否分包：</w:t>
      </w:r>
      <w:r>
        <w:rPr>
          <w:rFonts w:ascii="宋体" w:eastAsia="宋体" w:hAnsi="宋体" w:cs="宋体" w:hint="eastAsia"/>
          <w:iCs/>
          <w:szCs w:val="21"/>
          <w:highlight w:val="none"/>
        </w:rPr>
        <w:t>¨是       ¨否</w:t>
      </w:r>
    </w:p>
    <w:p>
      <w:pPr>
        <w:adjustRightInd w:val="0"/>
        <w:snapToGrid w:val="0"/>
        <w:spacing w:line="400" w:lineRule="exact"/>
        <w:ind w:firstLine="840" w:firstLineChars="400"/>
        <w:rPr>
          <w:rFonts w:ascii="宋体" w:eastAsia="宋体" w:hAnsi="宋体" w:cs="宋体" w:hint="eastAsia"/>
          <w:szCs w:val="21"/>
          <w:highlight w:val="none"/>
          <w:u w:val="single"/>
        </w:rPr>
      </w:pPr>
      <w:r>
        <w:rPr>
          <w:rFonts w:ascii="宋体" w:eastAsia="宋体" w:hAnsi="宋体" w:cs="宋体" w:hint="eastAsia"/>
          <w:szCs w:val="21"/>
          <w:highlight w:val="none"/>
        </w:rPr>
        <w:t xml:space="preserve"> 分包主要内容：</w:t>
      </w:r>
      <w:r>
        <w:rPr>
          <w:rFonts w:ascii="宋体" w:eastAsia="宋体" w:hAnsi="宋体" w:cs="宋体" w:hint="eastAsia"/>
          <w:szCs w:val="21"/>
          <w:highlight w:val="none"/>
          <w:u w:val="single"/>
        </w:rPr>
        <w:t xml:space="preserve">                                            </w:t>
      </w:r>
    </w:p>
    <w:p>
      <w:pPr>
        <w:adjustRightInd w:val="0"/>
        <w:snapToGrid w:val="0"/>
        <w:spacing w:line="400" w:lineRule="exact"/>
        <w:ind w:firstLine="840" w:firstLineChars="400"/>
        <w:rPr>
          <w:rFonts w:ascii="宋体" w:eastAsia="宋体" w:hAnsi="宋体" w:cs="宋体" w:hint="eastAsia"/>
          <w:szCs w:val="21"/>
          <w:highlight w:val="none"/>
        </w:rPr>
      </w:pPr>
      <w:r>
        <w:rPr>
          <w:rFonts w:ascii="宋体" w:eastAsia="宋体" w:hAnsi="宋体" w:cs="宋体" w:hint="eastAsia"/>
          <w:szCs w:val="21"/>
          <w:highlight w:val="none"/>
        </w:rPr>
        <w:t xml:space="preserve"> 分包供应商/制造商名称（如供应商和制造商不同，请分别填写）：</w:t>
      </w:r>
    </w:p>
    <w:p>
      <w:pPr>
        <w:adjustRightInd w:val="0"/>
        <w:snapToGrid w:val="0"/>
        <w:spacing w:line="400" w:lineRule="exact"/>
        <w:ind w:firstLine="840" w:firstLineChars="400"/>
        <w:rPr>
          <w:rFonts w:ascii="宋体" w:eastAsia="宋体" w:hAnsi="宋体" w:cs="宋体" w:hint="eastAsia"/>
          <w:szCs w:val="21"/>
          <w:highlight w:val="none"/>
          <w:u w:val="single"/>
        </w:rPr>
      </w:pPr>
      <w:r>
        <w:rPr>
          <w:rFonts w:ascii="宋体" w:eastAsia="宋体" w:hAnsi="宋体" w:cs="宋体" w:hint="eastAsia"/>
          <w:szCs w:val="21"/>
          <w:highlight w:val="none"/>
        </w:rPr>
        <w:t xml:space="preserve"> </w:t>
      </w:r>
      <w:r>
        <w:rPr>
          <w:rFonts w:ascii="宋体" w:eastAsia="宋体" w:hAnsi="宋体" w:cs="宋体" w:hint="eastAsia"/>
          <w:szCs w:val="21"/>
          <w:highlight w:val="none"/>
          <w:u w:val="single"/>
        </w:rPr>
        <w:t xml:space="preserve">                                                          </w:t>
      </w:r>
    </w:p>
    <w:p>
      <w:pPr>
        <w:adjustRightInd w:val="0"/>
        <w:snapToGrid w:val="0"/>
        <w:spacing w:line="400" w:lineRule="exact"/>
        <w:ind w:firstLine="840" w:firstLineChars="400"/>
        <w:rPr>
          <w:rFonts w:ascii="宋体" w:eastAsia="宋体" w:hAnsi="宋体" w:cs="宋体" w:hint="eastAsia"/>
          <w:szCs w:val="21"/>
          <w:highlight w:val="none"/>
        </w:rPr>
      </w:pPr>
      <w:r>
        <w:rPr>
          <w:rFonts w:ascii="宋体" w:eastAsia="宋体" w:hAnsi="宋体" w:cs="宋体" w:hint="eastAsia"/>
          <w:szCs w:val="21"/>
          <w:highlight w:val="none"/>
        </w:rPr>
        <w:t xml:space="preserve"> 分包供应商/制造商类型（如果供应商和制造商不同，只填写制造商类型）：</w:t>
      </w:r>
    </w:p>
    <w:p>
      <w:pPr>
        <w:adjustRightInd w:val="0"/>
        <w:snapToGrid w:val="0"/>
        <w:spacing w:line="400" w:lineRule="exact"/>
        <w:ind w:firstLine="840" w:firstLineChars="400"/>
        <w:rPr>
          <w:rFonts w:ascii="宋体" w:eastAsia="宋体" w:hAnsi="宋体" w:cs="宋体" w:hint="eastAsia"/>
          <w:iCs/>
          <w:szCs w:val="21"/>
          <w:highlight w:val="none"/>
        </w:rPr>
      </w:pPr>
      <w:r>
        <w:rPr>
          <w:rFonts w:ascii="宋体" w:eastAsia="宋体" w:hAnsi="宋体" w:cs="宋体" w:hint="eastAsia"/>
          <w:iCs/>
          <w:szCs w:val="21"/>
          <w:highlight w:val="none"/>
        </w:rPr>
        <w:t xml:space="preserve"> ¨大型企业  ¨中型企业  ¨小微型企业  </w:t>
      </w:r>
    </w:p>
    <w:p>
      <w:pPr>
        <w:adjustRightInd w:val="0"/>
        <w:snapToGrid w:val="0"/>
        <w:spacing w:line="400" w:lineRule="exact"/>
        <w:ind w:firstLine="840" w:firstLineChars="400"/>
        <w:rPr>
          <w:rFonts w:ascii="宋体" w:eastAsia="宋体" w:hAnsi="宋体" w:cs="宋体" w:hint="eastAsia"/>
          <w:highlight w:val="none"/>
        </w:rPr>
      </w:pPr>
      <w:r>
        <w:rPr>
          <w:rFonts w:ascii="宋体" w:eastAsia="宋体" w:hAnsi="宋体" w:cs="宋体" w:hint="eastAsia"/>
          <w:iCs/>
          <w:szCs w:val="21"/>
          <w:highlight w:val="none"/>
        </w:rPr>
        <w:t xml:space="preserve"> ¨残疾人福利性单位 ¨监狱企业 ¨其他</w:t>
      </w:r>
    </w:p>
    <w:p>
      <w:pPr>
        <w:numPr>
          <w:ilvl w:val="255"/>
          <w:numId w:val="0"/>
        </w:numPr>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szCs w:val="21"/>
          <w:highlight w:val="none"/>
        </w:rPr>
        <w:t xml:space="preserve">    （8）中标（成交）供应商是否为外商投资企业：</w:t>
      </w:r>
      <w:r>
        <w:rPr>
          <w:rFonts w:ascii="宋体" w:eastAsia="宋体" w:hAnsi="宋体" w:cs="宋体" w:hint="eastAsia"/>
          <w:iCs/>
          <w:szCs w:val="21"/>
          <w:highlight w:val="none"/>
        </w:rPr>
        <w:t>¨是       ¨否</w:t>
      </w:r>
    </w:p>
    <w:p>
      <w:pPr>
        <w:tabs>
          <w:tab w:val="left" w:pos="1340"/>
        </w:tabs>
        <w:autoSpaceDE w:val="0"/>
        <w:autoSpaceDN w:val="0"/>
        <w:adjustRightInd w:val="0"/>
        <w:spacing w:line="400" w:lineRule="exact"/>
        <w:ind w:firstLine="420" w:firstLineChars="200"/>
        <w:rPr>
          <w:rFonts w:ascii="宋体" w:eastAsia="宋体" w:hAnsi="宋体" w:cs="宋体" w:hint="eastAsia"/>
          <w:szCs w:val="21"/>
          <w:highlight w:val="none"/>
          <w:u w:val="single"/>
        </w:rPr>
      </w:pPr>
      <w:r>
        <w:rPr>
          <w:rFonts w:ascii="宋体" w:eastAsia="宋体" w:hAnsi="宋体" w:cs="宋体" w:hint="eastAsia"/>
          <w:szCs w:val="21"/>
          <w:highlight w:val="none"/>
        </w:rPr>
        <w:t xml:space="preserve">     外商投资企业类型：</w:t>
      </w:r>
      <w:r>
        <w:rPr>
          <w:rFonts w:ascii="宋体" w:eastAsia="宋体" w:hAnsi="宋体" w:cs="宋体" w:hint="eastAsia"/>
          <w:iCs/>
          <w:szCs w:val="21"/>
          <w:highlight w:val="none"/>
        </w:rPr>
        <w:t>¨</w:t>
      </w:r>
      <w:r>
        <w:rPr>
          <w:rFonts w:ascii="宋体" w:eastAsia="宋体" w:hAnsi="宋体" w:cs="宋体" w:hint="eastAsia"/>
          <w:szCs w:val="21"/>
          <w:highlight w:val="none"/>
        </w:rPr>
        <w:t xml:space="preserve">全部由外国投资者投资  </w:t>
      </w:r>
      <w:r>
        <w:rPr>
          <w:rFonts w:ascii="宋体" w:eastAsia="宋体" w:hAnsi="宋体" w:cs="宋体" w:hint="eastAsia"/>
          <w:iCs/>
          <w:szCs w:val="21"/>
          <w:highlight w:val="none"/>
        </w:rPr>
        <w:t>¨部分由外国投资者投资</w:t>
      </w:r>
    </w:p>
    <w:p>
      <w:pPr>
        <w:numPr>
          <w:ilvl w:val="255"/>
          <w:numId w:val="0"/>
        </w:num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（9）是否涉及进口产品：</w:t>
      </w:r>
    </w:p>
    <w:p>
      <w:pPr>
        <w:numPr>
          <w:ilvl w:val="255"/>
          <w:numId w:val="0"/>
        </w:numPr>
        <w:adjustRightInd w:val="0"/>
        <w:snapToGrid w:val="0"/>
        <w:spacing w:line="400" w:lineRule="exact"/>
        <w:ind w:firstLine="840" w:firstLineChars="400"/>
        <w:rPr>
          <w:rFonts w:ascii="宋体" w:eastAsia="宋体" w:hAnsi="宋体" w:cs="宋体" w:hint="eastAsia"/>
          <w:szCs w:val="21"/>
          <w:highlight w:val="none"/>
          <w:u w:val="single"/>
        </w:rPr>
      </w:pPr>
      <w:r>
        <w:rPr>
          <w:rFonts w:ascii="宋体" w:eastAsia="宋体" w:hAnsi="宋体" w:cs="宋体" w:hint="eastAsia"/>
          <w:szCs w:val="21"/>
          <w:highlight w:val="none"/>
        </w:rPr>
        <w:t xml:space="preserve"> ¨是，《政府采购品目分类目录》底级品目名称：</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金额：</w:t>
      </w:r>
      <w:r>
        <w:rPr>
          <w:rFonts w:ascii="宋体" w:eastAsia="宋体" w:hAnsi="宋体" w:cs="宋体" w:hint="eastAsia"/>
          <w:szCs w:val="21"/>
          <w:highlight w:val="none"/>
          <w:u w:val="single"/>
        </w:rPr>
        <w:t xml:space="preserve">        </w:t>
      </w:r>
    </w:p>
    <w:p>
      <w:pPr>
        <w:numPr>
          <w:ilvl w:val="255"/>
          <w:numId w:val="0"/>
        </w:numPr>
        <w:adjustRightInd w:val="0"/>
        <w:snapToGrid w:val="0"/>
        <w:spacing w:line="400" w:lineRule="exact"/>
        <w:ind w:firstLine="840" w:firstLineChars="400"/>
        <w:rPr>
          <w:rFonts w:ascii="宋体" w:eastAsia="宋体" w:hAnsi="宋体" w:cs="宋体" w:hint="eastAsia"/>
          <w:szCs w:val="21"/>
          <w:highlight w:val="none"/>
        </w:rPr>
      </w:pPr>
      <w:r>
        <w:rPr>
          <w:rFonts w:ascii="宋体" w:eastAsia="宋体" w:hAnsi="宋体" w:cs="宋体" w:hint="eastAsia"/>
          <w:szCs w:val="21"/>
          <w:highlight w:val="none"/>
        </w:rPr>
        <w:t xml:space="preserve">        国别：</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品牌：</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规格型号：</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 xml:space="preserve">      </w:t>
      </w:r>
    </w:p>
    <w:p>
      <w:pPr>
        <w:adjustRightInd w:val="0"/>
        <w:snapToGrid w:val="0"/>
        <w:spacing w:line="400" w:lineRule="exact"/>
        <w:ind w:firstLine="840" w:firstLineChars="400"/>
        <w:rPr>
          <w:rFonts w:ascii="宋体" w:eastAsia="宋体" w:hAnsi="宋体" w:cs="宋体" w:hint="eastAsia"/>
          <w:szCs w:val="21"/>
          <w:highlight w:val="none"/>
        </w:rPr>
      </w:pPr>
      <w:r>
        <w:rPr>
          <w:rFonts w:ascii="宋体" w:eastAsia="宋体" w:hAnsi="宋体" w:cs="宋体" w:hint="eastAsia"/>
          <w:szCs w:val="21"/>
          <w:highlight w:val="none"/>
        </w:rPr>
        <w:t xml:space="preserve"> ¨否</w:t>
      </w:r>
    </w:p>
    <w:p>
      <w:pPr>
        <w:numPr>
          <w:ilvl w:val="255"/>
          <w:numId w:val="0"/>
        </w:numPr>
        <w:tabs>
          <w:tab w:val="left" w:pos="740"/>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（10）是否涉及节能产品：</w:t>
      </w:r>
    </w:p>
    <w:p>
      <w:pPr>
        <w:numPr>
          <w:ilvl w:val="255"/>
          <w:numId w:val="0"/>
        </w:numPr>
        <w:tabs>
          <w:tab w:val="left" w:pos="740"/>
        </w:tabs>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szCs w:val="21"/>
          <w:highlight w:val="none"/>
        </w:rPr>
        <w:t xml:space="preserve">         ¨是，《节能产品政府采购品目清单》的底级品目名称：</w:t>
      </w:r>
      <w:r>
        <w:rPr>
          <w:rFonts w:ascii="宋体" w:eastAsia="宋体" w:hAnsi="宋体" w:cs="宋体" w:hint="eastAsia"/>
          <w:szCs w:val="21"/>
          <w:highlight w:val="none"/>
          <w:u w:val="single"/>
        </w:rPr>
        <w:t xml:space="preserve">         </w:t>
      </w:r>
      <w:r>
        <w:rPr>
          <w:rFonts w:ascii="宋体" w:eastAsia="宋体" w:hAnsi="宋体" w:cs="宋体" w:hint="eastAsia"/>
          <w:iCs/>
          <w:szCs w:val="21"/>
          <w:highlight w:val="none"/>
        </w:rPr>
        <w:t xml:space="preserve">     </w:t>
      </w:r>
    </w:p>
    <w:p>
      <w:pPr>
        <w:numPr>
          <w:ilvl w:val="255"/>
          <w:numId w:val="0"/>
        </w:numPr>
        <w:tabs>
          <w:tab w:val="left" w:pos="740"/>
        </w:tabs>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iCs/>
          <w:szCs w:val="21"/>
          <w:highlight w:val="none"/>
        </w:rPr>
        <w:t xml:space="preserve">                ¨强制采购       ¨优先采购    </w:t>
      </w:r>
    </w:p>
    <w:p>
      <w:pPr>
        <w:numPr>
          <w:ilvl w:val="255"/>
          <w:numId w:val="0"/>
        </w:numPr>
        <w:tabs>
          <w:tab w:val="left" w:pos="740"/>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iCs/>
          <w:szCs w:val="21"/>
          <w:highlight w:val="none"/>
        </w:rPr>
        <w:t xml:space="preserve">         </w:t>
      </w:r>
      <w:r>
        <w:rPr>
          <w:rFonts w:ascii="宋体" w:eastAsia="宋体" w:hAnsi="宋体" w:cs="宋体" w:hint="eastAsia"/>
          <w:szCs w:val="21"/>
          <w:highlight w:val="none"/>
        </w:rPr>
        <w:t>¨否</w:t>
      </w:r>
    </w:p>
    <w:p>
      <w:pPr>
        <w:numPr>
          <w:ilvl w:val="255"/>
          <w:numId w:val="0"/>
        </w:numPr>
        <w:tabs>
          <w:tab w:val="left" w:pos="740"/>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是否涉及环境标志产品：</w:t>
      </w:r>
    </w:p>
    <w:p>
      <w:pPr>
        <w:numPr>
          <w:ilvl w:val="255"/>
          <w:numId w:val="0"/>
        </w:numPr>
        <w:tabs>
          <w:tab w:val="left" w:pos="740"/>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¨是，《环境标志产品政府采购品目清单》的底级品目名称：</w:t>
      </w:r>
      <w:r>
        <w:rPr>
          <w:rFonts w:ascii="宋体" w:eastAsia="宋体" w:hAnsi="宋体" w:cs="宋体" w:hint="eastAsia"/>
          <w:szCs w:val="21"/>
          <w:highlight w:val="none"/>
          <w:u w:val="single"/>
        </w:rPr>
        <w:t xml:space="preserve">         </w:t>
      </w:r>
      <w:r>
        <w:rPr>
          <w:rFonts w:ascii="宋体" w:eastAsia="宋体" w:hAnsi="宋体" w:cs="宋体" w:hint="eastAsia"/>
          <w:iCs/>
          <w:szCs w:val="21"/>
          <w:highlight w:val="none"/>
        </w:rPr>
        <w:t xml:space="preserve"> </w:t>
      </w:r>
    </w:p>
    <w:p>
      <w:pPr>
        <w:numPr>
          <w:ilvl w:val="255"/>
          <w:numId w:val="0"/>
        </w:numPr>
        <w:tabs>
          <w:tab w:val="left" w:pos="740"/>
        </w:tabs>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iCs/>
          <w:szCs w:val="21"/>
          <w:highlight w:val="none"/>
        </w:rPr>
        <w:t xml:space="preserve">                ¨强制采购       ¨优先采购    </w:t>
      </w:r>
    </w:p>
    <w:p>
      <w:pPr>
        <w:numPr>
          <w:ilvl w:val="255"/>
          <w:numId w:val="0"/>
        </w:numPr>
        <w:tabs>
          <w:tab w:val="left" w:pos="740"/>
        </w:tabs>
        <w:adjustRightInd w:val="0"/>
        <w:snapToGrid w:val="0"/>
        <w:spacing w:line="400" w:lineRule="exact"/>
        <w:rPr>
          <w:rFonts w:ascii="宋体" w:eastAsia="宋体" w:hAnsi="宋体" w:cs="宋体" w:hint="eastAsia"/>
          <w:szCs w:val="21"/>
          <w:highlight w:val="none"/>
        </w:rPr>
      </w:pPr>
      <w:r>
        <w:rPr>
          <w:rFonts w:ascii="宋体" w:eastAsia="宋体" w:hAnsi="宋体" w:cs="宋体" w:hint="eastAsia"/>
          <w:iCs/>
          <w:szCs w:val="21"/>
          <w:highlight w:val="none"/>
        </w:rPr>
        <w:t xml:space="preserve">         </w:t>
      </w:r>
      <w:r>
        <w:rPr>
          <w:rFonts w:ascii="宋体" w:eastAsia="宋体" w:hAnsi="宋体" w:cs="宋体" w:hint="eastAsia"/>
          <w:szCs w:val="21"/>
          <w:highlight w:val="none"/>
        </w:rPr>
        <w:t>¨否</w:t>
      </w:r>
    </w:p>
    <w:p>
      <w:pPr>
        <w:numPr>
          <w:ilvl w:val="255"/>
          <w:numId w:val="0"/>
        </w:numPr>
        <w:autoSpaceDE w:val="0"/>
        <w:autoSpaceDN w:val="0"/>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是否涉及绿色产品： </w:t>
      </w:r>
    </w:p>
    <w:p>
      <w:pPr>
        <w:autoSpaceDE w:val="0"/>
        <w:autoSpaceDN w:val="0"/>
        <w:adjustRightInd w:val="0"/>
        <w:spacing w:line="400" w:lineRule="exact"/>
        <w:ind w:firstLine="420"/>
        <w:rPr>
          <w:rFonts w:ascii="宋体" w:eastAsia="宋体" w:hAnsi="宋体" w:cs="宋体" w:hint="eastAsia"/>
          <w:sz w:val="22"/>
          <w:szCs w:val="21"/>
          <w:highlight w:val="none"/>
          <w:u w:val="single"/>
        </w:rPr>
      </w:pPr>
      <w:r>
        <w:rPr>
          <w:rFonts w:ascii="宋体" w:eastAsia="宋体" w:hAnsi="宋体" w:cs="宋体" w:hint="eastAsia"/>
          <w:szCs w:val="21"/>
          <w:highlight w:val="none"/>
        </w:rPr>
        <w:t xml:space="preserve">     ¨是，绿色产品政府采购相关政策确定的底级品目名称：</w:t>
      </w:r>
      <w:r>
        <w:rPr>
          <w:rFonts w:ascii="宋体" w:eastAsia="宋体" w:hAnsi="宋体" w:cs="宋体" w:hint="eastAsia"/>
          <w:sz w:val="22"/>
          <w:szCs w:val="21"/>
          <w:highlight w:val="none"/>
          <w:u w:val="single"/>
        </w:rPr>
        <w:t xml:space="preserve">         </w:t>
      </w:r>
    </w:p>
    <w:p>
      <w:pPr>
        <w:numPr>
          <w:ilvl w:val="255"/>
          <w:numId w:val="0"/>
        </w:numPr>
        <w:tabs>
          <w:tab w:val="left" w:pos="740"/>
        </w:tabs>
        <w:adjustRightInd w:val="0"/>
        <w:snapToGrid w:val="0"/>
        <w:spacing w:line="400" w:lineRule="exact"/>
        <w:rPr>
          <w:rFonts w:ascii="宋体" w:eastAsia="宋体" w:hAnsi="宋体" w:cs="宋体" w:hint="eastAsia"/>
          <w:iCs/>
          <w:szCs w:val="21"/>
          <w:highlight w:val="none"/>
        </w:rPr>
      </w:pPr>
      <w:r>
        <w:rPr>
          <w:rFonts w:ascii="宋体" w:eastAsia="宋体" w:hAnsi="宋体" w:cs="宋体" w:hint="eastAsia"/>
          <w:iCs/>
          <w:szCs w:val="21"/>
          <w:highlight w:val="none"/>
        </w:rPr>
        <w:t xml:space="preserve">                ¨强制采购       ¨优先采购    </w:t>
      </w:r>
    </w:p>
    <w:p>
      <w:pPr>
        <w:autoSpaceDE w:val="0"/>
        <w:autoSpaceDN w:val="0"/>
        <w:adjustRightInd w:val="0"/>
        <w:spacing w:line="400" w:lineRule="exact"/>
        <w:ind w:firstLine="420"/>
        <w:rPr>
          <w:rFonts w:ascii="宋体" w:eastAsia="宋体" w:hAnsi="宋体" w:cs="宋体" w:hint="eastAsia"/>
          <w:szCs w:val="21"/>
          <w:highlight w:val="none"/>
        </w:rPr>
      </w:pPr>
      <w:r>
        <w:rPr>
          <w:rFonts w:ascii="宋体" w:eastAsia="宋体" w:hAnsi="宋体" w:cs="宋体" w:hint="eastAsia"/>
          <w:szCs w:val="21"/>
          <w:highlight w:val="none"/>
        </w:rPr>
        <w:t xml:space="preserve">     ¨否</w:t>
      </w:r>
    </w:p>
    <w:p>
      <w:pPr>
        <w:numPr>
          <w:ilvl w:val="255"/>
          <w:numId w:val="0"/>
        </w:num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（11）涉及商品包装和快递包装的，是否参考《商品包装政府采购需求标准（试行）</w:t>
      </w:r>
      <w:r>
        <w:rPr>
          <w:rFonts w:ascii="宋体" w:eastAsia="宋体" w:hAnsi="宋体" w:cs="宋体" w:hint="eastAsia"/>
          <w:szCs w:val="21"/>
          <w:highlight w:val="none"/>
          <w:lang w:eastAsia="zh-CN"/>
        </w:rPr>
        <w:t>》《</w:t>
      </w:r>
      <w:r>
        <w:rPr>
          <w:rFonts w:ascii="宋体" w:eastAsia="宋体" w:hAnsi="宋体" w:cs="宋体" w:hint="eastAsia"/>
          <w:szCs w:val="21"/>
          <w:highlight w:val="none"/>
        </w:rPr>
        <w:t>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eastAsia="宋体" w:hAnsi="宋体" w:cs="宋体" w:hint="eastAsia"/>
          <w:szCs w:val="21"/>
          <w:highlight w:val="none"/>
        </w:rPr>
      </w:pPr>
      <w:r>
        <w:rPr>
          <w:rFonts w:ascii="宋体" w:eastAsia="宋体" w:hAnsi="宋体" w:cs="宋体" w:hint="eastAsia"/>
          <w:szCs w:val="21"/>
          <w:highlight w:val="none"/>
        </w:rPr>
        <w:t>¨是       ¨否      ¨不涉及</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合同金额</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（1）合同金额小写：</w:t>
      </w:r>
      <w:r>
        <w:rPr>
          <w:rFonts w:ascii="宋体" w:eastAsia="宋体" w:hAnsi="宋体" w:cs="宋体" w:hint="eastAsia"/>
          <w:szCs w:val="21"/>
          <w:highlight w:val="none"/>
          <w:u w:val="single"/>
        </w:rPr>
        <w:t xml:space="preserve">                           </w:t>
      </w:r>
    </w:p>
    <w:p>
      <w:pPr>
        <w:adjustRightInd w:val="0"/>
        <w:snapToGrid w:val="0"/>
        <w:spacing w:line="400" w:lineRule="exact"/>
        <w:rPr>
          <w:rFonts w:ascii="宋体" w:eastAsia="宋体" w:hAnsi="宋体" w:cs="宋体" w:hint="eastAsia"/>
          <w:szCs w:val="21"/>
          <w:highlight w:val="none"/>
          <w:u w:val="single"/>
        </w:rPr>
      </w:pPr>
      <w:r>
        <w:rPr>
          <w:rFonts w:ascii="宋体" w:eastAsia="宋体" w:hAnsi="宋体" w:cs="宋体" w:hint="eastAsia"/>
          <w:szCs w:val="21"/>
          <w:highlight w:val="none"/>
        </w:rPr>
        <w:t xml:space="preserve">                 大写：</w:t>
      </w:r>
      <w:r>
        <w:rPr>
          <w:rFonts w:ascii="宋体" w:eastAsia="宋体" w:hAnsi="宋体" w:cs="宋体" w:hint="eastAsia"/>
          <w:szCs w:val="21"/>
          <w:highlight w:val="none"/>
          <w:u w:val="single"/>
        </w:rPr>
        <w:t xml:space="preserve">                           </w:t>
      </w: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分包金额（如有）小写：</w:t>
      </w:r>
      <w:r>
        <w:rPr>
          <w:rFonts w:ascii="宋体" w:eastAsia="宋体" w:hAnsi="宋体" w:cs="宋体" w:hint="eastAsia"/>
          <w:szCs w:val="21"/>
          <w:highlight w:val="none"/>
          <w:u w:val="single"/>
        </w:rPr>
        <w:t xml:space="preserve">                   </w:t>
      </w:r>
    </w:p>
    <w:p>
      <w:pPr>
        <w:adjustRightInd w:val="0"/>
        <w:snapToGrid w:val="0"/>
        <w:spacing w:line="400" w:lineRule="exact"/>
        <w:rPr>
          <w:rFonts w:ascii="宋体" w:eastAsia="宋体" w:hAnsi="宋体" w:cs="宋体" w:hint="eastAsia"/>
          <w:szCs w:val="21"/>
          <w:highlight w:val="none"/>
          <w:u w:val="single"/>
        </w:rPr>
      </w:pPr>
      <w:r>
        <w:rPr>
          <w:rFonts w:ascii="宋体" w:eastAsia="宋体" w:hAnsi="宋体" w:cs="宋体" w:hint="eastAsia"/>
          <w:szCs w:val="21"/>
          <w:highlight w:val="none"/>
        </w:rPr>
        <w:t xml:space="preserve">                     大写：</w:t>
      </w:r>
      <w:r>
        <w:rPr>
          <w:rFonts w:ascii="宋体" w:eastAsia="宋体" w:hAnsi="宋体" w:cs="宋体" w:hint="eastAsia"/>
          <w:szCs w:val="21"/>
          <w:highlight w:val="none"/>
          <w:u w:val="single"/>
        </w:rPr>
        <w:t xml:space="preserve">                       </w:t>
      </w:r>
    </w:p>
    <w:p>
      <w:p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（注：固定单价合同应填写单价和最高限价）</w:t>
      </w:r>
    </w:p>
    <w:p>
      <w:pPr>
        <w:numPr>
          <w:ilvl w:val="255"/>
          <w:numId w:val="0"/>
        </w:numPr>
        <w:adjustRightInd w:val="0"/>
        <w:snapToGri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（2）合同定价方式（采用组合定价方式的，可以勾选多项）：</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iCs/>
          <w:szCs w:val="21"/>
          <w:highlight w:val="none"/>
        </w:rPr>
        <w:t xml:space="preserve">  ¨固定总价 ¨固定单价 ¨固定费率 ¨成本补偿 ¨绩效激励 ¨其他</w:t>
      </w:r>
      <w:r>
        <w:rPr>
          <w:rFonts w:ascii="宋体" w:eastAsia="宋体" w:hAnsi="宋体" w:cs="宋体" w:hint="eastAsia"/>
          <w:szCs w:val="21"/>
          <w:highlight w:val="none"/>
          <w:u w:val="single"/>
        </w:rPr>
        <w:t xml:space="preserve">       </w:t>
      </w:r>
    </w:p>
    <w:p>
      <w:pPr>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（3）付款方式（按项目实际勾选填写）：</w:t>
      </w:r>
    </w:p>
    <w:p>
      <w:pPr>
        <w:adjustRightInd w:val="0"/>
        <w:snapToGrid w:val="0"/>
        <w:spacing w:line="400" w:lineRule="exact"/>
        <w:ind w:firstLine="630" w:firstLineChars="300"/>
        <w:rPr>
          <w:rFonts w:ascii="宋体" w:eastAsia="宋体" w:hAnsi="宋体" w:cs="宋体" w:hint="eastAsia"/>
          <w:szCs w:val="21"/>
          <w:highlight w:val="none"/>
          <w:u w:val="single"/>
        </w:rPr>
      </w:pPr>
      <w:r>
        <w:rPr>
          <w:rFonts w:ascii="宋体" w:eastAsia="宋体" w:hAnsi="宋体" w:cs="宋体" w:hint="eastAsia"/>
          <w:szCs w:val="21"/>
          <w:highlight w:val="none"/>
        </w:rPr>
        <w:t>¨全额付款：</w:t>
      </w:r>
      <w:r>
        <w:rPr>
          <w:rFonts w:ascii="宋体" w:eastAsia="宋体" w:hAnsi="宋体" w:cs="宋体" w:hint="eastAsia"/>
          <w:szCs w:val="21"/>
          <w:highlight w:val="none"/>
          <w:u w:val="single"/>
        </w:rPr>
        <w:t xml:space="preserve">     （应明确一次性支付合同款项的条件）                    </w:t>
      </w:r>
    </w:p>
    <w:p>
      <w:pPr>
        <w:snapToGrid w:val="0"/>
        <w:spacing w:line="400" w:lineRule="exact"/>
        <w:ind w:firstLine="630" w:firstLineChars="300"/>
        <w:rPr>
          <w:rFonts w:ascii="宋体" w:eastAsia="宋体" w:hAnsi="宋体" w:cs="宋体" w:hint="eastAsia"/>
          <w:highlight w:val="none"/>
        </w:rPr>
      </w:pPr>
      <w:r>
        <w:rPr>
          <w:rFonts w:ascii="宋体" w:eastAsia="宋体" w:hAnsi="宋体" w:cs="宋体" w:hint="eastAsia"/>
          <w:szCs w:val="21"/>
          <w:highlight w:val="none"/>
        </w:rPr>
        <w:t>¨分期付款：</w:t>
      </w:r>
      <w:r>
        <w:rPr>
          <w:rFonts w:ascii="宋体" w:eastAsia="宋体" w:hAnsi="宋体" w:cs="宋体" w:hint="eastAsia"/>
          <w:szCs w:val="21"/>
          <w:highlight w:val="none"/>
          <w:u w:val="single"/>
        </w:rPr>
        <w:t xml:space="preserve">  （应明确分期支付合同款项的各期比例和支付条件，各期支付条件应与分期履约验收情况挂钩） </w:t>
      </w:r>
      <w:r>
        <w:rPr>
          <w:rFonts w:ascii="宋体" w:eastAsia="宋体" w:hAnsi="宋体" w:cs="宋体" w:hint="eastAsia"/>
          <w:szCs w:val="21"/>
          <w:highlight w:val="none"/>
        </w:rPr>
        <w:t>，其中涉及预付款的：</w:t>
      </w:r>
      <w:r>
        <w:rPr>
          <w:rFonts w:ascii="宋体" w:eastAsia="宋体" w:hAnsi="宋体" w:cs="宋体" w:hint="eastAsia"/>
          <w:szCs w:val="21"/>
          <w:highlight w:val="none"/>
          <w:u w:val="single"/>
        </w:rPr>
        <w:t xml:space="preserve"> （应明确预付款的支付比例和支付条件） </w:t>
      </w:r>
    </w:p>
    <w:p>
      <w:pPr>
        <w:adjustRightInd w:val="0"/>
        <w:snapToGrid w:val="0"/>
        <w:spacing w:line="400" w:lineRule="exact"/>
        <w:ind w:firstLine="630" w:firstLineChars="300"/>
        <w:rPr>
          <w:rFonts w:ascii="宋体" w:eastAsia="宋体" w:hAnsi="宋体" w:cs="宋体" w:hint="eastAsia"/>
          <w:szCs w:val="21"/>
          <w:highlight w:val="none"/>
          <w:u w:val="single"/>
        </w:rPr>
      </w:pPr>
      <w:r>
        <w:rPr>
          <w:rFonts w:ascii="宋体" w:eastAsia="宋体" w:hAnsi="宋体" w:cs="宋体" w:hint="eastAsia"/>
          <w:szCs w:val="21"/>
          <w:highlight w:val="none"/>
        </w:rPr>
        <w:t>¨成本补偿：</w:t>
      </w:r>
      <w:r>
        <w:rPr>
          <w:rFonts w:ascii="宋体" w:eastAsia="宋体" w:hAnsi="宋体" w:cs="宋体" w:hint="eastAsia"/>
          <w:szCs w:val="21"/>
          <w:highlight w:val="none"/>
          <w:u w:val="single"/>
        </w:rPr>
        <w:t xml:space="preserve">      （应明确按照成本补偿方式的支付方式和支付条件）   </w:t>
      </w:r>
    </w:p>
    <w:p>
      <w:pPr>
        <w:adjustRightInd w:val="0"/>
        <w:snapToGrid w:val="0"/>
        <w:spacing w:line="400" w:lineRule="exact"/>
        <w:ind w:firstLine="630" w:firstLineChars="300"/>
        <w:rPr>
          <w:rFonts w:ascii="宋体" w:eastAsia="宋体" w:hAnsi="宋体" w:cs="宋体" w:hint="eastAsia"/>
          <w:szCs w:val="21"/>
          <w:highlight w:val="none"/>
        </w:rPr>
      </w:pPr>
      <w:r>
        <w:rPr>
          <w:rFonts w:ascii="宋体" w:eastAsia="宋体" w:hAnsi="宋体" w:cs="宋体" w:hint="eastAsia"/>
          <w:szCs w:val="21"/>
          <w:highlight w:val="none"/>
        </w:rPr>
        <w:t>¨绩效激励：</w:t>
      </w:r>
      <w:r>
        <w:rPr>
          <w:rFonts w:ascii="宋体" w:eastAsia="宋体" w:hAnsi="宋体" w:cs="宋体" w:hint="eastAsia"/>
          <w:szCs w:val="21"/>
          <w:highlight w:val="none"/>
          <w:u w:val="single"/>
        </w:rPr>
        <w:t xml:space="preserve">      （应明确按照绩效激励方式的支付方式和支付条件）   </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u w:val="single"/>
        </w:rPr>
      </w:pPr>
      <w:r>
        <w:rPr>
          <w:rFonts w:ascii="宋体" w:eastAsia="宋体" w:hAnsi="宋体" w:cs="宋体" w:hint="eastAsia"/>
          <w:b/>
          <w:szCs w:val="21"/>
          <w:highlight w:val="none"/>
        </w:rPr>
        <w:t>合同履行</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（1）起始日期：</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年</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月</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日，完成日期：</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年</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月</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日。</w:t>
      </w:r>
    </w:p>
    <w:p>
      <w:pPr>
        <w:adjustRightInd w:val="0"/>
        <w:snapToGrid w:val="0"/>
        <w:spacing w:line="400" w:lineRule="exact"/>
        <w:ind w:firstLine="420" w:firstLineChars="200"/>
        <w:rPr>
          <w:rFonts w:ascii="宋体" w:eastAsia="宋体" w:hAnsi="宋体" w:cs="宋体" w:hint="eastAsia"/>
          <w:szCs w:val="21"/>
          <w:highlight w:val="none"/>
          <w:u w:val="single"/>
        </w:rPr>
      </w:pPr>
      <w:r>
        <w:rPr>
          <w:rFonts w:ascii="宋体" w:eastAsia="宋体" w:hAnsi="宋体" w:cs="宋体" w:hint="eastAsia"/>
          <w:szCs w:val="21"/>
          <w:highlight w:val="none"/>
        </w:rPr>
        <w:t>（2）履约地点</w:t>
      </w:r>
      <w:r>
        <w:rPr>
          <w:rFonts w:ascii="宋体" w:eastAsia="宋体" w:hAnsi="宋体" w:cs="宋体" w:hint="eastAsia"/>
          <w:bCs/>
          <w:szCs w:val="21"/>
          <w:highlight w:val="none"/>
        </w:rPr>
        <w:t>：</w:t>
      </w:r>
      <w:r>
        <w:rPr>
          <w:rFonts w:ascii="宋体" w:eastAsia="宋体" w:hAnsi="宋体" w:cs="宋体" w:hint="eastAsia"/>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bCs/>
          <w:szCs w:val="21"/>
          <w:highlight w:val="none"/>
        </w:rPr>
        <w:t>（3）履约担保：</w:t>
      </w:r>
      <w:r>
        <w:rPr>
          <w:rFonts w:ascii="宋体" w:eastAsia="宋体" w:hAnsi="宋体" w:cs="宋体" w:hint="eastAsia"/>
          <w:highlight w:val="none"/>
        </w:rPr>
        <w:t>是否收取履约保证金：</w:t>
      </w:r>
      <w:r>
        <w:rPr>
          <w:rFonts w:ascii="宋体" w:eastAsia="宋体" w:hAnsi="宋体" w:cs="宋体" w:hint="eastAsia"/>
          <w:szCs w:val="21"/>
          <w:highlight w:val="none"/>
        </w:rPr>
        <w:t>¨是    ¨否</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bCs/>
          <w:sz w:val="22"/>
          <w:szCs w:val="21"/>
          <w:highlight w:val="none"/>
        </w:rPr>
        <w:t xml:space="preserve">  </w:t>
      </w:r>
      <w:r>
        <w:rPr>
          <w:rFonts w:ascii="宋体" w:eastAsia="宋体" w:hAnsi="宋体" w:cs="宋体" w:hint="eastAsia"/>
          <w:szCs w:val="21"/>
          <w:highlight w:val="none"/>
        </w:rPr>
        <w:t xml:space="preserve">  收取履约保证金形式：</w:t>
      </w:r>
      <w:r>
        <w:rPr>
          <w:rFonts w:ascii="宋体" w:eastAsia="宋体" w:hAnsi="宋体" w:cs="宋体" w:hint="eastAsia"/>
          <w:bCs/>
          <w:szCs w:val="21"/>
          <w:highlight w:val="none"/>
          <w:u w:val="single"/>
        </w:rPr>
        <w:t xml:space="preserve">                            </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 xml:space="preserve">    收取履约保证金金额：</w:t>
      </w:r>
      <w:r>
        <w:rPr>
          <w:rFonts w:ascii="宋体" w:eastAsia="宋体" w:hAnsi="宋体" w:cs="宋体" w:hint="eastAsia"/>
          <w:bCs/>
          <w:szCs w:val="21"/>
          <w:highlight w:val="none"/>
          <w:u w:val="single"/>
        </w:rPr>
        <w:t xml:space="preserve">                            </w:t>
      </w:r>
    </w:p>
    <w:p>
      <w:pPr>
        <w:snapToGrid w:val="0"/>
        <w:spacing w:line="400" w:lineRule="exact"/>
        <w:ind w:firstLine="420" w:firstLineChars="200"/>
        <w:rPr>
          <w:rFonts w:ascii="宋体" w:eastAsia="宋体" w:hAnsi="宋体" w:cs="宋体" w:hint="eastAsia"/>
          <w:highlight w:val="none"/>
        </w:rPr>
      </w:pPr>
      <w:r>
        <w:rPr>
          <w:rFonts w:ascii="宋体" w:eastAsia="宋体" w:hAnsi="宋体" w:cs="宋体" w:hint="eastAsia"/>
          <w:bCs/>
          <w:szCs w:val="21"/>
          <w:highlight w:val="none"/>
        </w:rPr>
        <w:t xml:space="preserve">    履约担保期限：</w:t>
      </w:r>
      <w:r>
        <w:rPr>
          <w:rFonts w:ascii="宋体" w:eastAsia="宋体" w:hAnsi="宋体" w:cs="宋体" w:hint="eastAsia"/>
          <w:bCs/>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bCs/>
          <w:szCs w:val="21"/>
          <w:highlight w:val="none"/>
        </w:rPr>
      </w:pPr>
      <w:r>
        <w:rPr>
          <w:rFonts w:ascii="宋体" w:eastAsia="宋体" w:hAnsi="宋体" w:cs="宋体" w:hint="eastAsia"/>
          <w:bCs/>
          <w:szCs w:val="21"/>
          <w:highlight w:val="none"/>
        </w:rPr>
        <w:t>（4）分期履行要求：</w:t>
      </w:r>
      <w:r>
        <w:rPr>
          <w:rFonts w:ascii="宋体" w:eastAsia="宋体" w:hAnsi="宋体" w:cs="宋体" w:hint="eastAsia"/>
          <w:bCs/>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szCs w:val="21"/>
          <w:highlight w:val="none"/>
          <w:u w:val="single"/>
        </w:rPr>
      </w:pPr>
      <w:r>
        <w:rPr>
          <w:rFonts w:ascii="宋体" w:eastAsia="宋体" w:hAnsi="宋体" w:cs="宋体" w:hint="eastAsia"/>
          <w:bCs/>
          <w:szCs w:val="21"/>
          <w:highlight w:val="none"/>
        </w:rPr>
        <w:t>（5）风险处置措施和替代方案：</w:t>
      </w:r>
      <w:r>
        <w:rPr>
          <w:rFonts w:ascii="宋体" w:eastAsia="宋体" w:hAnsi="宋体" w:cs="宋体" w:hint="eastAsia"/>
          <w:color w:val="0000FF"/>
          <w:szCs w:val="21"/>
          <w:highlight w:val="none"/>
          <w:u w:val="single"/>
        </w:rPr>
        <w:t xml:space="preserve"> </w:t>
      </w:r>
      <w:r>
        <w:rPr>
          <w:rFonts w:ascii="宋体" w:eastAsia="宋体" w:hAnsi="宋体" w:cs="宋体" w:hint="eastAsia"/>
          <w:color w:val="000000"/>
          <w:szCs w:val="21"/>
          <w:highlight w:val="none"/>
          <w:u w:val="single"/>
        </w:rPr>
        <w:t xml:space="preserve">              </w:t>
      </w:r>
      <w:r>
        <w:rPr>
          <w:rFonts w:ascii="宋体" w:eastAsia="宋体" w:hAnsi="宋体" w:cs="宋体" w:hint="eastAsia"/>
          <w:szCs w:val="21"/>
          <w:highlight w:val="none"/>
          <w:u w:val="single"/>
        </w:rPr>
        <w:t xml:space="preserve">                                                </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合同验收</w:t>
      </w:r>
    </w:p>
    <w:p>
      <w:pPr>
        <w:numPr>
          <w:ilvl w:val="0"/>
          <w:numId w:val="8"/>
        </w:numPr>
        <w:adjustRightInd w:val="0"/>
        <w:snapToGrid w:val="0"/>
        <w:spacing w:line="400" w:lineRule="exact"/>
        <w:ind w:firstLine="420" w:firstLineChars="200"/>
        <w:rPr>
          <w:rFonts w:ascii="宋体" w:eastAsia="宋体" w:hAnsi="宋体" w:cs="宋体" w:hint="eastAsia"/>
          <w:bCs/>
          <w:szCs w:val="21"/>
          <w:highlight w:val="none"/>
        </w:rPr>
      </w:pPr>
      <w:r>
        <w:rPr>
          <w:rFonts w:ascii="宋体" w:eastAsia="宋体" w:hAnsi="宋体" w:cs="宋体" w:hint="eastAsia"/>
          <w:bCs/>
          <w:szCs w:val="21"/>
          <w:highlight w:val="none"/>
        </w:rPr>
        <w:t>验收组织方式：</w:t>
      </w:r>
      <w:r>
        <w:rPr>
          <w:rFonts w:ascii="宋体" w:eastAsia="宋体" w:hAnsi="宋体" w:cs="宋体" w:hint="eastAsia"/>
          <w:szCs w:val="21"/>
          <w:highlight w:val="none"/>
        </w:rPr>
        <w:t>¨</w:t>
      </w:r>
      <w:r>
        <w:rPr>
          <w:rFonts w:ascii="宋体" w:eastAsia="宋体" w:hAnsi="宋体" w:cs="宋体" w:hint="eastAsia"/>
          <w:bCs/>
          <w:szCs w:val="21"/>
          <w:highlight w:val="none"/>
        </w:rPr>
        <w:t xml:space="preserve">自行组织 </w:t>
      </w:r>
      <w:r>
        <w:rPr>
          <w:rFonts w:ascii="宋体" w:eastAsia="宋体" w:hAnsi="宋体" w:cs="宋体" w:hint="eastAsia"/>
          <w:szCs w:val="21"/>
          <w:highlight w:val="none"/>
        </w:rPr>
        <w:t>¨</w:t>
      </w:r>
      <w:r>
        <w:rPr>
          <w:rFonts w:ascii="宋体" w:eastAsia="宋体" w:hAnsi="宋体" w:cs="宋体" w:hint="eastAsia"/>
          <w:bCs/>
          <w:szCs w:val="21"/>
          <w:highlight w:val="none"/>
        </w:rPr>
        <w:t>委托第三方组织</w:t>
      </w:r>
    </w:p>
    <w:p>
      <w:pPr>
        <w:adjustRightInd w:val="0"/>
        <w:snapToGrid w:val="0"/>
        <w:spacing w:line="400" w:lineRule="exact"/>
        <w:rPr>
          <w:rFonts w:ascii="宋体" w:eastAsia="宋体" w:hAnsi="宋体" w:cs="宋体" w:hint="eastAsia"/>
          <w:bCs/>
          <w:szCs w:val="21"/>
          <w:highlight w:val="none"/>
        </w:rPr>
      </w:pPr>
      <w:r>
        <w:rPr>
          <w:rFonts w:ascii="宋体" w:eastAsia="宋体" w:hAnsi="宋体" w:cs="宋体" w:hint="eastAsia"/>
          <w:bCs/>
          <w:szCs w:val="21"/>
          <w:highlight w:val="none"/>
        </w:rPr>
        <w:t xml:space="preserve">         验收主体：</w:t>
      </w:r>
      <w:r>
        <w:rPr>
          <w:rFonts w:ascii="宋体" w:eastAsia="宋体" w:hAnsi="宋体" w:cs="宋体" w:hint="eastAsia"/>
          <w:bCs/>
          <w:szCs w:val="21"/>
          <w:highlight w:val="none"/>
          <w:u w:val="single"/>
        </w:rPr>
        <w:t xml:space="preserve">                  </w:t>
      </w:r>
    </w:p>
    <w:p>
      <w:pPr>
        <w:adjustRightInd w:val="0"/>
        <w:snapToGrid w:val="0"/>
        <w:spacing w:line="400" w:lineRule="exact"/>
        <w:rPr>
          <w:rFonts w:ascii="宋体" w:eastAsia="宋体" w:hAnsi="宋体" w:cs="宋体" w:hint="eastAsia"/>
          <w:bCs/>
          <w:szCs w:val="21"/>
          <w:highlight w:val="none"/>
        </w:rPr>
      </w:pPr>
      <w:r>
        <w:rPr>
          <w:rFonts w:ascii="宋体" w:eastAsia="宋体" w:hAnsi="宋体" w:cs="宋体" w:hint="eastAsia"/>
          <w:bCs/>
          <w:szCs w:val="21"/>
          <w:highlight w:val="none"/>
        </w:rPr>
        <w:t xml:space="preserve">        是否邀请本项目的其他供应商参加验收：</w:t>
      </w:r>
      <w:r>
        <w:rPr>
          <w:rFonts w:ascii="宋体" w:eastAsia="宋体" w:hAnsi="宋体" w:cs="宋体" w:hint="eastAsia"/>
          <w:szCs w:val="21"/>
          <w:highlight w:val="none"/>
        </w:rPr>
        <w:t>¨</w:t>
      </w:r>
      <w:r>
        <w:rPr>
          <w:rFonts w:ascii="宋体" w:eastAsia="宋体" w:hAnsi="宋体" w:cs="宋体" w:hint="eastAsia"/>
          <w:bCs/>
          <w:szCs w:val="21"/>
          <w:highlight w:val="none"/>
        </w:rPr>
        <w:t xml:space="preserve">是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rPr>
      </w:pPr>
      <w:r>
        <w:rPr>
          <w:rFonts w:ascii="宋体" w:eastAsia="宋体" w:hAnsi="宋体" w:cs="宋体" w:hint="eastAsia"/>
          <w:bCs/>
          <w:szCs w:val="21"/>
          <w:highlight w:val="none"/>
        </w:rPr>
        <w:t>是否邀请专家参加验收：</w:t>
      </w:r>
      <w:r>
        <w:rPr>
          <w:rFonts w:ascii="宋体" w:eastAsia="宋体" w:hAnsi="宋体" w:cs="宋体" w:hint="eastAsia"/>
          <w:szCs w:val="21"/>
          <w:highlight w:val="none"/>
        </w:rPr>
        <w:t>¨</w:t>
      </w:r>
      <w:r>
        <w:rPr>
          <w:rFonts w:ascii="宋体" w:eastAsia="宋体" w:hAnsi="宋体" w:cs="宋体" w:hint="eastAsia"/>
          <w:bCs/>
          <w:szCs w:val="21"/>
          <w:highlight w:val="none"/>
        </w:rPr>
        <w:t xml:space="preserve">是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rPr>
      </w:pPr>
      <w:r>
        <w:rPr>
          <w:rFonts w:ascii="宋体" w:eastAsia="宋体" w:hAnsi="宋体" w:cs="宋体" w:hint="eastAsia"/>
          <w:bCs/>
          <w:szCs w:val="21"/>
          <w:highlight w:val="none"/>
        </w:rPr>
        <w:t>是否邀请服务对象参加验收：</w:t>
      </w:r>
      <w:r>
        <w:rPr>
          <w:rFonts w:ascii="宋体" w:eastAsia="宋体" w:hAnsi="宋体" w:cs="宋体" w:hint="eastAsia"/>
          <w:szCs w:val="21"/>
          <w:highlight w:val="none"/>
        </w:rPr>
        <w:t>¨</w:t>
      </w:r>
      <w:r>
        <w:rPr>
          <w:rFonts w:ascii="宋体" w:eastAsia="宋体" w:hAnsi="宋体" w:cs="宋体" w:hint="eastAsia"/>
          <w:bCs/>
          <w:szCs w:val="21"/>
          <w:highlight w:val="none"/>
        </w:rPr>
        <w:t xml:space="preserve">是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rPr>
      </w:pPr>
      <w:r>
        <w:rPr>
          <w:rFonts w:ascii="宋体" w:eastAsia="宋体" w:hAnsi="宋体" w:cs="宋体" w:hint="eastAsia"/>
          <w:bCs/>
          <w:szCs w:val="21"/>
          <w:highlight w:val="none"/>
        </w:rPr>
        <w:t>是否邀请第三方检测机构参加验收：</w:t>
      </w:r>
      <w:r>
        <w:rPr>
          <w:rFonts w:ascii="宋体" w:eastAsia="宋体" w:hAnsi="宋体" w:cs="宋体" w:hint="eastAsia"/>
          <w:szCs w:val="21"/>
          <w:highlight w:val="none"/>
        </w:rPr>
        <w:t>¨</w:t>
      </w:r>
      <w:r>
        <w:rPr>
          <w:rFonts w:ascii="宋体" w:eastAsia="宋体" w:hAnsi="宋体" w:cs="宋体" w:hint="eastAsia"/>
          <w:bCs/>
          <w:szCs w:val="21"/>
          <w:highlight w:val="none"/>
        </w:rPr>
        <w:t xml:space="preserve">是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rPr>
      </w:pPr>
      <w:r>
        <w:rPr>
          <w:rFonts w:ascii="宋体" w:eastAsia="宋体" w:hAnsi="宋体" w:cs="宋体" w:hint="eastAsia"/>
          <w:bCs/>
          <w:szCs w:val="21"/>
          <w:highlight w:val="none"/>
        </w:rPr>
        <w:t>是否进行抽查检测：</w:t>
      </w:r>
      <w:r>
        <w:rPr>
          <w:rFonts w:ascii="宋体" w:eastAsia="宋体" w:hAnsi="宋体" w:cs="宋体" w:hint="eastAsia"/>
          <w:szCs w:val="21"/>
          <w:highlight w:val="none"/>
        </w:rPr>
        <w:t>¨</w:t>
      </w:r>
      <w:r>
        <w:rPr>
          <w:rFonts w:ascii="宋体" w:eastAsia="宋体" w:hAnsi="宋体" w:cs="宋体" w:hint="eastAsia"/>
          <w:bCs/>
          <w:szCs w:val="21"/>
          <w:highlight w:val="none"/>
        </w:rPr>
        <w:t>是，抽查比例：</w:t>
      </w:r>
      <w:r>
        <w:rPr>
          <w:rFonts w:ascii="宋体" w:eastAsia="宋体" w:hAnsi="宋体" w:cs="宋体" w:hint="eastAsia"/>
          <w:bCs/>
          <w:szCs w:val="21"/>
          <w:highlight w:val="none"/>
          <w:u w:val="single"/>
        </w:rPr>
        <w:t xml:space="preserve">        </w:t>
      </w:r>
      <w:r>
        <w:rPr>
          <w:rFonts w:ascii="宋体" w:eastAsia="宋体" w:hAnsi="宋体" w:cs="宋体" w:hint="eastAsia"/>
          <w:bCs/>
          <w:szCs w:val="21"/>
          <w:highlight w:val="none"/>
        </w:rPr>
        <w:t xml:space="preserve">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u w:val="single"/>
        </w:rPr>
      </w:pPr>
      <w:r>
        <w:rPr>
          <w:rFonts w:ascii="宋体" w:eastAsia="宋体" w:hAnsi="宋体" w:cs="宋体" w:hint="eastAsia"/>
          <w:bCs/>
          <w:szCs w:val="21"/>
          <w:highlight w:val="none"/>
        </w:rPr>
        <w:t>是否存在破坏性检测：</w:t>
      </w:r>
      <w:r>
        <w:rPr>
          <w:rFonts w:ascii="宋体" w:eastAsia="宋体" w:hAnsi="宋体" w:cs="宋体" w:hint="eastAsia"/>
          <w:szCs w:val="21"/>
          <w:highlight w:val="none"/>
        </w:rPr>
        <w:t>¨</w:t>
      </w:r>
      <w:r>
        <w:rPr>
          <w:rFonts w:ascii="宋体" w:eastAsia="宋体" w:hAnsi="宋体" w:cs="宋体" w:hint="eastAsia"/>
          <w:bCs/>
          <w:szCs w:val="21"/>
          <w:highlight w:val="none"/>
        </w:rPr>
        <w:t>是，</w:t>
      </w:r>
      <w:r>
        <w:rPr>
          <w:rFonts w:ascii="宋体" w:eastAsia="宋体" w:hAnsi="宋体" w:cs="宋体" w:hint="eastAsia"/>
          <w:bCs/>
          <w:szCs w:val="21"/>
          <w:highlight w:val="none"/>
          <w:u w:val="single"/>
        </w:rPr>
        <w:t>（应明确对被破坏的检测产品的处理方式）</w:t>
      </w:r>
    </w:p>
    <w:p>
      <w:pPr>
        <w:adjustRightInd w:val="0"/>
        <w:snapToGrid w:val="0"/>
        <w:spacing w:line="400" w:lineRule="exact"/>
        <w:ind w:firstLine="840" w:firstLineChars="400"/>
        <w:rPr>
          <w:rFonts w:ascii="宋体" w:eastAsia="宋体" w:hAnsi="宋体" w:cs="宋体" w:hint="eastAsia"/>
          <w:bCs/>
          <w:szCs w:val="21"/>
          <w:highlight w:val="none"/>
        </w:rPr>
      </w:pPr>
      <w:r>
        <w:rPr>
          <w:rFonts w:ascii="宋体" w:eastAsia="宋体" w:hAnsi="宋体" w:cs="宋体" w:hint="eastAsia"/>
          <w:bCs/>
          <w:szCs w:val="21"/>
          <w:highlight w:val="none"/>
        </w:rPr>
        <w:t xml:space="preserve">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840" w:firstLineChars="400"/>
        <w:rPr>
          <w:rFonts w:ascii="宋体" w:eastAsia="宋体" w:hAnsi="宋体" w:cs="宋体" w:hint="eastAsia"/>
          <w:bCs/>
          <w:szCs w:val="21"/>
          <w:highlight w:val="none"/>
          <w:u w:val="single"/>
        </w:rPr>
      </w:pPr>
      <w:r>
        <w:rPr>
          <w:rFonts w:ascii="宋体" w:eastAsia="宋体" w:hAnsi="宋体" w:cs="宋体" w:hint="eastAsia"/>
          <w:bCs/>
          <w:szCs w:val="21"/>
          <w:highlight w:val="none"/>
        </w:rPr>
        <w:t>验收组织的其他事项：</w:t>
      </w:r>
      <w:r>
        <w:rPr>
          <w:rFonts w:ascii="宋体" w:eastAsia="宋体" w:hAnsi="宋体" w:cs="宋体" w:hint="eastAsia"/>
          <w:bCs/>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bCs/>
          <w:szCs w:val="21"/>
          <w:highlight w:val="none"/>
          <w:u w:val="single"/>
        </w:rPr>
      </w:pPr>
      <w:r>
        <w:rPr>
          <w:rFonts w:ascii="宋体" w:eastAsia="宋体" w:hAnsi="宋体" w:cs="宋体" w:hint="eastAsia"/>
          <w:bCs/>
          <w:szCs w:val="21"/>
          <w:highlight w:val="none"/>
        </w:rPr>
        <w:t>（2）履约验收时间：</w:t>
      </w:r>
      <w:r>
        <w:rPr>
          <w:rFonts w:ascii="宋体" w:eastAsia="宋体" w:hAnsi="宋体" w:cs="宋体" w:hint="eastAsia"/>
          <w:bCs/>
          <w:szCs w:val="21"/>
          <w:highlight w:val="none"/>
          <w:u w:val="single"/>
        </w:rPr>
        <w:t xml:space="preserve">（计划于何时验收/供应商提出验收申请之日起   日内组织验收） </w:t>
      </w:r>
    </w:p>
    <w:p>
      <w:pPr>
        <w:adjustRightInd w:val="0"/>
        <w:snapToGrid w:val="0"/>
        <w:spacing w:line="400" w:lineRule="exact"/>
        <w:ind w:firstLine="420" w:firstLineChars="200"/>
        <w:rPr>
          <w:rFonts w:ascii="宋体" w:eastAsia="宋体" w:hAnsi="宋体" w:cs="宋体" w:hint="eastAsia"/>
          <w:bCs/>
          <w:szCs w:val="21"/>
          <w:highlight w:val="none"/>
        </w:rPr>
      </w:pPr>
      <w:r>
        <w:rPr>
          <w:rFonts w:ascii="宋体" w:eastAsia="宋体" w:hAnsi="宋体" w:cs="宋体" w:hint="eastAsia"/>
          <w:bCs/>
          <w:szCs w:val="21"/>
          <w:highlight w:val="none"/>
        </w:rPr>
        <w:t>（3）履约验收方式：</w:t>
      </w:r>
      <w:r>
        <w:rPr>
          <w:rFonts w:ascii="宋体" w:eastAsia="宋体" w:hAnsi="宋体" w:cs="宋体" w:hint="eastAsia"/>
          <w:szCs w:val="21"/>
          <w:highlight w:val="none"/>
        </w:rPr>
        <w:t>¨</w:t>
      </w:r>
      <w:r>
        <w:rPr>
          <w:rFonts w:ascii="宋体" w:eastAsia="宋体" w:hAnsi="宋体" w:cs="宋体" w:hint="eastAsia"/>
          <w:bCs/>
          <w:szCs w:val="21"/>
          <w:highlight w:val="none"/>
        </w:rPr>
        <w:t xml:space="preserve">一次性验收         </w:t>
      </w:r>
    </w:p>
    <w:p>
      <w:pPr>
        <w:adjustRightInd w:val="0"/>
        <w:snapToGrid w:val="0"/>
        <w:spacing w:line="400" w:lineRule="exact"/>
        <w:rPr>
          <w:rFonts w:ascii="宋体" w:eastAsia="宋体" w:hAnsi="宋体" w:cs="宋体" w:hint="eastAsia"/>
          <w:bCs/>
          <w:szCs w:val="21"/>
          <w:highlight w:val="none"/>
        </w:rPr>
      </w:pPr>
      <w:r>
        <w:rPr>
          <w:rFonts w:ascii="宋体" w:eastAsia="宋体" w:hAnsi="宋体" w:cs="宋体" w:hint="eastAsia"/>
          <w:bCs/>
          <w:szCs w:val="21"/>
          <w:highlight w:val="none"/>
        </w:rPr>
        <w:t xml:space="preserve">                       </w:t>
      </w:r>
      <w:r>
        <w:rPr>
          <w:rFonts w:ascii="宋体" w:eastAsia="宋体" w:hAnsi="宋体" w:cs="宋体" w:hint="eastAsia"/>
          <w:szCs w:val="21"/>
          <w:highlight w:val="none"/>
        </w:rPr>
        <w:t>¨</w:t>
      </w:r>
      <w:r>
        <w:rPr>
          <w:rFonts w:ascii="宋体" w:eastAsia="宋体" w:hAnsi="宋体" w:cs="宋体" w:hint="eastAsia"/>
          <w:bCs/>
          <w:szCs w:val="21"/>
          <w:highlight w:val="none"/>
        </w:rPr>
        <w:t>分期/分项验收：</w:t>
      </w:r>
      <w:r>
        <w:rPr>
          <w:rFonts w:ascii="宋体" w:eastAsia="宋体" w:hAnsi="宋体" w:cs="宋体" w:hint="eastAsia"/>
          <w:bCs/>
          <w:szCs w:val="21"/>
          <w:highlight w:val="none"/>
          <w:u w:val="single"/>
        </w:rPr>
        <w:t xml:space="preserve"> （应明确分期/分项验收的工作安排）  </w:t>
      </w:r>
    </w:p>
    <w:p>
      <w:pPr>
        <w:adjustRightInd w:val="0"/>
        <w:snapToGrid w:val="0"/>
        <w:spacing w:line="400" w:lineRule="exact"/>
        <w:ind w:firstLine="420" w:firstLineChars="200"/>
        <w:rPr>
          <w:rFonts w:ascii="宋体" w:eastAsia="宋体" w:hAnsi="宋体" w:cs="宋体" w:hint="eastAsia"/>
          <w:bCs/>
          <w:szCs w:val="21"/>
          <w:highlight w:val="none"/>
        </w:rPr>
      </w:pPr>
      <w:r>
        <w:rPr>
          <w:rFonts w:ascii="宋体" w:eastAsia="宋体" w:hAnsi="宋体" w:cs="宋体" w:hint="eastAsia"/>
          <w:bCs/>
          <w:szCs w:val="21"/>
          <w:highlight w:val="none"/>
        </w:rPr>
        <w:t>（4）履约验收程序：</w:t>
      </w:r>
      <w:r>
        <w:rPr>
          <w:rFonts w:ascii="宋体" w:eastAsia="宋体" w:hAnsi="宋体" w:cs="宋体" w:hint="eastAsia"/>
          <w:bCs/>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bCs/>
          <w:szCs w:val="21"/>
          <w:highlight w:val="none"/>
          <w:u w:val="single"/>
        </w:rPr>
      </w:pPr>
      <w:r>
        <w:rPr>
          <w:rFonts w:ascii="宋体" w:eastAsia="宋体" w:hAnsi="宋体" w:cs="宋体" w:hint="eastAsia"/>
          <w:bCs/>
          <w:szCs w:val="21"/>
          <w:highlight w:val="none"/>
        </w:rPr>
        <w:t>（5）履约验收的内容：</w:t>
      </w:r>
      <w:r>
        <w:rPr>
          <w:rFonts w:ascii="宋体" w:eastAsia="宋体" w:hAnsi="宋体" w:cs="宋体" w:hint="eastAsia"/>
          <w:bCs/>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eastAsia="宋体" w:hAnsi="宋体" w:cs="宋体" w:hint="eastAsia"/>
          <w:bCs/>
          <w:szCs w:val="21"/>
          <w:highlight w:val="none"/>
          <w:u w:val="single"/>
        </w:rPr>
      </w:pPr>
      <w:r>
        <w:rPr>
          <w:rFonts w:ascii="宋体" w:eastAsia="宋体" w:hAnsi="宋体" w:cs="宋体" w:hint="eastAsia"/>
          <w:bCs/>
          <w:szCs w:val="21"/>
          <w:highlight w:val="none"/>
        </w:rPr>
        <w:t>（6）履约验收标准：</w:t>
      </w:r>
      <w:r>
        <w:rPr>
          <w:rFonts w:ascii="宋体" w:eastAsia="宋体" w:hAnsi="宋体" w:cs="宋体" w:hint="eastAsia"/>
          <w:bCs/>
          <w:szCs w:val="21"/>
          <w:highlight w:val="none"/>
          <w:u w:val="single"/>
        </w:rPr>
        <w:t xml:space="preserve">                                         </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bCs/>
          <w:szCs w:val="21"/>
          <w:highlight w:val="none"/>
        </w:rPr>
        <w:t>（7）是否以采购活动中供应商提供的样品作为参考：</w:t>
      </w:r>
      <w:r>
        <w:rPr>
          <w:rFonts w:ascii="宋体" w:eastAsia="宋体" w:hAnsi="宋体" w:cs="宋体" w:hint="eastAsia"/>
          <w:szCs w:val="21"/>
          <w:highlight w:val="none"/>
        </w:rPr>
        <w:t>¨</w:t>
      </w:r>
      <w:r>
        <w:rPr>
          <w:rFonts w:ascii="宋体" w:eastAsia="宋体" w:hAnsi="宋体" w:cs="宋体" w:hint="eastAsia"/>
          <w:bCs/>
          <w:szCs w:val="21"/>
          <w:highlight w:val="none"/>
        </w:rPr>
        <w:t xml:space="preserve">是  </w:t>
      </w:r>
      <w:r>
        <w:rPr>
          <w:rFonts w:ascii="宋体" w:eastAsia="宋体" w:hAnsi="宋体" w:cs="宋体" w:hint="eastAsia"/>
          <w:szCs w:val="21"/>
          <w:highlight w:val="none"/>
        </w:rPr>
        <w:t>¨</w:t>
      </w:r>
      <w:r>
        <w:rPr>
          <w:rFonts w:ascii="宋体" w:eastAsia="宋体" w:hAnsi="宋体" w:cs="宋体" w:hint="eastAsia"/>
          <w:bCs/>
          <w:szCs w:val="21"/>
          <w:highlight w:val="none"/>
        </w:rPr>
        <w:t>否</w:t>
      </w:r>
    </w:p>
    <w:p>
      <w:pPr>
        <w:adjustRightInd w:val="0"/>
        <w:snapToGrid w:val="0"/>
        <w:spacing w:line="400" w:lineRule="exact"/>
        <w:ind w:firstLine="420" w:firstLineChars="200"/>
        <w:rPr>
          <w:rFonts w:ascii="宋体" w:eastAsia="宋体" w:hAnsi="宋体" w:cs="宋体" w:hint="eastAsia"/>
          <w:bCs/>
          <w:szCs w:val="21"/>
          <w:highlight w:val="none"/>
          <w:u w:val="single"/>
        </w:rPr>
      </w:pPr>
      <w:r>
        <w:rPr>
          <w:rFonts w:ascii="宋体" w:eastAsia="宋体" w:hAnsi="宋体" w:cs="宋体" w:hint="eastAsia"/>
          <w:bCs/>
          <w:szCs w:val="21"/>
          <w:highlight w:val="none"/>
        </w:rPr>
        <w:t>（8）履约验收其他事项：</w:t>
      </w:r>
      <w:r>
        <w:rPr>
          <w:rFonts w:ascii="宋体" w:eastAsia="宋体" w:hAnsi="宋体" w:cs="宋体" w:hint="eastAsia"/>
          <w:bCs/>
          <w:szCs w:val="21"/>
          <w:highlight w:val="none"/>
          <w:u w:val="single"/>
        </w:rPr>
        <w:t xml:space="preserve">      （产权过户登记等）          </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组成合同的文件</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（1）政府采购合同协议书及其变更、补充协议</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（2）政府采购合同专用条款</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（3）政府采购合同通用条款</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（4）中标（成交）通知书</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（5）投标（响应）文件</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（6）采购文件</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（7）有关技术文件，图纸</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（8）</w:t>
      </w:r>
      <w:r>
        <w:rPr>
          <w:rFonts w:ascii="宋体" w:eastAsia="宋体" w:hAnsi="宋体" w:cs="宋体" w:hint="eastAsia"/>
          <w:color w:val="000000"/>
          <w:szCs w:val="21"/>
          <w:highlight w:val="none"/>
        </w:rPr>
        <w:t>国家法律、行政法规和规章制度规定或合同约定的作为合同组成部分的其他文件</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合同生效</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本合同自</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生效。</w:t>
      </w:r>
    </w:p>
    <w:p>
      <w:pPr>
        <w:numPr>
          <w:ilvl w:val="0"/>
          <w:numId w:val="6"/>
        </w:numPr>
        <w:adjustRightInd w:val="0"/>
        <w:snapToGrid w:val="0"/>
        <w:spacing w:line="400" w:lineRule="exact"/>
        <w:ind w:firstLine="420" w:firstLineChars="200"/>
        <w:rPr>
          <w:rFonts w:ascii="宋体" w:eastAsia="宋体" w:hAnsi="宋体" w:cs="宋体" w:hint="eastAsia"/>
          <w:b/>
          <w:szCs w:val="21"/>
          <w:highlight w:val="none"/>
        </w:rPr>
      </w:pPr>
      <w:r>
        <w:rPr>
          <w:rFonts w:ascii="宋体" w:eastAsia="宋体" w:hAnsi="宋体" w:cs="宋体" w:hint="eastAsia"/>
          <w:b/>
          <w:szCs w:val="21"/>
          <w:highlight w:val="none"/>
        </w:rPr>
        <w:t>合同份数</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本合同一式</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份，甲方执</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份，乙方执</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份，均具有同等法律效力。</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合同订立时间：</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年</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月</w:t>
      </w:r>
      <w:r>
        <w:rPr>
          <w:rFonts w:ascii="宋体" w:eastAsia="宋体" w:hAnsi="宋体" w:cs="宋体" w:hint="eastAsia"/>
          <w:szCs w:val="21"/>
          <w:highlight w:val="none"/>
          <w:u w:val="single"/>
        </w:rPr>
        <w:t xml:space="preserve">      </w:t>
      </w:r>
      <w:r>
        <w:rPr>
          <w:rFonts w:ascii="宋体" w:eastAsia="宋体" w:hAnsi="宋体" w:cs="宋体" w:hint="eastAsia"/>
          <w:szCs w:val="21"/>
          <w:highlight w:val="none"/>
        </w:rPr>
        <w:t>日</w:t>
      </w:r>
    </w:p>
    <w:p>
      <w:pPr>
        <w:adjustRightInd w:val="0"/>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合同订立地点：</w:t>
      </w:r>
      <w:r>
        <w:rPr>
          <w:rFonts w:ascii="宋体" w:eastAsia="宋体" w:hAnsi="宋体" w:cs="宋体" w:hint="eastAsia"/>
          <w:szCs w:val="21"/>
          <w:highlight w:val="none"/>
          <w:u w:val="single"/>
        </w:rPr>
        <w:t xml:space="preserve">                           </w:t>
      </w:r>
    </w:p>
    <w:p>
      <w:pPr>
        <w:adjustRightInd w:val="0"/>
        <w:snapToGrid w:val="0"/>
        <w:spacing w:line="400" w:lineRule="exact"/>
        <w:ind w:firstLine="420" w:firstLineChars="200"/>
        <w:rPr>
          <w:rFonts w:ascii="宋体" w:eastAsia="宋体" w:hAnsi="宋体" w:cs="宋体" w:hint="eastAsia"/>
          <w:highlight w:val="none"/>
        </w:rPr>
      </w:pPr>
      <w:r>
        <w:rPr>
          <w:rFonts w:ascii="宋体" w:eastAsia="宋体" w:hAnsi="宋体" w:cs="宋体" w:hint="eastAsia"/>
          <w:szCs w:val="21"/>
          <w:highlight w:val="none"/>
        </w:rPr>
        <w:t>附件：具体标的及其技术要求和商务要求、联合协议、分包意向协议等。</w:t>
      </w:r>
    </w:p>
    <w:p>
      <w:pPr>
        <w:rPr>
          <w:rFonts w:ascii="宋体" w:eastAsia="宋体" w:hAnsi="宋体" w:cs="宋体" w:hint="eastAsia"/>
          <w:highlight w:val="none"/>
        </w:rPr>
      </w:pPr>
      <w:r>
        <w:rPr>
          <w:rFonts w:ascii="宋体" w:eastAsia="宋体" w:hAnsi="宋体" w:cs="宋体" w:hint="eastAsia"/>
          <w:highlight w:val="none"/>
        </w:rPr>
        <w:br w:type="page"/>
      </w:r>
    </w:p>
    <w:p>
      <w:pPr>
        <w:ind w:firstLine="420" w:firstLineChars="200"/>
        <w:rPr>
          <w:rFonts w:ascii="宋体" w:eastAsia="宋体" w:hAnsi="宋体" w:cs="宋体" w:hint="eastAsia"/>
          <w:szCs w:val="21"/>
          <w:highlight w:val="none"/>
        </w:rPr>
      </w:pPr>
    </w:p>
    <w:tbl>
      <w:tblPr>
        <w:tblStyle w:val="TableNormal"/>
        <w:tblW w:w="861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
      <w:tblGrid>
        <w:gridCol w:w="2112"/>
        <w:gridCol w:w="2412"/>
        <w:gridCol w:w="1979"/>
        <w:gridCol w:w="2116"/>
      </w:tblGrid>
      <w:tr>
        <w:tblPrEx>
          <w:tblW w:w="861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top w:w="0" w:type="dxa"/>
            <w:left w:w="108" w:type="dxa"/>
            <w:bottom w:w="0" w:type="dxa"/>
            <w:right w:w="108" w:type="dxa"/>
          </w:tblCellMar>
        </w:tblPrEx>
        <w:trPr>
          <w:trHeight w:val="490"/>
          <w:jc w:val="center"/>
        </w:trPr>
        <w:tc>
          <w:tcPr>
            <w:tcW w:w="4524" w:type="dxa"/>
            <w:gridSpan w:val="2"/>
            <w:tcBorders>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highlight w:val="none"/>
              </w:rPr>
            </w:pPr>
            <w:r>
              <w:rPr>
                <w:rFonts w:ascii="宋体" w:eastAsia="宋体" w:hAnsi="宋体" w:cs="宋体" w:hint="eastAsia"/>
                <w:szCs w:val="21"/>
                <w:highlight w:val="none"/>
              </w:rPr>
              <w:t>甲方（采购人、受采购人委托签订合同的单位或采购文件约定的合同甲方）</w:t>
            </w:r>
          </w:p>
        </w:tc>
        <w:tc>
          <w:tcPr>
            <w:tcW w:w="4095" w:type="dxa"/>
            <w:gridSpan w:val="2"/>
            <w:tcBorders>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highlight w:val="none"/>
              </w:rPr>
            </w:pPr>
            <w:r>
              <w:rPr>
                <w:rFonts w:ascii="宋体" w:eastAsia="宋体" w:hAnsi="宋体" w:cs="宋体" w:hint="eastAsia"/>
                <w:szCs w:val="21"/>
                <w:highlight w:val="none"/>
              </w:rPr>
              <w:t>乙方（供应商）</w:t>
            </w:r>
          </w:p>
        </w:tc>
      </w:tr>
      <w:tr>
        <w:tblPrEx>
          <w:tblW w:w="8619" w:type="dxa"/>
          <w:jc w:val="center"/>
          <w:tblLayout w:type="fixed"/>
          <w:tblCellMar>
            <w:top w:w="0" w:type="dxa"/>
            <w:left w:w="108" w:type="dxa"/>
            <w:bottom w:w="0" w:type="dxa"/>
            <w:right w:w="108" w:type="dxa"/>
          </w:tblCellMar>
        </w:tblPrEx>
        <w:trPr>
          <w:trHeight w:val="917"/>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单位名称（公章或合同章）</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单位名称（公章或合同章）</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1171"/>
          <w:jc w:val="center"/>
        </w:trPr>
        <w:tc>
          <w:tcPr>
            <w:tcW w:w="2112" w:type="dxa"/>
            <w:vMerge w:val="restart"/>
            <w:tcBorders>
              <w:top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法定代表人</w:t>
            </w:r>
          </w:p>
          <w:p>
            <w:pPr>
              <w:keepNext w:val="0"/>
              <w:keepLines w:val="0"/>
              <w:suppressLineNumbers w:val="0"/>
              <w:adjustRightInd w:val="0"/>
              <w:snapToGrid w:val="0"/>
              <w:spacing w:before="0" w:beforeAutospacing="0" w:after="0" w:afterAutospacing="0" w:line="300" w:lineRule="exact"/>
              <w:ind w:left="0" w:right="0" w:firstLine="101" w:firstLineChars="48"/>
              <w:jc w:val="center"/>
              <w:rPr>
                <w:rFonts w:ascii="宋体" w:eastAsia="宋体" w:hAnsi="宋体" w:cs="宋体" w:hint="default"/>
                <w:szCs w:val="21"/>
                <w:highlight w:val="none"/>
              </w:rPr>
            </w:pPr>
            <w:r>
              <w:rPr>
                <w:rFonts w:ascii="宋体" w:eastAsia="宋体" w:hAnsi="宋体" w:cs="宋体" w:hint="eastAsia"/>
                <w:szCs w:val="21"/>
                <w:highlight w:val="none"/>
              </w:rPr>
              <w:t>或其委托代理人（签章）</w:t>
            </w:r>
          </w:p>
        </w:tc>
        <w:tc>
          <w:tcPr>
            <w:tcW w:w="2412" w:type="dxa"/>
            <w:vMerge w:val="restart"/>
            <w:tcBorders>
              <w:top w:val="single" w:sz="2" w:space="0" w:color="auto"/>
              <w:left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法定代表人</w:t>
            </w:r>
          </w:p>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或其委托代理人（签章）</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vMerge/>
            <w:tcBorders>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2412" w:type="dxa"/>
            <w:vMerge/>
            <w:tcBorders>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拥有者性别</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住  所</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住  所</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联 系 人</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联 系 人</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联系电话</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通信地址</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邮政编码</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电子邮箱</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统一社会信用代码</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开户名称</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开户银行</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483"/>
          <w:jc w:val="center"/>
        </w:trPr>
        <w:tc>
          <w:tcPr>
            <w:tcW w:w="2112" w:type="dxa"/>
            <w:tcBorders>
              <w:top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2412"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p>
        </w:tc>
        <w:tc>
          <w:tcPr>
            <w:tcW w:w="1979" w:type="dxa"/>
            <w:tcBorders>
              <w:top w:val="single" w:sz="2" w:space="0" w:color="auto"/>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zCs w:val="21"/>
                <w:highlight w:val="none"/>
              </w:rPr>
            </w:pPr>
            <w:r>
              <w:rPr>
                <w:rFonts w:ascii="宋体" w:eastAsia="宋体" w:hAnsi="宋体" w:cs="宋体" w:hint="eastAsia"/>
                <w:szCs w:val="21"/>
                <w:highlight w:val="none"/>
              </w:rPr>
              <w:t>银行账号</w:t>
            </w:r>
          </w:p>
        </w:tc>
        <w:tc>
          <w:tcPr>
            <w:tcW w:w="2116" w:type="dxa"/>
            <w:tcBorders>
              <w:top w:val="single" w:sz="2" w:space="0" w:color="auto"/>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line="300" w:lineRule="exact"/>
              <w:ind w:left="0" w:right="0"/>
              <w:jc w:val="center"/>
              <w:rPr>
                <w:rFonts w:ascii="宋体" w:eastAsia="宋体" w:hAnsi="宋体" w:cs="宋体" w:hint="default"/>
                <w:spacing w:val="20"/>
                <w:szCs w:val="21"/>
                <w:highlight w:val="none"/>
              </w:rPr>
            </w:pPr>
          </w:p>
        </w:tc>
      </w:tr>
      <w:tr>
        <w:tblPrEx>
          <w:tblW w:w="8619" w:type="dxa"/>
          <w:jc w:val="center"/>
          <w:tblLayout w:type="fixed"/>
          <w:tblCellMar>
            <w:top w:w="0" w:type="dxa"/>
            <w:left w:w="108" w:type="dxa"/>
            <w:bottom w:w="0" w:type="dxa"/>
            <w:right w:w="108" w:type="dxa"/>
          </w:tblCellMar>
        </w:tblPrEx>
        <w:trPr>
          <w:trHeight w:val="586"/>
          <w:jc w:val="center"/>
        </w:trPr>
        <w:tc>
          <w:tcPr>
            <w:tcW w:w="8619" w:type="dxa"/>
            <w:gridSpan w:val="4"/>
            <w:tcBorders>
              <w:top w:val="single" w:sz="2" w:space="0" w:color="auto"/>
            </w:tcBorders>
            <w:vAlign w:val="center"/>
          </w:tcPr>
          <w:p>
            <w:pPr>
              <w:keepNext w:val="0"/>
              <w:keepLines w:val="0"/>
              <w:suppressLineNumbers w:val="0"/>
              <w:adjustRightInd w:val="0"/>
              <w:snapToGrid w:val="0"/>
              <w:spacing w:before="156" w:beforeLines="50" w:beforeAutospacing="0" w:after="0" w:afterAutospacing="0" w:line="360" w:lineRule="auto"/>
              <w:ind w:left="0" w:right="0"/>
              <w:jc w:val="left"/>
              <w:rPr>
                <w:rFonts w:ascii="宋体" w:eastAsia="宋体" w:hAnsi="宋体" w:cs="宋体" w:hint="default"/>
                <w:spacing w:val="20"/>
                <w:szCs w:val="21"/>
                <w:highlight w:val="none"/>
              </w:rPr>
            </w:pPr>
            <w:r>
              <w:rPr>
                <w:rFonts w:ascii="宋体" w:eastAsia="宋体" w:hAnsi="宋体" w:cs="宋体" w:hint="eastAsia"/>
                <w:szCs w:val="21"/>
                <w:highlight w:val="none"/>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宋体" w:eastAsia="宋体" w:hAnsi="宋体" w:cs="宋体" w:hint="eastAsia"/>
          <w:b/>
          <w:bCs/>
          <w:sz w:val="28"/>
          <w:szCs w:val="28"/>
          <w:highlight w:val="none"/>
        </w:rPr>
      </w:pPr>
      <w:r>
        <w:rPr>
          <w:rFonts w:ascii="宋体" w:eastAsia="宋体" w:hAnsi="宋体" w:cs="宋体" w:hint="eastAsia"/>
          <w:b/>
          <w:bCs/>
          <w:szCs w:val="21"/>
          <w:highlight w:val="none"/>
          <w:u w:val="single"/>
        </w:rPr>
        <w:br w:type="page"/>
      </w:r>
      <w:r>
        <w:rPr>
          <w:rFonts w:ascii="宋体" w:eastAsia="宋体" w:hAnsi="宋体" w:cs="宋体" w:hint="eastAsia"/>
          <w:sz w:val="28"/>
          <w:szCs w:val="28"/>
          <w:highlight w:val="none"/>
        </w:rPr>
        <w:t>第二节 政府采购合同通用条款</w:t>
      </w:r>
    </w:p>
    <w:p>
      <w:pPr>
        <w:tabs>
          <w:tab w:val="left" w:pos="8820"/>
          <w:tab w:val="left" w:pos="9345"/>
          <w:tab w:val="left" w:pos="9765"/>
        </w:tabs>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sz w:val="24"/>
          <w:highlight w:val="none"/>
        </w:rPr>
        <w:t xml:space="preserve">1. </w:t>
      </w:r>
      <w:r>
        <w:rPr>
          <w:rFonts w:ascii="宋体" w:eastAsia="宋体" w:hAnsi="宋体" w:cs="宋体" w:hint="eastAsia"/>
          <w:b/>
          <w:bCs/>
          <w:sz w:val="24"/>
          <w:highlight w:val="none"/>
        </w:rPr>
        <w:t>定义</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1.1合同当事人</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（3）其他合同主体是指除采购人和供应商以外，</w:t>
      </w:r>
      <w:r>
        <w:rPr>
          <w:rFonts w:ascii="宋体" w:eastAsia="宋体" w:hAnsi="宋体" w:cs="宋体" w:hint="eastAsia"/>
          <w:bCs/>
          <w:color w:val="000000"/>
          <w:szCs w:val="21"/>
          <w:highlight w:val="none"/>
        </w:rPr>
        <w:t>依法参与合同缔结或履行，享有权利、承担义务的合同当事人</w:t>
      </w:r>
      <w:r>
        <w:rPr>
          <w:rFonts w:ascii="宋体" w:eastAsia="宋体" w:hAnsi="宋体" w:cs="宋体" w:hint="eastAsia"/>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1.2本合同下列术语应解释为：</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（1）“合同”系指</w:t>
      </w:r>
      <w:r>
        <w:rPr>
          <w:rFonts w:ascii="宋体" w:eastAsia="宋体" w:hAnsi="宋体" w:cs="宋体" w:hint="eastAsia"/>
          <w:bCs/>
          <w:color w:val="000000"/>
          <w:szCs w:val="21"/>
          <w:highlight w:val="none"/>
        </w:rPr>
        <w:t>合同当事人意思表示达成一致的任何协议，包括签署的</w:t>
      </w:r>
      <w:r>
        <w:rPr>
          <w:rFonts w:ascii="宋体" w:eastAsia="宋体" w:hAnsi="宋体" w:cs="宋体" w:hint="eastAsia"/>
          <w:szCs w:val="21"/>
          <w:highlight w:val="none"/>
        </w:rPr>
        <w:t>政府采购合同协议书及其变更、补充协议，政府采购合同专用条款，政府采购合同通用条款，中标（成交）通知书，投标（响应）文件，采购文件，有关技术文件和图纸，以及</w:t>
      </w:r>
      <w:r>
        <w:rPr>
          <w:rFonts w:ascii="宋体" w:eastAsia="宋体" w:hAnsi="宋体" w:cs="宋体" w:hint="eastAsia"/>
          <w:color w:val="000000"/>
          <w:szCs w:val="21"/>
          <w:highlight w:val="none"/>
        </w:rPr>
        <w:t>国家法律、行政法规和规章制度规定或合同约定的作为合同组成部分的其他文件</w:t>
      </w:r>
      <w:r>
        <w:rPr>
          <w:rFonts w:ascii="宋体" w:eastAsia="宋体" w:hAnsi="宋体" w:cs="宋体" w:hint="eastAsia"/>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szCs w:val="21"/>
          <w:highlight w:val="none"/>
        </w:rPr>
        <w:t>（3）“货物”系指乙方根据本合同规定须向甲方提供的各种形态和种类的物品，包括原材料、设备、产品（</w:t>
      </w:r>
      <w:r>
        <w:rPr>
          <w:rFonts w:ascii="宋体" w:eastAsia="宋体" w:hAnsi="宋体" w:cs="宋体" w:hint="eastAsia"/>
          <w:color w:val="000000"/>
          <w:szCs w:val="21"/>
          <w:highlight w:val="none"/>
        </w:rPr>
        <w:t>包括软件）及相关的其备品备件、工具、手册及其他技术资料和材料等。</w:t>
      </w:r>
    </w:p>
    <w:p>
      <w:pPr>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w:t>
      </w:r>
      <w:r>
        <w:rPr>
          <w:rFonts w:ascii="宋体" w:eastAsia="宋体" w:hAnsi="宋体" w:cs="宋体" w:hint="eastAsia"/>
          <w:szCs w:val="21"/>
          <w:highlight w:val="none"/>
        </w:rPr>
        <w:t>相关</w:t>
      </w:r>
      <w:r>
        <w:rPr>
          <w:rFonts w:ascii="宋体" w:eastAsia="宋体" w:hAnsi="宋体" w:cs="宋体" w:hint="eastAsia"/>
          <w:color w:val="000000"/>
          <w:szCs w:val="21"/>
          <w:highlight w:val="none"/>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（6）</w:t>
      </w:r>
      <w:r>
        <w:rPr>
          <w:rFonts w:ascii="宋体" w:eastAsia="宋体" w:hAnsi="宋体" w:cs="宋体" w:hint="eastAsia"/>
          <w:szCs w:val="21"/>
          <w:highlight w:val="none"/>
        </w:rPr>
        <w:t>“联合体”系指由两个以上的自然人、法人或者非法人组织组成，以一个供应商的身份共同参加政府采购的主体</w:t>
      </w:r>
      <w:r>
        <w:rPr>
          <w:rFonts w:ascii="宋体" w:eastAsia="宋体" w:hAnsi="宋体" w:cs="宋体" w:hint="eastAsia"/>
          <w:color w:val="000000"/>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cs="宋体" w:hint="eastAsia"/>
          <w:b/>
          <w:bCs/>
          <w:color w:val="000000"/>
          <w:szCs w:val="21"/>
          <w:highlight w:val="none"/>
        </w:rPr>
        <w:t>政府采购合同专用条款</w:t>
      </w:r>
      <w:r>
        <w:rPr>
          <w:rFonts w:ascii="宋体" w:eastAsia="宋体" w:hAnsi="宋体" w:cs="宋体" w:hint="eastAsia"/>
          <w:color w:val="000000"/>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（7）其他术语解释，见【</w:t>
      </w:r>
      <w:r>
        <w:rPr>
          <w:rFonts w:ascii="宋体" w:eastAsia="宋体" w:hAnsi="宋体" w:cs="宋体" w:hint="eastAsia"/>
          <w:b/>
          <w:bCs/>
          <w:color w:val="000000"/>
          <w:szCs w:val="21"/>
          <w:highlight w:val="none"/>
        </w:rPr>
        <w:t>政府采购合同专用条款</w:t>
      </w:r>
      <w:r>
        <w:rPr>
          <w:rFonts w:ascii="宋体" w:eastAsia="宋体" w:hAnsi="宋体" w:cs="宋体" w:hint="eastAsia"/>
          <w:color w:val="000000"/>
          <w:szCs w:val="21"/>
          <w:highlight w:val="none"/>
        </w:rPr>
        <w:t>】。</w:t>
      </w:r>
    </w:p>
    <w:p>
      <w:pPr>
        <w:numPr>
          <w:ilvl w:val="0"/>
          <w:numId w:val="9"/>
        </w:numPr>
        <w:autoSpaceDE w:val="0"/>
        <w:autoSpaceDN w:val="0"/>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color w:val="000000"/>
          <w:sz w:val="24"/>
          <w:highlight w:val="none"/>
        </w:rPr>
        <w:t>合同标的及金额</w:t>
      </w:r>
    </w:p>
    <w:p>
      <w:pPr>
        <w:autoSpaceDE w:val="0"/>
        <w:autoSpaceDN w:val="0"/>
        <w:adjustRightInd w:val="0"/>
        <w:snapToGrid w:val="0"/>
        <w:spacing w:line="400" w:lineRule="exact"/>
        <w:ind w:firstLine="420" w:firstLineChars="200"/>
        <w:jc w:val="left"/>
        <w:rPr>
          <w:rFonts w:ascii="宋体" w:eastAsia="宋体" w:hAnsi="宋体" w:cs="宋体" w:hint="eastAsia"/>
          <w:b/>
          <w:bCs/>
          <w:i/>
          <w:iCs/>
          <w:color w:val="000000"/>
          <w:szCs w:val="21"/>
          <w:highlight w:val="none"/>
        </w:rPr>
      </w:pPr>
      <w:r>
        <w:rPr>
          <w:rFonts w:ascii="宋体" w:eastAsia="宋体" w:hAnsi="宋体" w:cs="宋体" w:hint="eastAsia"/>
          <w:color w:val="000000"/>
          <w:szCs w:val="21"/>
          <w:highlight w:val="none"/>
        </w:rPr>
        <w:t>2.1 合同标的及金额应与中标（成交）结果一致。乙方为履行本合同而发生的所有费用均应包含在合同价款中，甲方不再另行支付其他任何费用。</w:t>
      </w:r>
    </w:p>
    <w:p>
      <w:pPr>
        <w:adjustRightInd w:val="0"/>
        <w:snapToGrid w:val="0"/>
        <w:spacing w:line="400" w:lineRule="exact"/>
        <w:jc w:val="left"/>
        <w:rPr>
          <w:rFonts w:ascii="宋体" w:eastAsia="宋体" w:hAnsi="宋体" w:cs="宋体" w:hint="eastAsia"/>
          <w:b/>
          <w:color w:val="000000"/>
          <w:sz w:val="24"/>
          <w:highlight w:val="none"/>
        </w:rPr>
      </w:pPr>
      <w:r>
        <w:rPr>
          <w:rFonts w:ascii="宋体" w:eastAsia="宋体" w:hAnsi="宋体" w:cs="宋体" w:hint="eastAsia"/>
          <w:b/>
          <w:color w:val="000000"/>
          <w:sz w:val="24"/>
          <w:highlight w:val="none"/>
        </w:rPr>
        <w:t>3. 履行合同的时间、地点和方式</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 xml:space="preserve">3.1 </w:t>
      </w:r>
      <w:r>
        <w:rPr>
          <w:rFonts w:ascii="宋体" w:eastAsia="宋体" w:hAnsi="宋体" w:cs="宋体" w:hint="eastAsia"/>
          <w:szCs w:val="21"/>
          <w:highlight w:val="none"/>
        </w:rPr>
        <w:t>乙方应当在约定的时间、地点，按照约定方式履行合同。</w:t>
      </w:r>
    </w:p>
    <w:p>
      <w:pPr>
        <w:autoSpaceDE w:val="0"/>
        <w:autoSpaceDN w:val="0"/>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bCs/>
          <w:color w:val="000000"/>
          <w:sz w:val="24"/>
          <w:highlight w:val="none"/>
        </w:rPr>
        <w:t>4. 甲方的权利和义务</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4.3 甲方有权要求乙方对缺陷部分予以修复，并按合同约定享有货物保修及其他合同约定的权利。</w:t>
      </w:r>
    </w:p>
    <w:p>
      <w:pPr>
        <w:snapToGrid w:val="0"/>
        <w:spacing w:line="400" w:lineRule="exact"/>
        <w:ind w:firstLine="420" w:firstLineChars="200"/>
        <w:rPr>
          <w:rFonts w:ascii="宋体" w:eastAsia="宋体" w:hAnsi="宋体" w:cs="宋体" w:hint="eastAsia"/>
          <w:highlight w:val="none"/>
        </w:rPr>
      </w:pPr>
      <w:r>
        <w:rPr>
          <w:rFonts w:ascii="宋体" w:eastAsia="宋体" w:hAnsi="宋体" w:cs="宋体" w:hint="eastAsia"/>
          <w:color w:val="000000"/>
          <w:szCs w:val="21"/>
          <w:highlight w:val="none"/>
        </w:rPr>
        <w:t>4.4 甲方应当按照合同约定及时对交付的货物进行验收，</w:t>
      </w:r>
      <w:r>
        <w:rPr>
          <w:rFonts w:ascii="宋体" w:eastAsia="宋体" w:hAnsi="宋体" w:cs="宋体" w:hint="eastAsia"/>
          <w:szCs w:val="21"/>
          <w:highlight w:val="none"/>
        </w:rPr>
        <w:t>未</w:t>
      </w:r>
      <w:r>
        <w:rPr>
          <w:rFonts w:ascii="宋体" w:eastAsia="宋体" w:hAnsi="宋体" w:cs="宋体" w:hint="eastAsia"/>
          <w:color w:val="000000"/>
          <w:szCs w:val="21"/>
          <w:highlight w:val="none"/>
        </w:rPr>
        <w:t>在</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约定的期限内对乙方履约提出任何异议或者向乙方作出任何说明的，</w:t>
      </w:r>
      <w:r>
        <w:rPr>
          <w:rFonts w:ascii="宋体" w:eastAsia="宋体" w:hAnsi="宋体" w:cs="宋体" w:hint="eastAsia"/>
          <w:color w:val="000000"/>
          <w:szCs w:val="21"/>
          <w:highlight w:val="none"/>
        </w:rPr>
        <w:t>视为验收通过。</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4.6 国家法律法规规定及</w:t>
      </w:r>
      <w:r>
        <w:rPr>
          <w:rFonts w:ascii="宋体" w:eastAsia="宋体" w:hAnsi="宋体" w:cs="宋体" w:hint="eastAsia"/>
          <w:b/>
          <w:bCs/>
          <w:szCs w:val="21"/>
          <w:highlight w:val="none"/>
        </w:rPr>
        <w:t>【政府采购合同专用条款】</w:t>
      </w:r>
      <w:r>
        <w:rPr>
          <w:rFonts w:ascii="宋体" w:eastAsia="宋体" w:hAnsi="宋体" w:cs="宋体" w:hint="eastAsia"/>
          <w:color w:val="000000"/>
          <w:szCs w:val="21"/>
          <w:highlight w:val="none"/>
        </w:rPr>
        <w:t>约定应由甲方承担的其他义务和责任。</w:t>
      </w:r>
    </w:p>
    <w:p>
      <w:pPr>
        <w:autoSpaceDE w:val="0"/>
        <w:autoSpaceDN w:val="0"/>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bCs/>
          <w:color w:val="000000"/>
          <w:sz w:val="24"/>
          <w:highlight w:val="none"/>
        </w:rPr>
        <w:t>5. 乙方的权利和义务</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spacing w:line="400" w:lineRule="exact"/>
        <w:ind w:firstLine="370" w:firstLineChars="176"/>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5.3乙方有权根据合同约定向甲方收取合同价款。</w:t>
      </w:r>
    </w:p>
    <w:p>
      <w:pPr>
        <w:spacing w:line="400" w:lineRule="exact"/>
        <w:ind w:firstLine="370" w:firstLineChars="176"/>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5.4国家法律法规规定及</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约定应</w:t>
      </w:r>
      <w:r>
        <w:rPr>
          <w:rFonts w:ascii="宋体" w:eastAsia="宋体" w:hAnsi="宋体" w:cs="宋体" w:hint="eastAsia"/>
          <w:color w:val="000000"/>
          <w:szCs w:val="21"/>
          <w:highlight w:val="none"/>
        </w:rPr>
        <w:t>由乙方承担的其他义务和责任。</w:t>
      </w:r>
    </w:p>
    <w:p>
      <w:pPr>
        <w:numPr>
          <w:ilvl w:val="0"/>
          <w:numId w:val="10"/>
        </w:numPr>
        <w:autoSpaceDE w:val="0"/>
        <w:autoSpaceDN w:val="0"/>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bCs/>
          <w:color w:val="000000"/>
          <w:sz w:val="24"/>
          <w:highlight w:val="none"/>
        </w:rPr>
        <w:t>合同履行</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6.1 甲乙双方应当按照</w:t>
      </w:r>
      <w:r>
        <w:rPr>
          <w:rFonts w:ascii="宋体" w:eastAsia="宋体" w:hAnsi="宋体" w:cs="宋体" w:hint="eastAsia"/>
          <w:b/>
          <w:bCs/>
          <w:szCs w:val="21"/>
          <w:highlight w:val="none"/>
        </w:rPr>
        <w:t>【政府采购合同专用条款】</w:t>
      </w:r>
      <w:r>
        <w:rPr>
          <w:rFonts w:ascii="宋体" w:eastAsia="宋体" w:hAnsi="宋体" w:cs="宋体" w:hint="eastAsia"/>
          <w:color w:val="000000"/>
          <w:szCs w:val="21"/>
          <w:highlight w:val="none"/>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宋体" w:eastAsia="宋体" w:hAnsi="宋体" w:cs="宋体" w:hint="eastAsia"/>
          <w:highlight w:val="none"/>
        </w:rPr>
      </w:pPr>
      <w:r>
        <w:rPr>
          <w:rFonts w:ascii="宋体" w:eastAsia="宋体" w:hAnsi="宋体" w:cs="宋体" w:hint="eastAsia"/>
          <w:color w:val="000000"/>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bCs/>
          <w:color w:val="000000"/>
          <w:sz w:val="24"/>
          <w:highlight w:val="none"/>
        </w:rPr>
        <w:t>7. 货物包装、运输、保险和交付要求</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7.1 本合同</w:t>
      </w:r>
      <w:r>
        <w:rPr>
          <w:rFonts w:ascii="宋体" w:eastAsia="宋体" w:hAnsi="宋体" w:cs="宋体" w:hint="eastAsia"/>
          <w:bCs/>
          <w:color w:val="000000"/>
          <w:szCs w:val="21"/>
          <w:highlight w:val="none"/>
        </w:rPr>
        <w:t>涉及商品包装、快递包装的，</w:t>
      </w:r>
      <w:r>
        <w:rPr>
          <w:rFonts w:ascii="宋体" w:eastAsia="宋体" w:hAnsi="宋体" w:cs="宋体" w:hint="eastAsia"/>
          <w:color w:val="000000"/>
          <w:szCs w:val="21"/>
          <w:highlight w:val="none"/>
        </w:rPr>
        <w:t>除</w:t>
      </w:r>
      <w:r>
        <w:rPr>
          <w:rFonts w:ascii="宋体" w:eastAsia="宋体" w:hAnsi="宋体" w:cs="宋体" w:hint="eastAsia"/>
          <w:b/>
          <w:color w:val="000000"/>
          <w:szCs w:val="21"/>
          <w:highlight w:val="none"/>
        </w:rPr>
        <w:t>【政府采购合同专用条款】</w:t>
      </w:r>
      <w:r>
        <w:rPr>
          <w:rFonts w:ascii="宋体" w:eastAsia="宋体" w:hAnsi="宋体" w:cs="宋体" w:hint="eastAsia"/>
          <w:bCs/>
          <w:color w:val="000000"/>
          <w:szCs w:val="21"/>
          <w:highlight w:val="none"/>
        </w:rPr>
        <w:t>另有约定外，</w:t>
      </w:r>
      <w:r>
        <w:rPr>
          <w:rFonts w:ascii="宋体" w:eastAsia="宋体" w:hAnsi="宋体" w:cs="宋体" w:hint="eastAsia"/>
          <w:color w:val="000000"/>
          <w:szCs w:val="21"/>
          <w:highlight w:val="none"/>
        </w:rPr>
        <w:t>包装应适应远距离运输、防潮、防震、防锈和防野蛮装卸等要求，确保货物安全无损地运抵</w:t>
      </w:r>
      <w:r>
        <w:rPr>
          <w:rFonts w:ascii="宋体" w:eastAsia="宋体" w:hAnsi="宋体" w:cs="宋体" w:hint="eastAsia"/>
          <w:b/>
          <w:color w:val="000000"/>
          <w:szCs w:val="21"/>
          <w:highlight w:val="none"/>
        </w:rPr>
        <w:t>【政府采购合同专用条款】</w:t>
      </w:r>
      <w:r>
        <w:rPr>
          <w:rFonts w:ascii="宋体" w:eastAsia="宋体" w:hAnsi="宋体" w:cs="宋体" w:hint="eastAsia"/>
          <w:bCs/>
          <w:color w:val="000000"/>
          <w:szCs w:val="21"/>
          <w:highlight w:val="none"/>
        </w:rPr>
        <w:t>约定的</w:t>
      </w:r>
      <w:r>
        <w:rPr>
          <w:rFonts w:ascii="宋体" w:eastAsia="宋体" w:hAnsi="宋体" w:cs="宋体" w:hint="eastAsia"/>
          <w:color w:val="000000"/>
          <w:szCs w:val="21"/>
          <w:highlight w:val="none"/>
        </w:rPr>
        <w:t>指定现场。</w:t>
      </w:r>
    </w:p>
    <w:p>
      <w:pPr>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7.2 除</w:t>
      </w:r>
      <w:r>
        <w:rPr>
          <w:rFonts w:ascii="宋体" w:eastAsia="宋体" w:hAnsi="宋体" w:cs="宋体" w:hint="eastAsia"/>
          <w:b/>
          <w:color w:val="000000"/>
          <w:szCs w:val="21"/>
          <w:highlight w:val="none"/>
        </w:rPr>
        <w:t>【政府采购合同专用条款】</w:t>
      </w:r>
      <w:r>
        <w:rPr>
          <w:rFonts w:ascii="宋体" w:eastAsia="宋体" w:hAnsi="宋体" w:cs="宋体" w:hint="eastAsia"/>
          <w:bCs/>
          <w:color w:val="000000"/>
          <w:szCs w:val="21"/>
          <w:highlight w:val="none"/>
        </w:rPr>
        <w:t>另有约定外，</w:t>
      </w:r>
      <w:r>
        <w:rPr>
          <w:rFonts w:ascii="宋体" w:eastAsia="宋体" w:hAnsi="宋体" w:cs="宋体" w:hint="eastAsia"/>
          <w:color w:val="000000"/>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7.3 货物保险要求按</w:t>
      </w:r>
      <w:r>
        <w:rPr>
          <w:rFonts w:ascii="宋体" w:eastAsia="宋体" w:hAnsi="宋体" w:cs="宋体" w:hint="eastAsia"/>
          <w:b/>
          <w:color w:val="000000"/>
          <w:szCs w:val="21"/>
          <w:highlight w:val="none"/>
        </w:rPr>
        <w:t>【政府采购合同专用条款】</w:t>
      </w:r>
      <w:r>
        <w:rPr>
          <w:rFonts w:ascii="宋体" w:eastAsia="宋体" w:hAnsi="宋体" w:cs="宋体" w:hint="eastAsia"/>
          <w:bCs/>
          <w:color w:val="000000"/>
          <w:szCs w:val="21"/>
          <w:highlight w:val="none"/>
        </w:rPr>
        <w:t>规定执行</w:t>
      </w:r>
      <w:r>
        <w:rPr>
          <w:rFonts w:ascii="宋体" w:eastAsia="宋体" w:hAnsi="宋体" w:cs="宋体" w:hint="eastAsia"/>
          <w:color w:val="000000"/>
          <w:szCs w:val="21"/>
          <w:highlight w:val="none"/>
        </w:rPr>
        <w:t>。</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7.4 除采购活动对商品包装、快递包装达成具体约定外，乙方提供产品及相关快递服务</w:t>
      </w:r>
      <w:r>
        <w:rPr>
          <w:rFonts w:ascii="宋体" w:eastAsia="宋体" w:hAnsi="宋体" w:cs="宋体" w:hint="eastAsia"/>
          <w:color w:val="000000"/>
          <w:szCs w:val="21"/>
          <w:highlight w:val="none"/>
          <w:lang w:eastAsia="zh-CN"/>
        </w:rPr>
        <w:t>涉及</w:t>
      </w:r>
      <w:r>
        <w:rPr>
          <w:rFonts w:ascii="宋体" w:eastAsia="宋体" w:hAnsi="宋体" w:cs="宋体" w:hint="eastAsia"/>
          <w:color w:val="000000"/>
          <w:szCs w:val="21"/>
          <w:highlight w:val="none"/>
        </w:rPr>
        <w:t>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7.5 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color w:val="000000"/>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eastAsia="宋体" w:hAnsi="宋体" w:cs="宋体" w:hint="eastAsia"/>
          <w:b/>
          <w:sz w:val="24"/>
          <w:highlight w:val="none"/>
        </w:rPr>
      </w:pPr>
      <w:r>
        <w:rPr>
          <w:rFonts w:ascii="宋体" w:eastAsia="宋体" w:hAnsi="宋体" w:cs="宋体" w:hint="eastAsia"/>
          <w:b/>
          <w:color w:val="000000"/>
          <w:sz w:val="24"/>
          <w:highlight w:val="none"/>
        </w:rPr>
        <w:t xml:space="preserve">8. </w:t>
      </w:r>
      <w:r>
        <w:rPr>
          <w:rFonts w:ascii="宋体" w:eastAsia="宋体" w:hAnsi="宋体" w:cs="宋体" w:hint="eastAsia"/>
          <w:b/>
          <w:sz w:val="24"/>
          <w:highlight w:val="none"/>
        </w:rPr>
        <w:t>质量标准和保证</w:t>
      </w:r>
    </w:p>
    <w:p>
      <w:pPr>
        <w:adjustRightInd w:val="0"/>
        <w:snapToGrid w:val="0"/>
        <w:spacing w:line="400" w:lineRule="exact"/>
        <w:ind w:firstLine="420" w:firstLineChars="200"/>
        <w:jc w:val="left"/>
        <w:rPr>
          <w:rFonts w:ascii="宋体" w:eastAsia="宋体" w:hAnsi="宋体" w:cs="宋体" w:hint="eastAsia"/>
          <w:b/>
          <w:szCs w:val="21"/>
          <w:highlight w:val="none"/>
        </w:rPr>
      </w:pPr>
      <w:r>
        <w:rPr>
          <w:rFonts w:ascii="宋体" w:eastAsia="宋体" w:hAnsi="宋体" w:cs="宋体" w:hint="eastAsia"/>
          <w:szCs w:val="21"/>
          <w:highlight w:val="none"/>
        </w:rPr>
        <w:t>8.1 质量标准</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（1）本合同下提供的货物应符合合同</w:t>
      </w:r>
      <w:r>
        <w:rPr>
          <w:rFonts w:ascii="宋体" w:eastAsia="宋体" w:hAnsi="宋体" w:cs="宋体" w:hint="eastAsia"/>
          <w:color w:val="000000"/>
          <w:szCs w:val="21"/>
          <w:highlight w:val="none"/>
        </w:rPr>
        <w:t>约定的</w:t>
      </w:r>
      <w:r>
        <w:rPr>
          <w:rFonts w:ascii="宋体" w:eastAsia="宋体" w:hAnsi="宋体" w:cs="宋体" w:hint="eastAsia"/>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（2）采用中华人民共和国法定计量单位。</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8.2 保证</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（3）乙方收到通知后，应在</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（4）在质量保证期内，如果货物的质量或规格与合同不符，或证实货物是有缺陷的，包括潜在的缺陷或使用不符合要求的材料等，甲方可以根据本合同第1</w:t>
      </w:r>
      <w:r>
        <w:rPr>
          <w:rFonts w:ascii="宋体" w:eastAsia="宋体" w:hAnsi="宋体" w:cs="宋体" w:hint="eastAsia"/>
          <w:color w:val="000000"/>
          <w:szCs w:val="21"/>
          <w:highlight w:val="none"/>
        </w:rPr>
        <w:t>5</w:t>
      </w:r>
      <w:r>
        <w:rPr>
          <w:rFonts w:ascii="宋体" w:eastAsia="宋体" w:hAnsi="宋体" w:cs="宋体" w:hint="eastAsia"/>
          <w:szCs w:val="21"/>
          <w:highlight w:val="none"/>
        </w:rPr>
        <w:t>.1条规定以书面形式</w:t>
      </w:r>
      <w:r>
        <w:rPr>
          <w:rFonts w:ascii="宋体" w:eastAsia="宋体" w:hAnsi="宋体" w:cs="宋体" w:hint="eastAsia"/>
          <w:color w:val="000000"/>
          <w:szCs w:val="21"/>
          <w:highlight w:val="none"/>
        </w:rPr>
        <w:t>追究</w:t>
      </w:r>
      <w:r>
        <w:rPr>
          <w:rFonts w:ascii="宋体" w:eastAsia="宋体" w:hAnsi="宋体" w:cs="宋体" w:hint="eastAsia"/>
          <w:szCs w:val="21"/>
          <w:highlight w:val="none"/>
        </w:rPr>
        <w:t>乙方</w:t>
      </w:r>
      <w:r>
        <w:rPr>
          <w:rFonts w:ascii="宋体" w:eastAsia="宋体" w:hAnsi="宋体" w:cs="宋体" w:hint="eastAsia"/>
          <w:color w:val="000000"/>
          <w:szCs w:val="21"/>
          <w:highlight w:val="none"/>
        </w:rPr>
        <w:t>的违约责任</w:t>
      </w:r>
      <w:r>
        <w:rPr>
          <w:rFonts w:ascii="宋体" w:eastAsia="宋体" w:hAnsi="宋体" w:cs="宋体" w:hint="eastAsia"/>
          <w:szCs w:val="21"/>
          <w:highlight w:val="none"/>
        </w:rPr>
        <w:t>。</w:t>
      </w:r>
    </w:p>
    <w:p>
      <w:pPr>
        <w:adjustRightInd w:val="0"/>
        <w:snapToGrid w:val="0"/>
        <w:spacing w:line="400" w:lineRule="exact"/>
        <w:ind w:firstLine="420" w:firstLineChars="200"/>
        <w:jc w:val="left"/>
        <w:rPr>
          <w:rFonts w:ascii="宋体" w:eastAsia="宋体" w:hAnsi="宋体" w:cs="宋体" w:hint="eastAsia"/>
          <w:highlight w:val="none"/>
        </w:rPr>
      </w:pPr>
      <w:r>
        <w:rPr>
          <w:rFonts w:ascii="宋体" w:eastAsia="宋体" w:hAnsi="宋体" w:cs="宋体" w:hint="eastAsia"/>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color w:val="000000"/>
          <w:sz w:val="24"/>
          <w:highlight w:val="none"/>
        </w:rPr>
        <w:t>9</w:t>
      </w:r>
      <w:r>
        <w:rPr>
          <w:rFonts w:ascii="宋体" w:eastAsia="宋体" w:hAnsi="宋体" w:cs="宋体" w:hint="eastAsia"/>
          <w:b/>
          <w:bCs/>
          <w:sz w:val="24"/>
          <w:highlight w:val="none"/>
        </w:rPr>
        <w:t>.</w:t>
      </w:r>
      <w:r>
        <w:rPr>
          <w:rFonts w:ascii="宋体" w:eastAsia="宋体" w:hAnsi="宋体" w:cs="宋体" w:hint="eastAsia"/>
          <w:b/>
          <w:bCs/>
          <w:color w:val="000000"/>
          <w:sz w:val="24"/>
          <w:highlight w:val="none"/>
        </w:rPr>
        <w:t xml:space="preserve"> </w:t>
      </w:r>
      <w:r>
        <w:rPr>
          <w:rFonts w:ascii="宋体" w:eastAsia="宋体" w:hAnsi="宋体" w:cs="宋体" w:hint="eastAsia"/>
          <w:b/>
          <w:bCs/>
          <w:sz w:val="24"/>
          <w:highlight w:val="none"/>
        </w:rPr>
        <w:t>权利瑕疵担保</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9.1 乙方保证对其出售的货物享有合法的权利。</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 xml:space="preserve">9.2 </w:t>
      </w:r>
      <w:r>
        <w:rPr>
          <w:rFonts w:ascii="宋体" w:eastAsia="宋体" w:hAnsi="宋体" w:cs="宋体" w:hint="eastAsia"/>
          <w:szCs w:val="15"/>
          <w:highlight w:val="none"/>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eastAsia="宋体" w:hAnsi="宋体" w:cs="宋体" w:hint="eastAsia"/>
          <w:color w:val="000000"/>
          <w:szCs w:val="21"/>
          <w:highlight w:val="none"/>
        </w:rPr>
      </w:pPr>
      <w:r>
        <w:rPr>
          <w:rFonts w:ascii="宋体" w:eastAsia="宋体" w:hAnsi="宋体" w:cs="宋体" w:hint="eastAsia"/>
          <w:color w:val="000000"/>
          <w:szCs w:val="21"/>
          <w:highlight w:val="none"/>
        </w:rPr>
        <w:t>9.3 如甲方使用上述货物构成对第三人侵权的，则由乙方承担全部责任。</w:t>
      </w:r>
    </w:p>
    <w:p>
      <w:pPr>
        <w:autoSpaceDE w:val="0"/>
        <w:autoSpaceDN w:val="0"/>
        <w:adjustRightInd w:val="0"/>
        <w:snapToGrid w:val="0"/>
        <w:spacing w:line="400" w:lineRule="exact"/>
        <w:jc w:val="left"/>
        <w:rPr>
          <w:rFonts w:ascii="宋体" w:eastAsia="宋体" w:hAnsi="宋体" w:cs="宋体" w:hint="eastAsia"/>
          <w:b/>
          <w:bCs/>
          <w:color w:val="000000"/>
          <w:sz w:val="24"/>
          <w:highlight w:val="none"/>
        </w:rPr>
      </w:pPr>
      <w:r>
        <w:rPr>
          <w:rFonts w:ascii="宋体" w:eastAsia="宋体" w:hAnsi="宋体" w:cs="宋体" w:hint="eastAsia"/>
          <w:b/>
          <w:bCs/>
          <w:color w:val="000000"/>
          <w:sz w:val="24"/>
          <w:highlight w:val="none"/>
        </w:rPr>
        <w:t>10. 知识产权保护</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color w:val="000000"/>
          <w:szCs w:val="21"/>
          <w:highlight w:val="none"/>
        </w:rPr>
        <w:t>10.1 乙方对其所销售的货物应当享有知识产权或经权利人合法授权，保证没有侵犯任</w:t>
      </w:r>
      <w:r>
        <w:rPr>
          <w:rFonts w:ascii="宋体" w:eastAsia="宋体" w:hAnsi="宋体" w:cs="宋体" w:hint="eastAsia"/>
          <w:szCs w:val="21"/>
          <w:highlight w:val="none"/>
        </w:rPr>
        <w:t>何第三人的知识产权等权利。</w:t>
      </w:r>
      <w:bookmarkStart w:id="19" w:name="_Hlk163047038"/>
      <w:r>
        <w:rPr>
          <w:rFonts w:ascii="宋体" w:eastAsia="宋体" w:hAnsi="宋体" w:cs="宋体" w:hint="eastAsia"/>
          <w:szCs w:val="15"/>
          <w:highlight w:val="none"/>
        </w:rPr>
        <w:t>因违反前述约定对第三人构成侵权的，应当由乙方向第三人承担法律责任；甲方依法向第三人赔偿后，有权向乙方追偿。甲方有其他损失的，乙方应当赔偿</w:t>
      </w:r>
      <w:bookmarkEnd w:id="19"/>
      <w:r>
        <w:rPr>
          <w:rFonts w:ascii="宋体" w:eastAsia="宋体" w:hAnsi="宋体" w:cs="宋体" w:hint="eastAsia"/>
          <w:szCs w:val="21"/>
          <w:highlight w:val="none"/>
        </w:rPr>
        <w:t>。</w:t>
      </w:r>
    </w:p>
    <w:p>
      <w:pPr>
        <w:autoSpaceDE w:val="0"/>
        <w:autoSpaceDN w:val="0"/>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11. 保密义务</w:t>
      </w:r>
    </w:p>
    <w:p>
      <w:pPr>
        <w:autoSpaceDE w:val="0"/>
        <w:autoSpaceDN w:val="0"/>
        <w:adjustRightInd w:val="0"/>
        <w:snapToGrid w:val="0"/>
        <w:spacing w:line="400" w:lineRule="exact"/>
        <w:ind w:firstLine="420" w:firstLineChars="200"/>
        <w:jc w:val="left"/>
        <w:rPr>
          <w:rFonts w:ascii="宋体" w:eastAsia="宋体" w:hAnsi="宋体" w:cs="宋体" w:hint="eastAsia"/>
          <w:szCs w:val="15"/>
          <w:highlight w:val="none"/>
        </w:rPr>
      </w:pPr>
      <w:r>
        <w:rPr>
          <w:rFonts w:ascii="宋体" w:eastAsia="宋体" w:hAnsi="宋体" w:cs="宋体" w:hint="eastAsia"/>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eastAsia="宋体" w:hAnsi="宋体" w:cs="宋体" w:hint="eastAsia"/>
          <w:b/>
          <w:bCs/>
          <w:szCs w:val="15"/>
          <w:highlight w:val="none"/>
        </w:rPr>
        <w:t>【政府采购合同专用条款】</w:t>
      </w:r>
      <w:r>
        <w:rPr>
          <w:rFonts w:ascii="宋体" w:eastAsia="宋体" w:hAnsi="宋体" w:cs="宋体" w:hint="eastAsia"/>
          <w:szCs w:val="15"/>
          <w:highlight w:val="none"/>
        </w:rPr>
        <w:t>中约定。</w:t>
      </w:r>
    </w:p>
    <w:p>
      <w:pPr>
        <w:autoSpaceDE w:val="0"/>
        <w:autoSpaceDN w:val="0"/>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12. 合同价款支付</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12.1 合同价款支付按照国库集中支付制度及财政管理相关规定执行。</w:t>
      </w:r>
    </w:p>
    <w:p>
      <w:pPr>
        <w:keepNext/>
        <w:keepLines/>
        <w:spacing w:line="400" w:lineRule="exact"/>
        <w:ind w:firstLine="420" w:firstLineChars="200"/>
        <w:outlineLvl w:val="1"/>
        <w:rPr>
          <w:rFonts w:ascii="宋体" w:eastAsia="宋体" w:hAnsi="宋体" w:cs="宋体" w:hint="eastAsia"/>
          <w:b/>
          <w:bCs/>
          <w:sz w:val="24"/>
          <w:szCs w:val="32"/>
          <w:highlight w:val="none"/>
        </w:rPr>
      </w:pPr>
      <w:r>
        <w:rPr>
          <w:rFonts w:ascii="宋体" w:eastAsia="宋体" w:hAnsi="宋体" w:cs="宋体" w:hint="eastAsia"/>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】中约定。</w:t>
      </w:r>
    </w:p>
    <w:p>
      <w:pPr>
        <w:spacing w:line="400" w:lineRule="exact"/>
        <w:rPr>
          <w:rFonts w:ascii="宋体" w:eastAsia="宋体" w:hAnsi="宋体" w:cs="宋体" w:hint="eastAsia"/>
          <w:b/>
          <w:bCs/>
          <w:sz w:val="24"/>
          <w:highlight w:val="none"/>
        </w:rPr>
      </w:pPr>
      <w:r>
        <w:rPr>
          <w:rFonts w:ascii="宋体" w:eastAsia="宋体" w:hAnsi="宋体" w:cs="宋体" w:hint="eastAsia"/>
          <w:b/>
          <w:bCs/>
          <w:sz w:val="24"/>
          <w:highlight w:val="none"/>
        </w:rPr>
        <w:t>13. 履约保证金</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 xml:space="preserve">13.1 </w:t>
      </w:r>
      <w:r>
        <w:rPr>
          <w:rFonts w:ascii="宋体" w:eastAsia="宋体" w:hAnsi="宋体" w:cs="宋体" w:hint="eastAsia"/>
          <w:szCs w:val="15"/>
          <w:highlight w:val="none"/>
        </w:rPr>
        <w:t>乙方应当以支票、汇票、本票或者金融机构、担保机构出具的保函等非现金形式提交。</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13.2 如果乙方出现</w:t>
      </w:r>
      <w:r>
        <w:rPr>
          <w:rFonts w:ascii="宋体" w:eastAsia="宋体" w:hAnsi="宋体" w:cs="宋体" w:hint="eastAsia"/>
          <w:b/>
          <w:bCs/>
          <w:szCs w:val="15"/>
          <w:highlight w:val="none"/>
        </w:rPr>
        <w:t>【政府采购合同专用条款】</w:t>
      </w:r>
      <w:r>
        <w:rPr>
          <w:rFonts w:ascii="宋体" w:eastAsia="宋体" w:hAnsi="宋体" w:cs="宋体" w:hint="eastAsia"/>
          <w:szCs w:val="15"/>
          <w:highlight w:val="none"/>
        </w:rPr>
        <w:t>约定情形的</w:t>
      </w:r>
      <w:r>
        <w:rPr>
          <w:rFonts w:ascii="宋体" w:eastAsia="宋体" w:hAnsi="宋体" w:cs="宋体" w:hint="eastAsia"/>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宋体" w:eastAsia="宋体" w:hAnsi="宋体" w:cs="宋体" w:hint="eastAsia"/>
          <w:highlight w:val="none"/>
        </w:rPr>
      </w:pPr>
      <w:r>
        <w:rPr>
          <w:rFonts w:ascii="宋体" w:eastAsia="宋体" w:hAnsi="宋体" w:cs="宋体" w:hint="eastAsia"/>
          <w:szCs w:val="21"/>
          <w:highlight w:val="none"/>
        </w:rPr>
        <w:t>13.3 甲方在项目通过验收后按照</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规定的时间内将履约保证金退还乙方；逾期退还的，乙方可要求甲方支付违约金，违约金按照</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规定支付。</w:t>
      </w:r>
    </w:p>
    <w:p>
      <w:pPr>
        <w:autoSpaceDE w:val="0"/>
        <w:autoSpaceDN w:val="0"/>
        <w:adjustRightInd w:val="0"/>
        <w:snapToGrid w:val="0"/>
        <w:spacing w:line="400" w:lineRule="exact"/>
        <w:jc w:val="left"/>
        <w:rPr>
          <w:rFonts w:ascii="宋体" w:eastAsia="宋体" w:hAnsi="宋体" w:cs="宋体" w:hint="eastAsia"/>
          <w:b/>
          <w:sz w:val="24"/>
          <w:highlight w:val="none"/>
        </w:rPr>
      </w:pPr>
      <w:r>
        <w:rPr>
          <w:rFonts w:ascii="宋体" w:eastAsia="宋体" w:hAnsi="宋体" w:cs="宋体" w:hint="eastAsia"/>
          <w:b/>
          <w:bCs/>
          <w:sz w:val="24"/>
          <w:highlight w:val="none"/>
        </w:rPr>
        <w:t xml:space="preserve">14. </w:t>
      </w:r>
      <w:r>
        <w:rPr>
          <w:rFonts w:ascii="宋体" w:eastAsia="宋体" w:hAnsi="宋体" w:cs="宋体" w:hint="eastAsia"/>
          <w:b/>
          <w:sz w:val="24"/>
          <w:highlight w:val="none"/>
        </w:rPr>
        <w:t>售后服务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（1）货物的现场移动、安装、调试、启动监督及技术支持；</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（2）提供货物组装和维修所需的专用工具和辅助材料；</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（3）在</w:t>
      </w:r>
      <w:r>
        <w:rPr>
          <w:rFonts w:ascii="宋体" w:eastAsia="宋体" w:hAnsi="宋体" w:cs="宋体" w:hint="eastAsia"/>
          <w:b/>
          <w:bCs/>
          <w:szCs w:val="15"/>
          <w:highlight w:val="none"/>
        </w:rPr>
        <w:t>【政府采购合同专用条款】</w:t>
      </w:r>
      <w:r>
        <w:rPr>
          <w:rFonts w:ascii="宋体" w:eastAsia="宋体" w:hAnsi="宋体" w:cs="宋体" w:hint="eastAsia"/>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（4）在制造商所在地或指定现场就货物的安装、启动、运营、维护、废弃处置等对甲方操作人员进行培训</w:t>
      </w:r>
      <w:r>
        <w:rPr>
          <w:rFonts w:ascii="宋体" w:eastAsia="宋体" w:hAnsi="宋体" w:cs="宋体" w:hint="eastAsia"/>
          <w:szCs w:val="15"/>
          <w:highlight w:val="none"/>
        </w:rPr>
        <w:t>；</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（5）依照法律、行政法规的规定或者按照</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（6）</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规定由乙方提供的其他服务。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14.2 乙方提供的售后服务的费用已包含在合同价款中，甲方不再另行支付。</w:t>
      </w:r>
    </w:p>
    <w:p>
      <w:pPr>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15. 违约责任</w:t>
      </w:r>
    </w:p>
    <w:p>
      <w:pPr>
        <w:adjustRightInd w:val="0"/>
        <w:snapToGrid w:val="0"/>
        <w:spacing w:line="400" w:lineRule="exact"/>
        <w:ind w:firstLine="420" w:firstLineChars="200"/>
        <w:jc w:val="left"/>
        <w:rPr>
          <w:rFonts w:ascii="宋体" w:eastAsia="宋体" w:hAnsi="宋体" w:cs="宋体" w:hint="eastAsia"/>
          <w:bCs/>
          <w:szCs w:val="21"/>
          <w:highlight w:val="none"/>
        </w:rPr>
      </w:pPr>
      <w:r>
        <w:rPr>
          <w:rFonts w:ascii="宋体" w:eastAsia="宋体" w:hAnsi="宋体" w:cs="宋体" w:hint="eastAsia"/>
          <w:bCs/>
          <w:szCs w:val="21"/>
          <w:highlight w:val="none"/>
        </w:rPr>
        <w:t>15.1质量瑕疵的违约责任</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乙方提供的产品不符合合同约定的质量标准或存在产品质量缺陷，甲方有权要求乙方根据</w:t>
      </w:r>
      <w:r>
        <w:rPr>
          <w:rFonts w:ascii="宋体" w:eastAsia="宋体" w:hAnsi="宋体" w:cs="宋体" w:hint="eastAsia"/>
          <w:b/>
          <w:szCs w:val="21"/>
          <w:highlight w:val="none"/>
        </w:rPr>
        <w:t>【政府采购合同专用条款】</w:t>
      </w:r>
      <w:r>
        <w:rPr>
          <w:rFonts w:ascii="宋体" w:eastAsia="宋体" w:hAnsi="宋体" w:cs="宋体" w:hint="eastAsia"/>
          <w:bCs/>
          <w:szCs w:val="21"/>
          <w:highlight w:val="none"/>
        </w:rPr>
        <w:t>要求</w:t>
      </w:r>
      <w:r>
        <w:rPr>
          <w:rFonts w:ascii="宋体" w:eastAsia="宋体" w:hAnsi="宋体" w:cs="宋体" w:hint="eastAsia"/>
          <w:szCs w:val="21"/>
          <w:highlight w:val="none"/>
        </w:rPr>
        <w:t>及时修理、重作、更换，并承担由此给甲方造成的损失。</w:t>
      </w:r>
    </w:p>
    <w:p>
      <w:pPr>
        <w:autoSpaceDE w:val="0"/>
        <w:autoSpaceDN w:val="0"/>
        <w:adjustRightInd w:val="0"/>
        <w:snapToGrid w:val="0"/>
        <w:spacing w:line="400" w:lineRule="exact"/>
        <w:ind w:firstLine="420" w:firstLineChars="200"/>
        <w:jc w:val="left"/>
        <w:rPr>
          <w:rFonts w:ascii="宋体" w:eastAsia="宋体" w:hAnsi="宋体" w:cs="宋体" w:hint="eastAsia"/>
          <w:bCs/>
          <w:szCs w:val="21"/>
          <w:highlight w:val="none"/>
        </w:rPr>
      </w:pPr>
      <w:r>
        <w:rPr>
          <w:rFonts w:ascii="宋体" w:eastAsia="宋体" w:hAnsi="宋体" w:cs="宋体" w:hint="eastAsia"/>
          <w:bCs/>
          <w:szCs w:val="21"/>
          <w:highlight w:val="none"/>
        </w:rPr>
        <w:t>15.2 迟延交货的违约责任</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（2）如果乙方没有按照合同规定的时间交货和提供相关服务，甲方有权从货款中扣除误期赔偿费而不影响合同项下的其他补救方法，赔偿费按</w:t>
      </w:r>
      <w:r>
        <w:rPr>
          <w:rFonts w:ascii="宋体" w:eastAsia="宋体" w:hAnsi="宋体" w:cs="宋体" w:hint="eastAsia"/>
          <w:b/>
          <w:szCs w:val="21"/>
          <w:highlight w:val="none"/>
        </w:rPr>
        <w:t>【政府采购合同专用条款】</w:t>
      </w:r>
      <w:r>
        <w:rPr>
          <w:rFonts w:ascii="宋体" w:eastAsia="宋体" w:hAnsi="宋体" w:cs="宋体" w:hint="eastAsia"/>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15.3 迟延支付的违约责任</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甲方存在迟延支付乙方合同款项的，应当承担</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规定的逾期付款利息。</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bCs/>
          <w:szCs w:val="21"/>
          <w:highlight w:val="none"/>
        </w:rPr>
        <w:t>15.4其他违约责任根据项目实际需要按</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规定执行。</w:t>
      </w:r>
    </w:p>
    <w:p>
      <w:pPr>
        <w:numPr>
          <w:ilvl w:val="0"/>
          <w:numId w:val="11"/>
        </w:numPr>
        <w:autoSpaceDE w:val="0"/>
        <w:autoSpaceDN w:val="0"/>
        <w:adjustRightInd w:val="0"/>
        <w:snapToGrid w:val="0"/>
        <w:spacing w:line="400" w:lineRule="exact"/>
        <w:jc w:val="left"/>
        <w:rPr>
          <w:rFonts w:ascii="宋体" w:eastAsia="宋体" w:hAnsi="宋体" w:cs="宋体" w:hint="eastAsia"/>
          <w:b/>
          <w:sz w:val="24"/>
          <w:highlight w:val="none"/>
        </w:rPr>
      </w:pPr>
      <w:r>
        <w:rPr>
          <w:rFonts w:ascii="宋体" w:eastAsia="宋体" w:hAnsi="宋体" w:cs="宋体" w:hint="eastAsia"/>
          <w:b/>
          <w:sz w:val="24"/>
          <w:highlight w:val="none"/>
        </w:rPr>
        <w:t>合同变更、中止与终止</w:t>
      </w:r>
    </w:p>
    <w:p>
      <w:pPr>
        <w:adjustRightInd w:val="0"/>
        <w:snapToGrid w:val="0"/>
        <w:spacing w:line="400" w:lineRule="exact"/>
        <w:jc w:val="left"/>
        <w:rPr>
          <w:rFonts w:ascii="宋体" w:eastAsia="宋体" w:hAnsi="宋体" w:cs="宋体" w:hint="eastAsia"/>
          <w:szCs w:val="21"/>
          <w:highlight w:val="none"/>
        </w:rPr>
      </w:pPr>
      <w:r>
        <w:rPr>
          <w:rFonts w:ascii="宋体" w:eastAsia="宋体" w:hAnsi="宋体" w:cs="宋体" w:hint="eastAsia"/>
          <w:szCs w:val="21"/>
          <w:highlight w:val="none"/>
        </w:rPr>
        <w:t xml:space="preserve">    16.1合同的变更</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16.2合同的中止</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宋体" w:eastAsia="宋体" w:hAnsi="宋体" w:cs="宋体" w:hint="eastAsia"/>
          <w:highlight w:val="none"/>
        </w:rPr>
      </w:pPr>
      <w:r>
        <w:rPr>
          <w:rFonts w:ascii="宋体" w:eastAsia="宋体" w:hAnsi="宋体" w:cs="宋体" w:hint="eastAsia"/>
          <w:szCs w:val="21"/>
          <w:highlight w:val="none"/>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16.3合同的终止</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（1）合同因有效期限届满而终止；</w:t>
      </w:r>
    </w:p>
    <w:p>
      <w:pPr>
        <w:snapToGri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（2）乙方未按合同约定履行，构成根本性违约的，甲方有权终止合同，并追究乙方的违约责任。</w:t>
      </w:r>
    </w:p>
    <w:p>
      <w:pPr>
        <w:autoSpaceDE w:val="0"/>
        <w:autoSpaceDN w:val="0"/>
        <w:adjustRightInd w:val="0"/>
        <w:spacing w:line="400" w:lineRule="exact"/>
        <w:ind w:firstLine="420" w:firstLineChars="200"/>
        <w:rPr>
          <w:rFonts w:ascii="宋体" w:eastAsia="宋体" w:hAnsi="宋体" w:cs="宋体" w:hint="eastAsia"/>
          <w:sz w:val="22"/>
          <w:szCs w:val="21"/>
          <w:highlight w:val="none"/>
        </w:rPr>
      </w:pPr>
      <w:r>
        <w:rPr>
          <w:rFonts w:ascii="宋体" w:eastAsia="宋体" w:hAnsi="宋体" w:cs="宋体" w:hint="eastAsia"/>
          <w:sz w:val="22"/>
          <w:szCs w:val="21"/>
          <w:highlight w:val="none"/>
        </w:rPr>
        <w:t xml:space="preserve">16.4 </w:t>
      </w:r>
      <w:r>
        <w:rPr>
          <w:rFonts w:ascii="宋体" w:eastAsia="宋体" w:hAnsi="宋体" w:cs="宋体" w:hint="eastAsia"/>
          <w:szCs w:val="21"/>
          <w:highlight w:val="none"/>
        </w:rPr>
        <w:t>涉及国家利益、社会公共利益的情形</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17. 合同分包</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18. 不可抗力</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19. 解决争议的方法</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19.2 选择仲裁的，应在</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中明确仲裁机构及仲裁地；通过诉讼方式解决的，可以在</w:t>
      </w:r>
      <w:r>
        <w:rPr>
          <w:rFonts w:ascii="宋体" w:eastAsia="宋体" w:hAnsi="宋体" w:cs="宋体" w:hint="eastAsia"/>
          <w:b/>
          <w:bCs/>
          <w:szCs w:val="21"/>
          <w:highlight w:val="none"/>
        </w:rPr>
        <w:t>【政府采购合同专用条款】</w:t>
      </w:r>
      <w:r>
        <w:rPr>
          <w:rFonts w:ascii="宋体" w:eastAsia="宋体" w:hAnsi="宋体" w:cs="宋体" w:hint="eastAsia"/>
          <w:szCs w:val="21"/>
          <w:highlight w:val="none"/>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eastAsia="宋体" w:hAnsi="宋体" w:cs="宋体" w:hint="eastAsia"/>
          <w:sz w:val="24"/>
          <w:highlight w:val="none"/>
        </w:rPr>
      </w:pPr>
      <w:r>
        <w:rPr>
          <w:rFonts w:ascii="宋体" w:eastAsia="宋体" w:hAnsi="宋体" w:cs="宋体" w:hint="eastAsia"/>
          <w:b/>
          <w:sz w:val="24"/>
          <w:highlight w:val="none"/>
        </w:rPr>
        <w:t>20. 政府采购政策</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 xml:space="preserve">20.1 </w:t>
      </w:r>
      <w:r>
        <w:rPr>
          <w:rFonts w:ascii="宋体" w:eastAsia="宋体" w:hAnsi="宋体" w:cs="宋体" w:hint="eastAsia"/>
          <w:highlight w:val="none"/>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20.2 本合同依法执行政府采购政策的方式和内容，属于合同履约验收的范围。</w:t>
      </w:r>
      <w:r>
        <w:rPr>
          <w:rFonts w:ascii="宋体" w:eastAsia="宋体" w:hAnsi="宋体" w:cs="宋体" w:hint="eastAsia"/>
          <w:highlight w:val="none"/>
        </w:rPr>
        <w:t>甲乙双方</w:t>
      </w:r>
      <w:r>
        <w:rPr>
          <w:rFonts w:ascii="宋体" w:eastAsia="宋体" w:hAnsi="宋体" w:cs="宋体" w:hint="eastAsia"/>
          <w:highlight w:val="none"/>
          <w:lang w:val="en-GB"/>
        </w:rPr>
        <w:t>未按规定要求执行政府采购政策造成损失的</w:t>
      </w:r>
      <w:r>
        <w:rPr>
          <w:rFonts w:ascii="宋体" w:eastAsia="宋体" w:hAnsi="宋体" w:cs="宋体" w:hint="eastAsia"/>
          <w:szCs w:val="21"/>
          <w:highlight w:val="none"/>
        </w:rPr>
        <w:t>，有过错的一方应当承担赔偿责任，双方都有过错的，各自承担相应的责任。</w:t>
      </w:r>
    </w:p>
    <w:p>
      <w:pPr>
        <w:spacing w:line="400" w:lineRule="exact"/>
        <w:ind w:firstLine="420" w:firstLineChars="200"/>
        <w:rPr>
          <w:rFonts w:ascii="宋体" w:eastAsia="宋体" w:hAnsi="宋体" w:cs="宋体" w:hint="eastAsia"/>
          <w:szCs w:val="22"/>
          <w:highlight w:val="none"/>
        </w:rPr>
      </w:pPr>
      <w:r>
        <w:rPr>
          <w:rFonts w:ascii="宋体" w:eastAsia="宋体" w:hAnsi="宋体" w:cs="宋体" w:hint="eastAsia"/>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eastAsia="宋体" w:hAnsi="宋体" w:cs="宋体" w:hint="eastAsia"/>
          <w:b/>
          <w:sz w:val="24"/>
          <w:highlight w:val="none"/>
        </w:rPr>
      </w:pPr>
      <w:r>
        <w:rPr>
          <w:rFonts w:ascii="宋体" w:eastAsia="宋体" w:hAnsi="宋体" w:cs="宋体" w:hint="eastAsia"/>
          <w:b/>
          <w:sz w:val="24"/>
          <w:highlight w:val="none"/>
        </w:rPr>
        <w:t>21. 法律适用</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21.1 本合同的订立、生效、解释、履行及与本合同有关的争议解决，均适用法律、行政法规。</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eastAsia="宋体" w:hAnsi="宋体" w:cs="宋体" w:hint="eastAsia"/>
          <w:b/>
          <w:sz w:val="24"/>
          <w:highlight w:val="none"/>
        </w:rPr>
      </w:pPr>
      <w:r>
        <w:rPr>
          <w:rFonts w:ascii="宋体" w:eastAsia="宋体" w:hAnsi="宋体" w:cs="宋体" w:hint="eastAsia"/>
          <w:b/>
          <w:sz w:val="24"/>
          <w:highlight w:val="none"/>
        </w:rPr>
        <w:t>22. 通知</w:t>
      </w:r>
    </w:p>
    <w:p>
      <w:pPr>
        <w:autoSpaceDE w:val="0"/>
        <w:autoSpaceDN w:val="0"/>
        <w:adjustRightInd w:val="0"/>
        <w:spacing w:line="400" w:lineRule="exact"/>
        <w:ind w:firstLine="420" w:firstLineChars="200"/>
        <w:rPr>
          <w:rFonts w:ascii="宋体" w:eastAsia="宋体" w:hAnsi="宋体" w:cs="宋体" w:hint="eastAsia"/>
          <w:szCs w:val="21"/>
          <w:highlight w:val="none"/>
        </w:rPr>
      </w:pPr>
      <w:r>
        <w:rPr>
          <w:rFonts w:ascii="宋体" w:eastAsia="宋体" w:hAnsi="宋体" w:cs="宋体" w:hint="eastAsia"/>
          <w:szCs w:val="21"/>
          <w:highlight w:val="none"/>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rPr>
          <w:rFonts w:ascii="宋体" w:eastAsia="宋体" w:hAnsi="宋体" w:cs="宋体" w:hint="eastAsia"/>
          <w:szCs w:val="21"/>
          <w:highlight w:val="none"/>
        </w:rPr>
      </w:pPr>
      <w:r>
        <w:rPr>
          <w:rFonts w:ascii="宋体" w:eastAsia="宋体" w:hAnsi="宋体" w:cs="宋体" w:hint="eastAsia"/>
          <w:szCs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eastAsia="宋体" w:hAnsi="宋体" w:cs="宋体" w:hint="eastAsia"/>
          <w:szCs w:val="21"/>
          <w:highlight w:val="none"/>
        </w:rPr>
      </w:pPr>
      <w:r>
        <w:rPr>
          <w:rFonts w:ascii="宋体" w:eastAsia="宋体" w:hAnsi="宋体" w:cs="宋体" w:hint="eastAsia"/>
          <w:szCs w:val="21"/>
          <w:highlight w:val="none"/>
        </w:rPr>
        <w:t>22.4通知以送达之日或通知书中规定的生效之日起生效，两者中以较迟之日为准。</w:t>
      </w:r>
    </w:p>
    <w:p>
      <w:pPr>
        <w:numPr>
          <w:ilvl w:val="0"/>
          <w:numId w:val="12"/>
        </w:numPr>
        <w:adjustRightInd w:val="0"/>
        <w:snapToGrid w:val="0"/>
        <w:spacing w:line="400" w:lineRule="exact"/>
        <w:jc w:val="left"/>
        <w:rPr>
          <w:rFonts w:ascii="宋体" w:eastAsia="宋体" w:hAnsi="宋体" w:cs="宋体" w:hint="eastAsia"/>
          <w:b/>
          <w:bCs/>
          <w:sz w:val="24"/>
          <w:highlight w:val="none"/>
        </w:rPr>
      </w:pPr>
      <w:r>
        <w:rPr>
          <w:rFonts w:ascii="宋体" w:eastAsia="宋体" w:hAnsi="宋体" w:cs="宋体" w:hint="eastAsia"/>
          <w:b/>
          <w:bCs/>
          <w:sz w:val="24"/>
          <w:highlight w:val="none"/>
        </w:rPr>
        <w:t>合同未尽事项</w:t>
      </w:r>
    </w:p>
    <w:p>
      <w:pPr>
        <w:adjustRightInd w:val="0"/>
        <w:snapToGrid w:val="0"/>
        <w:spacing w:line="400" w:lineRule="exact"/>
        <w:ind w:firstLine="420" w:firstLineChars="200"/>
        <w:jc w:val="left"/>
        <w:rPr>
          <w:rFonts w:ascii="宋体" w:eastAsia="宋体" w:hAnsi="宋体" w:cs="宋体" w:hint="eastAsia"/>
          <w:bCs/>
          <w:szCs w:val="21"/>
          <w:highlight w:val="none"/>
        </w:rPr>
      </w:pPr>
      <w:r>
        <w:rPr>
          <w:rFonts w:ascii="宋体" w:eastAsia="宋体" w:hAnsi="宋体" w:cs="宋体" w:hint="eastAsia"/>
          <w:bCs/>
          <w:szCs w:val="21"/>
          <w:highlight w:val="none"/>
        </w:rPr>
        <w:t>23.1合同未尽事项见</w:t>
      </w:r>
      <w:r>
        <w:rPr>
          <w:rFonts w:ascii="宋体" w:eastAsia="宋体" w:hAnsi="宋体" w:cs="宋体" w:hint="eastAsia"/>
          <w:b/>
          <w:szCs w:val="21"/>
          <w:highlight w:val="none"/>
        </w:rPr>
        <w:t>【政府采购合同专用条款】</w:t>
      </w:r>
      <w:r>
        <w:rPr>
          <w:rFonts w:ascii="宋体" w:eastAsia="宋体" w:hAnsi="宋体" w:cs="宋体" w:hint="eastAsia"/>
          <w:bCs/>
          <w:szCs w:val="21"/>
          <w:highlight w:val="none"/>
        </w:rPr>
        <w:t>。</w:t>
      </w:r>
    </w:p>
    <w:p>
      <w:pPr>
        <w:adjustRightInd w:val="0"/>
        <w:snapToGrid w:val="0"/>
        <w:spacing w:line="400" w:lineRule="exact"/>
        <w:jc w:val="left"/>
        <w:rPr>
          <w:rFonts w:ascii="宋体" w:eastAsia="宋体" w:hAnsi="宋体" w:cs="宋体" w:hint="eastAsia"/>
          <w:sz w:val="28"/>
          <w:szCs w:val="28"/>
          <w:highlight w:val="none"/>
        </w:rPr>
      </w:pPr>
      <w:r>
        <w:rPr>
          <w:rFonts w:ascii="宋体" w:eastAsia="宋体" w:hAnsi="宋体" w:cs="宋体" w:hint="eastAsia"/>
          <w:bCs/>
          <w:szCs w:val="21"/>
          <w:highlight w:val="none"/>
        </w:rPr>
        <w:t xml:space="preserve">    23.2 合同附件与合同正文具有同等的法律效力。</w:t>
      </w:r>
      <w:bookmarkStart w:id="20" w:name="_Toc20313"/>
    </w:p>
    <w:p>
      <w:pPr>
        <w:adjustRightInd w:val="0"/>
        <w:snapToGrid w:val="0"/>
        <w:jc w:val="center"/>
        <w:rPr>
          <w:rFonts w:ascii="宋体" w:eastAsia="宋体" w:hAnsi="宋体" w:cs="宋体" w:hint="eastAsia"/>
          <w:sz w:val="28"/>
          <w:szCs w:val="28"/>
          <w:highlight w:val="none"/>
        </w:rPr>
      </w:pPr>
      <w:r>
        <w:rPr>
          <w:rFonts w:ascii="宋体" w:eastAsia="宋体" w:hAnsi="宋体" w:cs="宋体" w:hint="eastAsia"/>
          <w:sz w:val="28"/>
          <w:szCs w:val="28"/>
          <w:highlight w:val="none"/>
        </w:rPr>
        <w:br w:type="page"/>
      </w:r>
    </w:p>
    <w:p>
      <w:pPr>
        <w:keepNext/>
        <w:keepLines/>
        <w:adjustRightInd w:val="0"/>
        <w:snapToGrid w:val="0"/>
        <w:spacing w:line="360" w:lineRule="auto"/>
        <w:jc w:val="center"/>
        <w:outlineLvl w:val="1"/>
        <w:rPr>
          <w:rFonts w:ascii="宋体" w:eastAsia="宋体" w:hAnsi="宋体" w:cs="宋体" w:hint="eastAsia"/>
          <w:sz w:val="28"/>
          <w:szCs w:val="28"/>
          <w:highlight w:val="none"/>
        </w:rPr>
      </w:pPr>
      <w:r>
        <w:rPr>
          <w:rFonts w:ascii="宋体" w:eastAsia="宋体" w:hAnsi="宋体" w:cs="宋体" w:hint="eastAsia"/>
          <w:sz w:val="28"/>
          <w:szCs w:val="28"/>
          <w:highlight w:val="none"/>
        </w:rPr>
        <w:t>第三节 政府采购合同专用条款</w:t>
      </w:r>
      <w:bookmarkEnd w:id="20"/>
    </w:p>
    <w:tbl>
      <w:tblPr>
        <w:tblStyle w:val="TableNormal"/>
        <w:tblW w:w="85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607"/>
        <w:gridCol w:w="1742"/>
        <w:gridCol w:w="5170"/>
      </w:tblGrid>
      <w:tr>
        <w:tblPrEx>
          <w:tblW w:w="85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第1.2（6）项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联合体具体要求</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604"/>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第1.2（7）项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其他术语解释</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第4.4款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履约验收中甲方提出异议或作出说明的期限</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第4.6款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约定甲方承担的其他义务和责任</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snapToGrid w:val="0"/>
              <w:spacing w:before="0" w:beforeAutospacing="0" w:after="0" w:afterAutospacing="0"/>
              <w:ind w:left="0" w:right="0"/>
              <w:jc w:val="center"/>
              <w:rPr>
                <w:rFonts w:ascii="宋体" w:eastAsia="宋体" w:hAnsi="宋体" w:cs="宋体" w:hint="default"/>
                <w:highlight w:val="none"/>
              </w:rPr>
            </w:pPr>
            <w:r>
              <w:rPr>
                <w:rFonts w:ascii="宋体" w:eastAsia="宋体" w:hAnsi="宋体" w:cs="宋体" w:hint="eastAsia"/>
                <w:szCs w:val="21"/>
                <w:highlight w:val="none"/>
              </w:rPr>
              <w:t>第5.4款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约定乙方承担的其他义务和责任</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第6.1款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履行合同义务的顺序</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667"/>
          <w:jc w:val="center"/>
        </w:trPr>
        <w:tc>
          <w:tcPr>
            <w:tcW w:w="1607" w:type="dxa"/>
            <w:vMerge w:val="restart"/>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第7.1款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包装特殊要求</w:t>
            </w:r>
          </w:p>
        </w:tc>
        <w:tc>
          <w:tcPr>
            <w:tcW w:w="5170" w:type="dxa"/>
            <w:vAlign w:val="center"/>
          </w:tcPr>
          <w:p>
            <w:pPr>
              <w:keepNext w:val="0"/>
              <w:keepLines w:val="0"/>
              <w:suppressLineNumbers w:val="0"/>
              <w:spacing w:before="0" w:beforeAutospacing="0" w:after="0" w:afterAutospacing="0"/>
              <w:ind w:left="0" w:right="0"/>
              <w:rPr>
                <w:rFonts w:ascii="宋体" w:eastAsia="宋体" w:hAnsi="宋体" w:cs="宋体" w:hint="default"/>
                <w:highlight w:val="none"/>
              </w:rPr>
            </w:pPr>
          </w:p>
        </w:tc>
      </w:tr>
      <w:tr>
        <w:tblPrEx>
          <w:tblW w:w="8519" w:type="dxa"/>
          <w:jc w:val="center"/>
          <w:tblLayout w:type="fixed"/>
          <w:tblCellMar>
            <w:top w:w="0" w:type="dxa"/>
            <w:left w:w="108" w:type="dxa"/>
            <w:bottom w:w="0" w:type="dxa"/>
            <w:right w:w="108" w:type="dxa"/>
          </w:tblCellMar>
        </w:tblPrEx>
        <w:trPr>
          <w:trHeight w:val="667"/>
          <w:jc w:val="center"/>
        </w:trPr>
        <w:tc>
          <w:tcPr>
            <w:tcW w:w="1607" w:type="dxa"/>
            <w:vMerge/>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指定现场</w:t>
            </w:r>
          </w:p>
        </w:tc>
        <w:tc>
          <w:tcPr>
            <w:tcW w:w="5170" w:type="dxa"/>
            <w:vAlign w:val="center"/>
          </w:tcPr>
          <w:p>
            <w:pPr>
              <w:keepNext w:val="0"/>
              <w:keepLines w:val="0"/>
              <w:suppressLineNumbers w:val="0"/>
              <w:spacing w:before="0" w:beforeAutospacing="0" w:after="0" w:afterAutospacing="0"/>
              <w:ind w:left="0" w:right="0"/>
              <w:rPr>
                <w:rFonts w:ascii="宋体" w:eastAsia="宋体" w:hAnsi="宋体" w:cs="宋体" w:hint="default"/>
                <w:highlight w:val="none"/>
              </w:rPr>
            </w:pPr>
          </w:p>
        </w:tc>
      </w:tr>
      <w:tr>
        <w:tblPrEx>
          <w:tblW w:w="8519" w:type="dxa"/>
          <w:jc w:val="center"/>
          <w:tblLayout w:type="fixed"/>
          <w:tblCellMar>
            <w:top w:w="0" w:type="dxa"/>
            <w:left w:w="108" w:type="dxa"/>
            <w:bottom w:w="0" w:type="dxa"/>
            <w:right w:w="108" w:type="dxa"/>
          </w:tblCellMar>
        </w:tblPrEx>
        <w:trPr>
          <w:trHeight w:val="772"/>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第7.2款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运输特殊要求</w:t>
            </w:r>
          </w:p>
        </w:tc>
        <w:tc>
          <w:tcPr>
            <w:tcW w:w="5170" w:type="dxa"/>
            <w:vAlign w:val="center"/>
          </w:tcPr>
          <w:p>
            <w:pPr>
              <w:keepNext w:val="0"/>
              <w:keepLines w:val="0"/>
              <w:suppressLineNumbers w:val="0"/>
              <w:spacing w:before="0" w:beforeAutospacing="0" w:after="0" w:afterAutospacing="0"/>
              <w:ind w:left="0" w:right="0"/>
              <w:rPr>
                <w:rFonts w:ascii="宋体" w:eastAsia="宋体" w:hAnsi="宋体" w:cs="宋体" w:hint="default"/>
                <w:highlight w:val="none"/>
              </w:rPr>
            </w:pPr>
          </w:p>
        </w:tc>
      </w:tr>
      <w:tr>
        <w:tblPrEx>
          <w:tblW w:w="8519" w:type="dxa"/>
          <w:jc w:val="center"/>
          <w:tblLayout w:type="fixed"/>
          <w:tblCellMar>
            <w:top w:w="0" w:type="dxa"/>
            <w:left w:w="108" w:type="dxa"/>
            <w:bottom w:w="0" w:type="dxa"/>
            <w:right w:w="108" w:type="dxa"/>
          </w:tblCellMar>
        </w:tblPrEx>
        <w:trPr>
          <w:trHeight w:val="667"/>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第7.3款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保险要求</w:t>
            </w:r>
          </w:p>
        </w:tc>
        <w:tc>
          <w:tcPr>
            <w:tcW w:w="5170" w:type="dxa"/>
            <w:vAlign w:val="center"/>
          </w:tcPr>
          <w:p>
            <w:pPr>
              <w:keepNext w:val="0"/>
              <w:keepLines w:val="0"/>
              <w:suppressLineNumbers w:val="0"/>
              <w:spacing w:before="0" w:beforeAutospacing="0" w:after="0" w:afterAutospacing="0"/>
              <w:ind w:left="0" w:right="0"/>
              <w:rPr>
                <w:rFonts w:ascii="宋体" w:eastAsia="宋体" w:hAnsi="宋体" w:cs="宋体" w:hint="default"/>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第8.2（1）项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质量保证期</w:t>
            </w:r>
          </w:p>
        </w:tc>
        <w:tc>
          <w:tcPr>
            <w:tcW w:w="5170" w:type="dxa"/>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第8.2（3）项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货物质量缺陷</w:t>
            </w:r>
          </w:p>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响应时间</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utoSpaceDE w:val="0"/>
              <w:autoSpaceDN w:val="0"/>
              <w:adjustRightInd w:val="0"/>
              <w:spacing w:before="0" w:beforeAutospacing="0" w:after="0" w:afterAutospacing="0" w:line="400" w:lineRule="exact"/>
              <w:ind w:left="0" w:right="0"/>
              <w:jc w:val="center"/>
              <w:rPr>
                <w:rFonts w:ascii="宋体" w:eastAsia="宋体" w:hAnsi="宋体" w:cs="宋体" w:hint="default"/>
                <w:sz w:val="22"/>
                <w:szCs w:val="21"/>
                <w:highlight w:val="none"/>
              </w:rPr>
            </w:pPr>
            <w:r>
              <w:rPr>
                <w:rFonts w:ascii="宋体" w:eastAsia="宋体" w:hAnsi="宋体" w:cs="宋体" w:hint="eastAsia"/>
                <w:sz w:val="22"/>
                <w:szCs w:val="21"/>
                <w:highlight w:val="none"/>
              </w:rPr>
              <w:t>第11.1款</w:t>
            </w:r>
          </w:p>
        </w:tc>
        <w:tc>
          <w:tcPr>
            <w:tcW w:w="1742" w:type="dxa"/>
            <w:vAlign w:val="center"/>
          </w:tcPr>
          <w:p>
            <w:pPr>
              <w:keepNext w:val="0"/>
              <w:keepLines w:val="0"/>
              <w:suppressLineNumbers w:val="0"/>
              <w:adjustRightInd w:val="0"/>
              <w:snapToGrid w:val="0"/>
              <w:spacing w:before="0" w:beforeAutospacing="0" w:after="0" w:afterAutospacing="0"/>
              <w:ind w:left="0" w:right="0"/>
              <w:rPr>
                <w:rFonts w:ascii="宋体" w:eastAsia="宋体" w:hAnsi="宋体" w:cs="宋体" w:hint="default"/>
                <w:szCs w:val="21"/>
                <w:highlight w:val="none"/>
              </w:rPr>
            </w:pPr>
            <w:r>
              <w:rPr>
                <w:rFonts w:ascii="宋体" w:eastAsia="宋体" w:hAnsi="宋体" w:cs="宋体" w:hint="eastAsia"/>
                <w:szCs w:val="21"/>
                <w:highlight w:val="none"/>
              </w:rPr>
              <w:t>其他应当保密的信息</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697"/>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第12.2款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合同价款支付时间</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697"/>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第13.2款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履约保证金不予退还的情形</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第13.3款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履约保证金退还时间及逾期退还的违约金</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84"/>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第14.1（3）项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运行监督、维修期限</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84"/>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第14.1（5）项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货物回收的约定</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第14.1（6）项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乙方提供的其他服务</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第15.1款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修理、重</w:t>
            </w:r>
            <w:r>
              <w:rPr>
                <w:rFonts w:ascii="宋体" w:eastAsia="宋体" w:hAnsi="宋体" w:cs="宋体" w:hint="eastAsia"/>
                <w:szCs w:val="21"/>
                <w:highlight w:val="none"/>
                <w:lang w:eastAsia="zh-CN"/>
              </w:rPr>
              <w:t>做</w:t>
            </w:r>
            <w:r>
              <w:rPr>
                <w:rFonts w:ascii="宋体" w:eastAsia="宋体" w:hAnsi="宋体" w:cs="宋体" w:hint="eastAsia"/>
                <w:szCs w:val="21"/>
                <w:highlight w:val="none"/>
              </w:rPr>
              <w:t>、更换相关具体规定</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第15.2（2）项</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迟延交货赔偿费</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u w:val="single"/>
              </w:rPr>
            </w:pPr>
          </w:p>
        </w:tc>
      </w:tr>
      <w:tr>
        <w:tblPrEx>
          <w:tblW w:w="8519" w:type="dxa"/>
          <w:jc w:val="center"/>
          <w:tblLayout w:type="fixed"/>
          <w:tblCellMar>
            <w:top w:w="0" w:type="dxa"/>
            <w:left w:w="108" w:type="dxa"/>
            <w:bottom w:w="0" w:type="dxa"/>
            <w:right w:w="108" w:type="dxa"/>
          </w:tblCellMar>
        </w:tblPrEx>
        <w:trPr>
          <w:trHeight w:val="736"/>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第15.3款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逾期付款利息</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u w:val="single"/>
              </w:rPr>
            </w:pPr>
          </w:p>
        </w:tc>
      </w:tr>
      <w:tr>
        <w:tblPrEx>
          <w:tblW w:w="8519" w:type="dxa"/>
          <w:jc w:val="center"/>
          <w:tblLayout w:type="fixed"/>
          <w:tblCellMar>
            <w:top w:w="0" w:type="dxa"/>
            <w:left w:w="108" w:type="dxa"/>
            <w:bottom w:w="0" w:type="dxa"/>
            <w:right w:w="108" w:type="dxa"/>
          </w:tblCellMar>
        </w:tblPrEx>
        <w:trPr>
          <w:trHeight w:val="876"/>
          <w:jc w:val="center"/>
        </w:trPr>
        <w:tc>
          <w:tcPr>
            <w:tcW w:w="1607" w:type="dxa"/>
            <w:tcBorders>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第15.4款</w:t>
            </w:r>
          </w:p>
        </w:tc>
        <w:tc>
          <w:tcPr>
            <w:tcW w:w="1742" w:type="dxa"/>
            <w:tcBorders>
              <w:left w:val="single" w:sz="2" w:space="0" w:color="auto"/>
              <w:bottom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其他违约责任</w:t>
            </w:r>
          </w:p>
        </w:tc>
        <w:tc>
          <w:tcPr>
            <w:tcW w:w="5170" w:type="dxa"/>
            <w:tcBorders>
              <w:left w:val="single" w:sz="2" w:space="0" w:color="auto"/>
              <w:bottom w:val="single" w:sz="2" w:space="0" w:color="auto"/>
            </w:tcBorders>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u w:val="single"/>
              </w:rPr>
            </w:pPr>
          </w:p>
        </w:tc>
      </w:tr>
      <w:tr>
        <w:tblPrEx>
          <w:tblW w:w="8519" w:type="dxa"/>
          <w:jc w:val="center"/>
          <w:tblLayout w:type="fixed"/>
          <w:tblCellMar>
            <w:top w:w="0" w:type="dxa"/>
            <w:left w:w="108" w:type="dxa"/>
            <w:bottom w:w="0" w:type="dxa"/>
            <w:right w:w="108" w:type="dxa"/>
          </w:tblCellMar>
        </w:tblPrEx>
        <w:trPr>
          <w:trHeight w:val="90"/>
          <w:jc w:val="center"/>
        </w:trPr>
        <w:tc>
          <w:tcPr>
            <w:tcW w:w="1607" w:type="dxa"/>
            <w:tcBorders>
              <w:top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第19.2款</w:t>
            </w:r>
          </w:p>
        </w:tc>
        <w:tc>
          <w:tcPr>
            <w:tcW w:w="1742" w:type="dxa"/>
            <w:tcBorders>
              <w:top w:val="single" w:sz="2" w:space="0" w:color="auto"/>
              <w:left w:val="single" w:sz="2" w:space="0" w:color="auto"/>
              <w:right w:val="single" w:sz="2" w:space="0" w:color="auto"/>
            </w:tcBorders>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szCs w:val="21"/>
                <w:highlight w:val="none"/>
              </w:rPr>
              <w:t>解决争议的方法</w:t>
            </w:r>
          </w:p>
        </w:tc>
        <w:tc>
          <w:tcPr>
            <w:tcW w:w="5170" w:type="dxa"/>
            <w:tcBorders>
              <w:top w:val="single" w:sz="2" w:space="0" w:color="auto"/>
              <w:left w:val="single" w:sz="2" w:space="0" w:color="auto"/>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ascii="宋体" w:eastAsia="宋体" w:hAnsi="宋体" w:cs="宋体" w:hint="default"/>
                <w:iCs/>
                <w:szCs w:val="21"/>
                <w:highlight w:val="none"/>
              </w:rPr>
            </w:pPr>
            <w:r>
              <w:rPr>
                <w:rFonts w:ascii="宋体" w:eastAsia="宋体" w:hAnsi="宋体" w:cs="宋体" w:hint="eastAsia"/>
                <w:iCs/>
                <w:szCs w:val="21"/>
                <w:highlight w:val="none"/>
              </w:rPr>
              <w:t>因本合同及合同有关事项发生的争议，按下列第</w:t>
            </w:r>
            <w:r>
              <w:rPr>
                <w:rFonts w:ascii="宋体" w:eastAsia="宋体" w:hAnsi="宋体" w:cs="宋体" w:hint="eastAsia"/>
                <w:iCs/>
                <w:szCs w:val="21"/>
                <w:highlight w:val="none"/>
                <w:u w:val="single"/>
              </w:rPr>
              <w:t xml:space="preserve">   </w:t>
            </w:r>
            <w:r>
              <w:rPr>
                <w:rFonts w:ascii="宋体" w:eastAsia="宋体" w:hAnsi="宋体" w:cs="宋体" w:hint="eastAsia"/>
                <w:iCs/>
                <w:szCs w:val="21"/>
                <w:highlight w:val="none"/>
              </w:rPr>
              <w:t>种方式解决：</w:t>
            </w:r>
          </w:p>
          <w:p>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ascii="宋体" w:eastAsia="宋体" w:hAnsi="宋体" w:cs="宋体" w:hint="default"/>
                <w:iCs/>
                <w:szCs w:val="21"/>
                <w:highlight w:val="none"/>
              </w:rPr>
            </w:pPr>
            <w:r>
              <w:rPr>
                <w:rFonts w:ascii="宋体" w:eastAsia="宋体" w:hAnsi="宋体" w:cs="宋体" w:hint="eastAsia"/>
                <w:iCs/>
                <w:szCs w:val="21"/>
                <w:highlight w:val="none"/>
              </w:rPr>
              <w:t>（1）向</w:t>
            </w:r>
            <w:r>
              <w:rPr>
                <w:rFonts w:ascii="宋体" w:eastAsia="宋体" w:hAnsi="宋体" w:cs="宋体" w:hint="eastAsia"/>
                <w:iCs/>
                <w:szCs w:val="21"/>
                <w:highlight w:val="none"/>
                <w:u w:val="single"/>
              </w:rPr>
              <w:t xml:space="preserve">                    </w:t>
            </w:r>
            <w:r>
              <w:rPr>
                <w:rFonts w:ascii="宋体" w:eastAsia="宋体" w:hAnsi="宋体" w:cs="宋体" w:hint="eastAsia"/>
                <w:iCs/>
                <w:szCs w:val="21"/>
                <w:highlight w:val="none"/>
              </w:rPr>
              <w:t>仲裁委员会申请仲裁，仲裁地点为</w:t>
            </w:r>
            <w:r>
              <w:rPr>
                <w:rFonts w:ascii="宋体" w:eastAsia="宋体" w:hAnsi="宋体" w:cs="宋体" w:hint="eastAsia"/>
                <w:iCs/>
                <w:szCs w:val="21"/>
                <w:highlight w:val="none"/>
                <w:u w:val="single"/>
              </w:rPr>
              <w:t xml:space="preserve">           </w:t>
            </w:r>
            <w:r>
              <w:rPr>
                <w:rFonts w:ascii="宋体" w:eastAsia="宋体" w:hAnsi="宋体" w:cs="宋体" w:hint="eastAsia"/>
                <w:iCs/>
                <w:szCs w:val="21"/>
                <w:highlight w:val="none"/>
              </w:rPr>
              <w:t>；</w:t>
            </w:r>
          </w:p>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u w:val="single"/>
              </w:rPr>
            </w:pPr>
            <w:r>
              <w:rPr>
                <w:rFonts w:ascii="宋体" w:eastAsia="宋体" w:hAnsi="宋体" w:cs="宋体" w:hint="eastAsia"/>
                <w:iCs/>
                <w:szCs w:val="21"/>
                <w:highlight w:val="none"/>
              </w:rPr>
              <w:t>（2）向</w:t>
            </w:r>
            <w:r>
              <w:rPr>
                <w:rFonts w:ascii="宋体" w:eastAsia="宋体" w:hAnsi="宋体" w:cs="宋体" w:hint="eastAsia"/>
                <w:iCs/>
                <w:szCs w:val="21"/>
                <w:highlight w:val="none"/>
                <w:u w:val="single"/>
              </w:rPr>
              <w:t xml:space="preserve">                    </w:t>
            </w:r>
            <w:r>
              <w:rPr>
                <w:rFonts w:ascii="宋体" w:eastAsia="宋体" w:hAnsi="宋体" w:cs="宋体" w:hint="eastAsia"/>
                <w:iCs/>
                <w:szCs w:val="21"/>
                <w:highlight w:val="none"/>
              </w:rPr>
              <w:t>人民法院起诉。</w:t>
            </w:r>
          </w:p>
        </w:tc>
      </w:tr>
      <w:tr>
        <w:tblPrEx>
          <w:tblW w:w="8519" w:type="dxa"/>
          <w:jc w:val="center"/>
          <w:tblLayout w:type="fixed"/>
          <w:tblCellMar>
            <w:top w:w="0" w:type="dxa"/>
            <w:left w:w="108" w:type="dxa"/>
            <w:bottom w:w="0" w:type="dxa"/>
            <w:right w:w="108" w:type="dxa"/>
          </w:tblCellMar>
        </w:tblPrEx>
        <w:trPr>
          <w:trHeight w:val="770"/>
          <w:jc w:val="center"/>
        </w:trPr>
        <w:tc>
          <w:tcPr>
            <w:tcW w:w="1607"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第二节</w:t>
            </w:r>
          </w:p>
          <w:p>
            <w:pPr>
              <w:keepNext w:val="0"/>
              <w:keepLines w:val="0"/>
              <w:suppressLineNumbers w:val="0"/>
              <w:adjustRightInd w:val="0"/>
              <w:snapToGrid w:val="0"/>
              <w:spacing w:before="0" w:beforeAutospacing="0" w:after="0" w:afterAutospacing="0"/>
              <w:ind w:left="0" w:right="0"/>
              <w:jc w:val="center"/>
              <w:rPr>
                <w:rFonts w:ascii="宋体" w:eastAsia="宋体" w:hAnsi="宋体" w:cs="宋体" w:hint="default"/>
                <w:szCs w:val="21"/>
                <w:highlight w:val="none"/>
              </w:rPr>
            </w:pPr>
            <w:r>
              <w:rPr>
                <w:rFonts w:ascii="宋体" w:eastAsia="宋体" w:hAnsi="宋体" w:cs="宋体" w:hint="eastAsia"/>
                <w:szCs w:val="21"/>
                <w:highlight w:val="none"/>
              </w:rPr>
              <w:t>第23.1款</w:t>
            </w:r>
          </w:p>
        </w:tc>
        <w:tc>
          <w:tcPr>
            <w:tcW w:w="1742"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r>
              <w:rPr>
                <w:rFonts w:ascii="宋体" w:eastAsia="宋体" w:hAnsi="宋体" w:cs="宋体" w:hint="eastAsia"/>
                <w:bCs/>
                <w:szCs w:val="21"/>
                <w:highlight w:val="none"/>
              </w:rPr>
              <w:t>其他专用条款</w:t>
            </w:r>
          </w:p>
        </w:tc>
        <w:tc>
          <w:tcPr>
            <w:tcW w:w="5170" w:type="dxa"/>
            <w:vAlign w:val="center"/>
          </w:tcPr>
          <w:p>
            <w:pPr>
              <w:keepNext w:val="0"/>
              <w:keepLines w:val="0"/>
              <w:suppressLineNumbers w:val="0"/>
              <w:adjustRightInd w:val="0"/>
              <w:snapToGrid w:val="0"/>
              <w:spacing w:before="0" w:beforeAutospacing="0" w:after="0" w:afterAutospacing="0"/>
              <w:ind w:left="0" w:right="0"/>
              <w:jc w:val="left"/>
              <w:rPr>
                <w:rFonts w:ascii="宋体" w:eastAsia="宋体" w:hAnsi="宋体" w:cs="宋体" w:hint="default"/>
                <w:szCs w:val="21"/>
                <w:highlight w:val="none"/>
              </w:rPr>
            </w:pPr>
          </w:p>
        </w:tc>
      </w:tr>
    </w:tbl>
    <w:p>
      <w:pPr>
        <w:ind w:firstLine="560"/>
        <w:jc w:val="left"/>
        <w:rPr>
          <w:rFonts w:ascii="宋体" w:hAnsi="宋体" w:cs="宋体"/>
          <w:b/>
          <w:szCs w:val="21"/>
          <w:highlight w:val="none"/>
        </w:rPr>
      </w:pPr>
    </w:p>
    <w:p>
      <w:pPr>
        <w:pStyle w:val="NormalIndent"/>
        <w:ind w:firstLine="0"/>
        <w:rPr>
          <w:highlight w:val="none"/>
        </w:rPr>
      </w:pPr>
    </w:p>
    <w:p>
      <w:pPr>
        <w:pStyle w:val="NormalIndent"/>
        <w:ind w:firstLine="0"/>
        <w:rPr>
          <w:highlight w:val="none"/>
        </w:rPr>
      </w:pPr>
    </w:p>
    <w:p>
      <w:pPr>
        <w:rPr>
          <w:rFonts w:ascii="宋体" w:hAnsi="宋体" w:cs="宋体"/>
          <w:sz w:val="28"/>
          <w:szCs w:val="28"/>
          <w:highlight w:val="none"/>
        </w:rPr>
      </w:pPr>
      <w:r>
        <w:rPr>
          <w:rFonts w:ascii="宋体" w:hAnsi="宋体" w:cs="宋体" w:hint="eastAsia"/>
          <w:sz w:val="28"/>
          <w:szCs w:val="28"/>
          <w:highlight w:val="none"/>
        </w:rPr>
        <w:br w:type="page"/>
      </w:r>
    </w:p>
    <w:p>
      <w:pPr>
        <w:pStyle w:val="Heading1"/>
        <w:spacing w:before="0" w:after="0" w:line="240" w:lineRule="auto"/>
        <w:jc w:val="center"/>
        <w:rPr>
          <w:rFonts w:ascii="宋体" w:hAnsi="宋体" w:cs="宋体"/>
          <w:bCs w:val="0"/>
          <w:kern w:val="0"/>
          <w:sz w:val="28"/>
          <w:szCs w:val="28"/>
          <w:highlight w:val="none"/>
        </w:rPr>
      </w:pPr>
      <w:bookmarkEnd w:id="17"/>
      <w:r>
        <w:rPr>
          <w:rFonts w:ascii="宋体" w:hAnsi="宋体" w:cs="宋体" w:hint="eastAsia"/>
          <w:bCs w:val="0"/>
          <w:kern w:val="0"/>
          <w:sz w:val="28"/>
          <w:szCs w:val="28"/>
          <w:highlight w:val="none"/>
        </w:rPr>
        <w:t>第五部分 投标文件格式</w:t>
      </w:r>
    </w:p>
    <w:p>
      <w:pPr>
        <w:jc w:val="center"/>
        <w:rPr>
          <w:rFonts w:ascii="宋体" w:hAnsi="宋体" w:cs="宋体"/>
          <w:b/>
          <w:color w:val="FF0000"/>
          <w:sz w:val="32"/>
          <w:szCs w:val="32"/>
          <w:highlight w:val="none"/>
        </w:rPr>
      </w:pPr>
      <w:r>
        <w:rPr>
          <w:rFonts w:ascii="宋体" w:hAnsi="宋体" w:cs="宋体" w:hint="eastAsia"/>
          <w:b/>
          <w:sz w:val="32"/>
          <w:szCs w:val="32"/>
          <w:highlight w:val="none"/>
        </w:rPr>
        <w:t>一、</w:t>
      </w:r>
      <w:r>
        <w:rPr>
          <w:rFonts w:ascii="宋体" w:hAnsi="宋体" w:cs="宋体" w:hint="eastAsia"/>
          <w:b/>
          <w:bCs/>
          <w:sz w:val="32"/>
          <w:szCs w:val="32"/>
          <w:highlight w:val="none"/>
        </w:rPr>
        <w:t>投标文件正文</w:t>
      </w:r>
      <w:r>
        <w:rPr>
          <w:rFonts w:ascii="宋体" w:hAnsi="宋体" w:cs="宋体" w:hint="eastAsia"/>
          <w:b/>
          <w:bCs/>
          <w:color w:val="FF0000"/>
          <w:sz w:val="32"/>
          <w:szCs w:val="32"/>
          <w:highlight w:val="none"/>
        </w:rPr>
        <w:t>（信息公开部分）</w:t>
      </w:r>
    </w:p>
    <w:p>
      <w:pPr>
        <w:adjustRightInd w:val="0"/>
        <w:snapToGrid w:val="0"/>
        <w:rPr>
          <w:rFonts w:ascii="宋体" w:hAnsi="宋体" w:cs="宋体"/>
          <w:b/>
          <w:sz w:val="24"/>
          <w:highlight w:val="none"/>
        </w:rPr>
      </w:pPr>
    </w:p>
    <w:p>
      <w:pPr>
        <w:autoSpaceDE w:val="0"/>
        <w:autoSpaceDN w:val="0"/>
        <w:spacing w:line="360" w:lineRule="auto"/>
        <w:jc w:val="center"/>
        <w:rPr>
          <w:rFonts w:ascii="宋体" w:hAnsi="宋体" w:cs="宋体"/>
          <w:b/>
          <w:sz w:val="24"/>
          <w:highlight w:val="none"/>
        </w:rPr>
      </w:pPr>
      <w:r>
        <w:rPr>
          <w:rFonts w:ascii="宋体" w:hAnsi="宋体" w:cs="宋体" w:hint="eastAsia"/>
          <w:b/>
          <w:sz w:val="32"/>
          <w:szCs w:val="32"/>
          <w:highlight w:val="none"/>
        </w:rPr>
        <w:t>（一）投标函</w:t>
      </w:r>
    </w:p>
    <w:p>
      <w:pPr>
        <w:spacing w:line="400" w:lineRule="exact"/>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 xml:space="preserve"> 国义招标股份有限公司 </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1.根据已收到贵方的招标编号为</w:t>
      </w:r>
      <w:r>
        <w:rPr>
          <w:rFonts w:ascii="宋体" w:hAnsi="宋体" w:cs="宋体" w:hint="eastAsia"/>
          <w:sz w:val="24"/>
          <w:highlight w:val="none"/>
          <w:u w:val="single"/>
        </w:rPr>
        <w:t xml:space="preserve">        </w:t>
      </w:r>
      <w:r>
        <w:rPr>
          <w:rFonts w:ascii="宋体" w:hAnsi="宋体" w:cs="宋体" w:hint="eastAsia"/>
          <w:sz w:val="24"/>
          <w:highlight w:val="none"/>
        </w:rPr>
        <w:t>的</w:t>
      </w:r>
      <w:r>
        <w:rPr>
          <w:rFonts w:ascii="宋体" w:hAnsi="宋体" w:cs="宋体" w:hint="eastAsia"/>
          <w:sz w:val="24"/>
          <w:highlight w:val="none"/>
          <w:u w:val="single"/>
        </w:rPr>
        <w:t xml:space="preserve">               </w:t>
      </w:r>
      <w:r>
        <w:rPr>
          <w:rFonts w:ascii="宋体" w:hAnsi="宋体" w:cs="宋体" w:hint="eastAsia"/>
          <w:sz w:val="24"/>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00" w:lineRule="exact"/>
        <w:ind w:firstLine="420" w:firstLineChars="200"/>
        <w:rPr>
          <w:rFonts w:ascii="宋体" w:hAnsi="宋体" w:cs="宋体"/>
          <w:sz w:val="24"/>
          <w:highlight w:val="none"/>
        </w:rPr>
      </w:pPr>
      <w:r>
        <w:rPr>
          <w:rFonts w:ascii="宋体" w:hAnsi="宋体" w:cs="宋体" w:hint="eastAsia"/>
          <w:sz w:val="24"/>
          <w:highlight w:val="none"/>
        </w:rPr>
        <w:t>3.如果我方中标，我方将按照规定提交上述总价</w:t>
      </w:r>
      <w:r>
        <w:rPr>
          <w:rFonts w:ascii="宋体" w:hAnsi="宋体" w:cs="宋体" w:hint="eastAsia"/>
          <w:sz w:val="24"/>
          <w:highlight w:val="none"/>
          <w:u w:val="single"/>
        </w:rPr>
        <w:t xml:space="preserve">      </w:t>
      </w:r>
      <w:r>
        <w:rPr>
          <w:rFonts w:ascii="宋体" w:hAnsi="宋体" w:cs="宋体" w:hint="eastAsia"/>
          <w:sz w:val="24"/>
          <w:highlight w:val="none"/>
        </w:rPr>
        <w:t>％（或</w:t>
      </w:r>
      <w:r>
        <w:rPr>
          <w:rFonts w:ascii="宋体" w:hAnsi="宋体" w:cs="宋体" w:hint="eastAsia"/>
          <w:sz w:val="24"/>
          <w:highlight w:val="none"/>
          <w:u w:val="single"/>
        </w:rPr>
        <w:t xml:space="preserve">   </w:t>
      </w:r>
      <w:r>
        <w:rPr>
          <w:rFonts w:ascii="宋体" w:hAnsi="宋体" w:cs="宋体" w:hint="eastAsia"/>
          <w:sz w:val="24"/>
          <w:highlight w:val="none"/>
        </w:rPr>
        <w:t>万元）作为履约担保（可提供保函或现金）。</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5.除非另外达成协议并生效，贵方的中标通知书和本投标文件将构成约束我们双方的合同。</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6.我方理解贵方将不受必须接受你们所收到的最低标价或其他任何投标文件的约束。</w:t>
      </w:r>
    </w:p>
    <w:p>
      <w:pPr>
        <w:spacing w:line="400" w:lineRule="exact"/>
        <w:ind w:firstLine="412" w:firstLineChars="196"/>
        <w:rPr>
          <w:rFonts w:ascii="宋体" w:hAnsi="宋体" w:cs="宋体"/>
          <w:sz w:val="24"/>
          <w:highlight w:val="none"/>
        </w:rPr>
      </w:pPr>
      <w:r>
        <w:rPr>
          <w:rFonts w:ascii="宋体" w:hAnsi="宋体" w:cs="宋体" w:hint="eastAsia"/>
          <w:sz w:val="24"/>
          <w:highlight w:val="none"/>
        </w:rPr>
        <w:t>7.如我单位按项目要求提供样品，且未在规定时间内取回样品的，视同放弃取回，同意深圳公共资源交易中心对样品进行清理。</w:t>
      </w:r>
    </w:p>
    <w:p>
      <w:pPr>
        <w:spacing w:line="400" w:lineRule="exact"/>
        <w:rPr>
          <w:rFonts w:ascii="宋体" w:hAnsi="宋体" w:cs="宋体"/>
          <w:sz w:val="24"/>
          <w:highlight w:val="none"/>
        </w:rPr>
      </w:pPr>
      <w:r>
        <w:rPr>
          <w:rFonts w:ascii="宋体" w:hAnsi="宋体" w:cs="宋体" w:hint="eastAsia"/>
          <w:sz w:val="24"/>
          <w:highlight w:val="none"/>
        </w:rPr>
        <w:t>投标人：</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rPr>
          <w:rFonts w:ascii="宋体" w:hAnsi="宋体" w:cs="宋体"/>
          <w:sz w:val="24"/>
          <w:highlight w:val="none"/>
          <w:u w:val="single"/>
        </w:rPr>
      </w:pPr>
      <w:r>
        <w:rPr>
          <w:rFonts w:ascii="宋体" w:hAnsi="宋体" w:cs="宋体" w:hint="eastAsia"/>
          <w:sz w:val="24"/>
          <w:highlight w:val="none"/>
        </w:rPr>
        <w:t>单位地址：</w:t>
      </w:r>
      <w:r>
        <w:rPr>
          <w:rFonts w:ascii="宋体" w:hAnsi="宋体" w:cs="宋体" w:hint="eastAsia"/>
          <w:sz w:val="24"/>
          <w:highlight w:val="none"/>
          <w:u w:val="single"/>
        </w:rPr>
        <w:t xml:space="preserve">               </w:t>
      </w:r>
    </w:p>
    <w:p>
      <w:pPr>
        <w:spacing w:line="400" w:lineRule="exact"/>
        <w:rPr>
          <w:rFonts w:ascii="宋体" w:hAnsi="宋体" w:cs="宋体"/>
          <w:sz w:val="24"/>
          <w:highlight w:val="none"/>
          <w:u w:val="single"/>
        </w:rPr>
      </w:pPr>
      <w:r>
        <w:rPr>
          <w:rFonts w:ascii="宋体" w:hAnsi="宋体" w:cs="宋体" w:hint="eastAsia"/>
          <w:sz w:val="24"/>
          <w:highlight w:val="none"/>
        </w:rPr>
        <w:t>法定代表人或其委托代理人：</w:t>
      </w:r>
      <w:r>
        <w:rPr>
          <w:rFonts w:ascii="宋体" w:hAnsi="宋体" w:cs="宋体" w:hint="eastAsia"/>
          <w:sz w:val="24"/>
          <w:highlight w:val="none"/>
          <w:u w:val="single"/>
        </w:rPr>
        <w:t xml:space="preserve">                   </w:t>
      </w:r>
    </w:p>
    <w:p>
      <w:pPr>
        <w:spacing w:line="400" w:lineRule="exact"/>
        <w:rPr>
          <w:rFonts w:ascii="宋体" w:hAnsi="宋体" w:cs="宋体"/>
          <w:sz w:val="24"/>
          <w:highlight w:val="none"/>
        </w:rPr>
      </w:pPr>
      <w:r>
        <w:rPr>
          <w:rFonts w:ascii="宋体" w:hAnsi="宋体" w:cs="宋体" w:hint="eastAsia"/>
          <w:sz w:val="24"/>
          <w:highlight w:val="none"/>
        </w:rPr>
        <w:t>邮政编码：</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rPr>
          <w:rFonts w:ascii="宋体" w:hAnsi="宋体" w:cs="宋体"/>
          <w:sz w:val="24"/>
          <w:highlight w:val="none"/>
        </w:rPr>
      </w:pPr>
      <w:r>
        <w:rPr>
          <w:rFonts w:ascii="宋体" w:hAnsi="宋体" w:cs="宋体" w:hint="eastAsia"/>
          <w:sz w:val="24"/>
          <w:highlight w:val="none"/>
        </w:rPr>
        <w:t>联系电话：</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spacing w:line="400" w:lineRule="exact"/>
        <w:rPr>
          <w:rFonts w:ascii="宋体" w:hAnsi="宋体" w:cs="宋体"/>
          <w:sz w:val="24"/>
          <w:highlight w:val="none"/>
          <w:u w:val="single"/>
        </w:rPr>
      </w:pPr>
      <w:r>
        <w:rPr>
          <w:rFonts w:ascii="宋体" w:hAnsi="宋体" w:cs="宋体" w:hint="eastAsia"/>
          <w:sz w:val="24"/>
          <w:highlight w:val="none"/>
        </w:rPr>
        <w:t>传真：</w:t>
      </w:r>
      <w:r>
        <w:rPr>
          <w:rFonts w:ascii="宋体" w:hAnsi="宋体" w:cs="宋体" w:hint="eastAsia"/>
          <w:sz w:val="24"/>
          <w:highlight w:val="none"/>
          <w:u w:val="single"/>
        </w:rPr>
        <w:t xml:space="preserve">            </w:t>
      </w:r>
    </w:p>
    <w:p>
      <w:pPr>
        <w:spacing w:line="400" w:lineRule="exact"/>
        <w:rPr>
          <w:rFonts w:ascii="宋体" w:hAnsi="宋体" w:cs="宋体"/>
          <w:sz w:val="24"/>
          <w:highlight w:val="none"/>
          <w:u w:val="single"/>
        </w:rPr>
      </w:pPr>
      <w:r>
        <w:rPr>
          <w:rFonts w:ascii="宋体" w:hAnsi="宋体" w:cs="宋体" w:hint="eastAsia"/>
          <w:sz w:val="24"/>
          <w:highlight w:val="none"/>
        </w:rPr>
        <w:t>电子邮箱：</w:t>
      </w:r>
      <w:r>
        <w:rPr>
          <w:rFonts w:ascii="宋体" w:hAnsi="宋体" w:cs="宋体" w:hint="eastAsia"/>
          <w:sz w:val="24"/>
          <w:highlight w:val="none"/>
          <w:u w:val="single"/>
        </w:rPr>
        <w:t xml:space="preserve">            </w:t>
      </w:r>
    </w:p>
    <w:p>
      <w:pPr>
        <w:spacing w:line="400" w:lineRule="exact"/>
        <w:rPr>
          <w:rFonts w:ascii="宋体" w:hAnsi="宋体" w:cs="宋体"/>
          <w:sz w:val="24"/>
          <w:highlight w:val="none"/>
        </w:rPr>
      </w:pPr>
      <w:r>
        <w:rPr>
          <w:rFonts w:ascii="宋体" w:hAnsi="宋体" w:cs="宋体" w:hint="eastAsia"/>
          <w:sz w:val="24"/>
          <w:highlight w:val="none"/>
        </w:rPr>
        <w:t>开户银行名称：</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rPr>
        <w:tab/>
      </w:r>
    </w:p>
    <w:p>
      <w:pPr>
        <w:spacing w:line="400" w:lineRule="exact"/>
        <w:rPr>
          <w:rFonts w:ascii="宋体" w:hAnsi="宋体" w:cs="宋体"/>
          <w:sz w:val="24"/>
          <w:highlight w:val="none"/>
        </w:rPr>
      </w:pPr>
      <w:r>
        <w:rPr>
          <w:rFonts w:ascii="宋体" w:hAnsi="宋体" w:cs="宋体" w:hint="eastAsia"/>
          <w:sz w:val="24"/>
          <w:highlight w:val="none"/>
        </w:rPr>
        <w:t>开户银行账号：</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p>
    <w:p>
      <w:pPr>
        <w:spacing w:line="400" w:lineRule="exact"/>
        <w:rPr>
          <w:rFonts w:ascii="宋体" w:hAnsi="宋体" w:cs="宋体"/>
          <w:sz w:val="24"/>
          <w:highlight w:val="none"/>
        </w:rPr>
      </w:pPr>
      <w:r>
        <w:rPr>
          <w:rFonts w:ascii="宋体" w:hAnsi="宋体" w:cs="宋体" w:hint="eastAsia"/>
          <w:sz w:val="24"/>
          <w:highlight w:val="none"/>
        </w:rPr>
        <w:t>开户银行地址：</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rPr>
        <w:tab/>
      </w:r>
    </w:p>
    <w:p>
      <w:pPr>
        <w:spacing w:line="400" w:lineRule="exact"/>
        <w:rPr>
          <w:rFonts w:ascii="宋体" w:hAnsi="宋体" w:cs="宋体"/>
          <w:sz w:val="24"/>
          <w:highlight w:val="none"/>
          <w:u w:val="single"/>
        </w:rPr>
      </w:pPr>
      <w:r>
        <w:rPr>
          <w:rFonts w:ascii="宋体" w:hAnsi="宋体" w:cs="宋体" w:hint="eastAsia"/>
          <w:sz w:val="24"/>
          <w:highlight w:val="none"/>
        </w:rPr>
        <w:t>开户银行电话：</w:t>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r>
        <w:rPr>
          <w:rFonts w:ascii="宋体" w:hAnsi="宋体" w:cs="宋体" w:hint="eastAsia"/>
          <w:sz w:val="24"/>
          <w:highlight w:val="none"/>
          <w:u w:val="single"/>
        </w:rPr>
        <w:tab/>
      </w:r>
    </w:p>
    <w:p>
      <w:pPr>
        <w:spacing w:line="400" w:lineRule="exact"/>
        <w:rPr>
          <w:rFonts w:ascii="宋体" w:hAnsi="宋体" w:cs="宋体"/>
          <w:sz w:val="24"/>
          <w:highlight w:val="none"/>
          <w:u w:val="single"/>
        </w:rPr>
      </w:pPr>
      <w:r>
        <w:rPr>
          <w:rFonts w:ascii="宋体" w:hAnsi="宋体" w:cs="宋体" w:hint="eastAsia"/>
          <w:sz w:val="24"/>
          <w:highlight w:val="none"/>
        </w:rPr>
        <w:t>日期：</w:t>
      </w:r>
      <w:r>
        <w:rPr>
          <w:rFonts w:ascii="宋体" w:hAnsi="宋体" w:cs="宋体" w:hint="eastAsia"/>
          <w:sz w:val="24"/>
          <w:highlight w:val="none"/>
          <w:u w:val="single"/>
        </w:rPr>
        <w:t xml:space="preserve">       </w:t>
      </w:r>
      <w:r>
        <w:rPr>
          <w:rFonts w:ascii="宋体" w:hAnsi="宋体" w:cs="宋体" w:hint="eastAsia"/>
          <w:sz w:val="24"/>
          <w:highlight w:val="none"/>
        </w:rPr>
        <w:t>年</w:t>
      </w:r>
      <w:r>
        <w:rPr>
          <w:rFonts w:ascii="宋体" w:hAnsi="宋体" w:cs="宋体" w:hint="eastAsia"/>
          <w:sz w:val="24"/>
          <w:highlight w:val="none"/>
          <w:u w:val="single"/>
        </w:rPr>
        <w:t xml:space="preserve">     </w:t>
      </w:r>
      <w:r>
        <w:rPr>
          <w:rFonts w:ascii="宋体" w:hAnsi="宋体" w:cs="宋体" w:hint="eastAsia"/>
          <w:sz w:val="24"/>
          <w:highlight w:val="none"/>
        </w:rPr>
        <w:t>月</w:t>
      </w:r>
      <w:r>
        <w:rPr>
          <w:rFonts w:ascii="宋体" w:hAnsi="宋体" w:cs="宋体" w:hint="eastAsia"/>
          <w:sz w:val="24"/>
          <w:highlight w:val="none"/>
          <w:u w:val="single"/>
        </w:rPr>
        <w:t xml:space="preserve">    </w:t>
      </w:r>
      <w:r>
        <w:rPr>
          <w:rFonts w:ascii="宋体" w:hAnsi="宋体" w:cs="宋体" w:hint="eastAsia"/>
          <w:sz w:val="24"/>
          <w:highlight w:val="none"/>
        </w:rPr>
        <w:t>日</w:t>
      </w:r>
    </w:p>
    <w:p>
      <w:pPr>
        <w:rPr>
          <w:rFonts w:ascii="宋体" w:hAnsi="宋体" w:cs="宋体"/>
          <w:b/>
          <w:sz w:val="24"/>
          <w:highlight w:val="none"/>
        </w:rPr>
      </w:pPr>
      <w:r>
        <w:rPr>
          <w:rFonts w:ascii="宋体" w:hAnsi="宋体" w:cs="宋体" w:hint="eastAsia"/>
          <w:b/>
          <w:sz w:val="24"/>
          <w:highlight w:val="none"/>
        </w:rPr>
        <w:br w:type="page"/>
      </w:r>
    </w:p>
    <w:p>
      <w:pPr>
        <w:autoSpaceDE w:val="0"/>
        <w:autoSpaceDN w:val="0"/>
        <w:spacing w:line="360" w:lineRule="auto"/>
        <w:jc w:val="center"/>
        <w:rPr>
          <w:rFonts w:ascii="宋体" w:hAnsi="宋体" w:cs="宋体"/>
          <w:b/>
          <w:sz w:val="32"/>
          <w:szCs w:val="32"/>
          <w:highlight w:val="none"/>
        </w:rPr>
      </w:pPr>
      <w:r>
        <w:rPr>
          <w:rFonts w:ascii="宋体" w:hAnsi="宋体" w:cs="宋体" w:hint="eastAsia"/>
          <w:b/>
          <w:sz w:val="32"/>
          <w:szCs w:val="32"/>
          <w:highlight w:val="none"/>
        </w:rPr>
        <w:t>（二）政府采购投标及履约承诺函</w:t>
      </w:r>
    </w:p>
    <w:p>
      <w:pPr>
        <w:spacing w:line="400" w:lineRule="exact"/>
        <w:rPr>
          <w:rFonts w:ascii="宋体" w:hAnsi="宋体" w:cs="宋体"/>
          <w:sz w:val="24"/>
          <w:highlight w:val="none"/>
        </w:rPr>
      </w:pPr>
    </w:p>
    <w:p>
      <w:pPr>
        <w:spacing w:line="400" w:lineRule="exact"/>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我单位承诺：</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1.我单位参与本项目所投标（响应）的货物、工程或服务，不存在侵犯知识产权的情况；已知悉并同意中标（成交）结果信息公示（公开）的内容。</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2.我单位参与该项目投标，符合招标文件关于联合体及进口产品的相关资格要求。</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3.我单位参与本项目投标前三年内，在经营活动中没有重大违法记录。</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4.我单位参与本项目政府采购活动时不存在被有关部门禁止参与政府采购活动且在有效期内的情况。</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5.我单位具备《中华人民共和国政府采购法》第二十二条第一款的条件。</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8.我单位如果中标，做到守信，不偷工减料，依照本项目招标文件需求内容、签署的采购合同及本单位在投标中所做的一切承诺履约。我单位对本项目的报价负责，中标后将严格按照本项目招标文件需求、签署的采购合同及我单位在投标中所作的全部承诺履行。</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10.我单位承诺中标后项目不转包，未经采购人同意不进行分包。</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11</w:t>
      </w:r>
      <w:r>
        <w:rPr>
          <w:rFonts w:ascii="宋体" w:hAnsi="宋体" w:cs="宋体"/>
          <w:bCs/>
          <w:sz w:val="24"/>
          <w:highlight w:val="none"/>
        </w:rPr>
        <w:t>.</w:t>
      </w:r>
      <w:r>
        <w:rPr>
          <w:rFonts w:ascii="宋体" w:hAnsi="宋体" w:cs="宋体" w:hint="eastAsia"/>
          <w:bCs/>
          <w:sz w:val="24"/>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firstLine="420" w:firstLineChars="200"/>
        <w:rPr>
          <w:rFonts w:ascii="宋体" w:hAnsi="宋体" w:cs="宋体"/>
          <w:bCs/>
          <w:sz w:val="24"/>
          <w:highlight w:val="none"/>
        </w:rPr>
      </w:pPr>
      <w:r>
        <w:rPr>
          <w:rFonts w:ascii="宋体" w:hAnsi="宋体" w:cs="宋体"/>
          <w:bCs/>
          <w:sz w:val="24"/>
          <w:highlight w:val="none"/>
        </w:rPr>
        <w:t>1</w:t>
      </w:r>
      <w:r>
        <w:rPr>
          <w:rFonts w:ascii="宋体" w:hAnsi="宋体" w:cs="宋体" w:hint="eastAsia"/>
          <w:bCs/>
          <w:sz w:val="24"/>
          <w:highlight w:val="none"/>
        </w:rPr>
        <w:t>2</w:t>
      </w:r>
      <w:r>
        <w:rPr>
          <w:rFonts w:ascii="宋体" w:hAnsi="宋体" w:cs="宋体"/>
          <w:bCs/>
          <w:sz w:val="24"/>
          <w:highlight w:val="none"/>
        </w:rPr>
        <w:t>.</w:t>
      </w:r>
      <w:r>
        <w:rPr>
          <w:rFonts w:ascii="宋体" w:hAnsi="宋体" w:cs="宋体" w:hint="eastAsia"/>
          <w:bCs/>
          <w:sz w:val="24"/>
          <w:highlight w:val="none"/>
        </w:rPr>
        <w:t>我单位保证，若所投货物涉及</w:t>
      </w:r>
      <w:r>
        <w:rPr>
          <w:rFonts w:ascii="宋体" w:hAnsi="宋体" w:cs="宋体"/>
          <w:bCs/>
          <w:sz w:val="24"/>
          <w:highlight w:val="none"/>
        </w:rPr>
        <w:t>《</w:t>
      </w:r>
      <w:r>
        <w:rPr>
          <w:rFonts w:ascii="宋体" w:hAnsi="宋体" w:cs="宋体" w:hint="eastAsia"/>
          <w:bCs/>
          <w:sz w:val="24"/>
          <w:highlight w:val="none"/>
        </w:rPr>
        <w:t>财政部生态环境部关于印发节能产品政府采购品目清单的通知》（财库〔20</w:t>
      </w:r>
      <w:r>
        <w:rPr>
          <w:rFonts w:ascii="宋体" w:hAnsi="宋体" w:cs="宋体"/>
          <w:bCs/>
          <w:sz w:val="24"/>
          <w:highlight w:val="none"/>
        </w:rPr>
        <w:t>19</w:t>
      </w:r>
      <w:r>
        <w:rPr>
          <w:rFonts w:ascii="宋体" w:hAnsi="宋体" w:cs="宋体" w:hint="eastAsia"/>
          <w:bCs/>
          <w:sz w:val="24"/>
          <w:highlight w:val="none"/>
        </w:rPr>
        <w:t>〕</w:t>
      </w:r>
      <w:r>
        <w:rPr>
          <w:rFonts w:ascii="宋体" w:hAnsi="宋体" w:cs="宋体"/>
          <w:bCs/>
          <w:sz w:val="24"/>
          <w:highlight w:val="none"/>
        </w:rPr>
        <w:t>19</w:t>
      </w:r>
      <w:r>
        <w:rPr>
          <w:rFonts w:ascii="宋体" w:hAnsi="宋体" w:cs="宋体" w:hint="eastAsia"/>
          <w:bCs/>
          <w:sz w:val="24"/>
          <w:highlight w:val="none"/>
        </w:rPr>
        <w:t>号）列明的政府采购强制产品，则所投该产品符合节能产品的认证要求。</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00" w:lineRule="exact"/>
        <w:ind w:firstLine="420" w:firstLineChars="200"/>
        <w:rPr>
          <w:rFonts w:ascii="宋体" w:hAnsi="宋体" w:cs="宋体"/>
          <w:b/>
          <w:color w:val="FF0000"/>
          <w:sz w:val="24"/>
          <w:highlight w:val="none"/>
        </w:rPr>
      </w:pPr>
      <w:r>
        <w:rPr>
          <w:rFonts w:ascii="宋体" w:hAnsi="宋体" w:cs="宋体" w:hint="eastAsia"/>
          <w:b/>
          <w:color w:val="FF0000"/>
          <w:sz w:val="24"/>
          <w:highlight w:val="none"/>
        </w:rPr>
        <w:t>15.我单位清楚，如存在违反投标承诺行为情节严重的，将根据《深圳市财政局关于印发〈深圳市财政局政府采购供应商信用信息管理办法〉的通知》，依法被列入失信信息。</w:t>
      </w:r>
    </w:p>
    <w:p>
      <w:pPr>
        <w:spacing w:line="400" w:lineRule="exact"/>
        <w:ind w:firstLine="420" w:firstLineChars="200"/>
        <w:rPr>
          <w:rFonts w:ascii="宋体" w:hAnsi="宋体" w:cs="宋体"/>
          <w:b/>
          <w:color w:val="FF0000"/>
          <w:sz w:val="24"/>
          <w:highlight w:val="none"/>
        </w:rPr>
      </w:pPr>
      <w:r>
        <w:rPr>
          <w:rFonts w:ascii="宋体" w:hAnsi="宋体" w:cs="宋体" w:hint="eastAsia"/>
          <w:b/>
          <w:color w:val="FF0000"/>
          <w:sz w:val="24"/>
          <w:highlight w:val="none"/>
        </w:rPr>
        <w:t>16.我单位保证，开标前承诺所提供的一切资料真实有效，不存在串通投标和其他违法违纪行为等，如有不实，将取消投标资格，并列入医院招采不良行为黑名单，视其情节轻重，一至三年内不得参与医院招标活动。</w:t>
      </w:r>
    </w:p>
    <w:p>
      <w:pPr>
        <w:spacing w:line="400" w:lineRule="exact"/>
        <w:ind w:firstLine="420" w:firstLineChars="200"/>
        <w:rPr>
          <w:rFonts w:ascii="宋体" w:hAnsi="宋体" w:cs="宋体"/>
          <w:bCs/>
          <w:sz w:val="24"/>
          <w:highlight w:val="none"/>
        </w:rPr>
      </w:pPr>
      <w:r>
        <w:rPr>
          <w:rFonts w:ascii="宋体" w:hAnsi="宋体" w:cs="宋体" w:hint="eastAsia"/>
          <w:bCs/>
          <w:sz w:val="24"/>
          <w:highlight w:val="none"/>
        </w:rPr>
        <w:t>以上承诺，如有违反，愿依照国家相关法律法规处理，并承担由此给采购人带来的损失。</w:t>
      </w:r>
    </w:p>
    <w:p>
      <w:pPr>
        <w:spacing w:line="360" w:lineRule="exact"/>
        <w:ind w:firstLine="420" w:firstLineChars="200"/>
        <w:jc w:val="center"/>
        <w:rPr>
          <w:rFonts w:ascii="宋体" w:hAnsi="宋体" w:cs="宋体"/>
          <w:bCs/>
          <w:sz w:val="24"/>
          <w:highlight w:val="none"/>
        </w:rPr>
      </w:pPr>
      <w:r>
        <w:rPr>
          <w:rFonts w:ascii="宋体" w:hAnsi="宋体" w:cs="宋体" w:hint="eastAsia"/>
          <w:bCs/>
          <w:sz w:val="24"/>
          <w:highlight w:val="none"/>
        </w:rPr>
        <w:t xml:space="preserve">                     </w:t>
      </w:r>
    </w:p>
    <w:p>
      <w:pPr>
        <w:spacing w:line="360" w:lineRule="exact"/>
        <w:ind w:firstLine="420" w:firstLineChars="200"/>
        <w:jc w:val="center"/>
        <w:rPr>
          <w:rFonts w:ascii="宋体" w:hAnsi="宋体" w:cs="宋体"/>
          <w:bCs/>
          <w:sz w:val="24"/>
          <w:highlight w:val="none"/>
        </w:rPr>
      </w:pPr>
    </w:p>
    <w:p>
      <w:pPr>
        <w:spacing w:line="360" w:lineRule="exact"/>
        <w:ind w:firstLine="420" w:firstLineChars="200"/>
        <w:jc w:val="center"/>
        <w:rPr>
          <w:rFonts w:ascii="宋体" w:hAnsi="宋体" w:cs="宋体"/>
          <w:bCs/>
          <w:sz w:val="24"/>
          <w:highlight w:val="none"/>
        </w:rPr>
      </w:pPr>
      <w:r>
        <w:rPr>
          <w:rFonts w:ascii="宋体" w:hAnsi="宋体" w:cs="宋体" w:hint="eastAsia"/>
          <w:bCs/>
          <w:sz w:val="24"/>
          <w:highlight w:val="none"/>
        </w:rPr>
        <w:t>投标人：</w:t>
      </w:r>
    </w:p>
    <w:p>
      <w:pPr>
        <w:spacing w:line="360" w:lineRule="exact"/>
        <w:ind w:firstLine="420" w:firstLineChars="200"/>
        <w:rPr>
          <w:rFonts w:ascii="宋体" w:hAnsi="宋体" w:cs="宋体"/>
          <w:bCs/>
          <w:sz w:val="24"/>
          <w:highlight w:val="none"/>
        </w:rPr>
      </w:pPr>
      <w:r>
        <w:rPr>
          <w:rFonts w:ascii="宋体" w:hAnsi="宋体" w:cs="宋体" w:hint="eastAsia"/>
          <w:bCs/>
          <w:sz w:val="24"/>
          <w:highlight w:val="none"/>
        </w:rPr>
        <w:t xml:space="preserve">                                  日期：     年   月   日</w:t>
      </w:r>
    </w:p>
    <w:p>
      <w:pPr>
        <w:rPr>
          <w:highlight w:val="none"/>
        </w:rPr>
      </w:pPr>
      <w:r>
        <w:rPr>
          <w:rFonts w:ascii="宋体" w:hAnsi="宋体" w:cs="宋体" w:hint="eastAsia"/>
          <w:bCs/>
          <w:sz w:val="24"/>
          <w:highlight w:val="none"/>
        </w:rPr>
        <w:br w:type="page"/>
      </w:r>
    </w:p>
    <w:p>
      <w:pPr>
        <w:jc w:val="center"/>
        <w:rPr>
          <w:rFonts w:ascii="黑体" w:eastAsia="黑体"/>
          <w:sz w:val="24"/>
          <w:highlight w:val="none"/>
        </w:rPr>
      </w:pPr>
      <w:r>
        <w:rPr>
          <w:rFonts w:ascii="宋体" w:hAnsi="宋体" w:cs="宋体" w:hint="eastAsia"/>
          <w:b/>
          <w:sz w:val="32"/>
          <w:szCs w:val="32"/>
          <w:highlight w:val="none"/>
        </w:rPr>
        <w:t>（三）投标人情况及资格证明文件</w:t>
      </w:r>
    </w:p>
    <w:p>
      <w:pPr>
        <w:outlineLvl w:val="3"/>
        <w:rPr>
          <w:rFonts w:ascii="宋体" w:hAnsi="宋体" w:cs="宋体"/>
          <w:b/>
          <w:sz w:val="24"/>
          <w:highlight w:val="none"/>
        </w:rPr>
      </w:pPr>
    </w:p>
    <w:p>
      <w:pPr>
        <w:outlineLvl w:val="3"/>
        <w:rPr>
          <w:rFonts w:ascii="宋体" w:hAnsi="宋体" w:cs="宋体"/>
          <w:b/>
          <w:sz w:val="24"/>
          <w:highlight w:val="none"/>
        </w:rPr>
      </w:pPr>
      <w:r>
        <w:rPr>
          <w:rFonts w:ascii="宋体" w:hAnsi="宋体" w:cs="宋体" w:hint="eastAsia"/>
          <w:b/>
          <w:sz w:val="24"/>
          <w:highlight w:val="none"/>
        </w:rPr>
        <w:t>1、投标人资格证明文件</w:t>
      </w:r>
    </w:p>
    <w:p>
      <w:pPr>
        <w:rPr>
          <w:rFonts w:ascii="宋体" w:hAnsi="宋体" w:cs="宋体"/>
          <w:b/>
          <w:sz w:val="24"/>
          <w:highlight w:val="none"/>
        </w:rPr>
      </w:pPr>
      <w:r>
        <w:rPr>
          <w:rFonts w:hint="eastAsia"/>
          <w:b/>
          <w:bCs/>
          <w:color w:val="FF0000"/>
          <w:highlight w:val="none"/>
        </w:rPr>
        <w:t>（特别提示：投标人须按本招标文件第一部分 投标邀请函 “申请人的资格要求”（即投标人资格要求）提供相关的资格证明资料，未提供或提供不完整、不符合要求的，将作投标无效处理。）</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rPr>
        <w:t>1</w:t>
      </w:r>
      <w:r>
        <w:rPr>
          <w:rFonts w:ascii="宋体" w:hAnsi="宋体" w:cs="宋体" w:hint="eastAsia"/>
          <w:kern w:val="0"/>
          <w:szCs w:val="21"/>
          <w:highlight w:val="none"/>
          <w:lang w:eastAsia="zh-CN"/>
        </w:rPr>
        <w:t>）</w:t>
      </w:r>
      <w:r>
        <w:rPr>
          <w:rFonts w:ascii="宋体" w:hAnsi="宋体" w:cs="宋体" w:hint="eastAsia"/>
          <w:kern w:val="0"/>
          <w:szCs w:val="21"/>
          <w:highlight w:val="none"/>
        </w:rPr>
        <w:t>具有独立法人资格或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ind w:firstLine="420" w:firstLineChars="200"/>
        <w:jc w:val="left"/>
        <w:rPr>
          <w:rFonts w:ascii="宋体" w:hAnsi="宋体" w:cs="宋体"/>
          <w:color w:val="00000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2</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rPr>
        <w:t>满足《中华人民共和国政府采购法》第二十二条第一款规定条件（</w:t>
      </w:r>
      <w:r>
        <w:rPr>
          <w:rFonts w:ascii="宋体" w:hAnsi="宋体" w:cs="宋体" w:hint="eastAsia"/>
          <w:kern w:val="0"/>
          <w:szCs w:val="21"/>
          <w:highlight w:val="none"/>
        </w:rPr>
        <w:t>由供应商在《政府采购投标及履约承诺函》中作出声明</w:t>
      </w:r>
      <w:r>
        <w:rPr>
          <w:rFonts w:ascii="宋体" w:hAnsi="宋体" w:cs="宋体" w:hint="eastAsia"/>
          <w:color w:val="000000"/>
          <w:kern w:val="0"/>
          <w:szCs w:val="21"/>
          <w:highlight w:val="none"/>
        </w:rPr>
        <w:t>）。</w:t>
      </w:r>
    </w:p>
    <w:p>
      <w:pPr>
        <w:widowControl/>
        <w:ind w:firstLine="420" w:firstLineChars="200"/>
        <w:jc w:val="left"/>
        <w:rPr>
          <w:rFonts w:ascii="宋体" w:hAnsi="宋体" w:cs="宋体"/>
          <w:color w:val="00000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3</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rPr>
        <w:t>落实政府采购政策需满足的资格要求：无。</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4</w:t>
      </w:r>
      <w:r>
        <w:rPr>
          <w:rFonts w:ascii="宋体" w:hAnsi="宋体" w:cs="宋体" w:hint="eastAsia"/>
          <w:kern w:val="0"/>
          <w:szCs w:val="21"/>
          <w:highlight w:val="none"/>
          <w:lang w:eastAsia="zh-CN"/>
        </w:rPr>
        <w:t>）</w:t>
      </w:r>
      <w:r>
        <w:rPr>
          <w:rFonts w:ascii="宋体" w:hAnsi="宋体" w:cs="宋体"/>
          <w:color w:val="000000"/>
          <w:kern w:val="0"/>
          <w:szCs w:val="21"/>
          <w:highlight w:val="none"/>
        </w:rPr>
        <w:t>本项目的特定资格要求：</w:t>
      </w:r>
      <w:r>
        <w:rPr>
          <w:rFonts w:ascii="宋体" w:hAnsi="宋体" w:cs="宋体" w:hint="eastAsia"/>
          <w:color w:val="000000"/>
          <w:kern w:val="0"/>
          <w:szCs w:val="21"/>
          <w:highlight w:val="none"/>
        </w:rPr>
        <w:t>无。</w:t>
      </w:r>
    </w:p>
    <w:p>
      <w:pPr>
        <w:widowControl/>
        <w:ind w:firstLine="420" w:firstLineChars="200"/>
        <w:jc w:val="left"/>
        <w:rPr>
          <w:rFonts w:ascii="宋体" w:hAnsi="宋体" w:cs="宋体"/>
          <w:color w:val="00000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5</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rPr>
        <w:t>参与本项目投标前三年内，在经营活动中没有重大违法记录（由供应商在《政府采购投标及履约承诺函》中作出声明。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p>
    <w:p>
      <w:pPr>
        <w:widowControl/>
        <w:ind w:firstLine="420" w:firstLineChars="200"/>
        <w:jc w:val="left"/>
        <w:rPr>
          <w:rFonts w:ascii="宋体" w:hAnsi="宋体" w:cs="宋体"/>
          <w:color w:val="00000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6</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rPr>
        <w:t>参与本项目政府采购活动时不存在被有关部门禁止参与政府采购活动且在有效期内的情况（由供应商在《政府采购投标及履约承诺函》中作出声明）。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7</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rPr>
        <w:t>未被列入“记录失信被执行人或重大税收违法案件当事人名单（即税收违法黑名单）”记录名单、政府采购严重违法失信行为记录名单，不存在《深圳市财政局政府采购供应商信用信息管理办法》（深财规〔2023〕3号）列明的严重违法失信行为（由供应商在《政府采购投标及履约承诺函》中作出声明）。</w:t>
      </w:r>
    </w:p>
    <w:p>
      <w:pPr>
        <w:widowControl/>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注：信用信息查询渠道，具体包括“信用中国”（www.creditchina.gov.cn）、“中国政府采购网”（www.ccgp.gov.cn）、“深圳市政府采购监管网”（http://zfcg.sz.gov.cn）以及市、区财政部门认定的其他渠道，具体以开标当日上述渠道的全部查询结果为准。</w:t>
      </w:r>
    </w:p>
    <w:p>
      <w:pPr>
        <w:widowControl/>
        <w:ind w:firstLine="420" w:firstLineChars="200"/>
        <w:jc w:val="left"/>
        <w:rPr>
          <w:rFonts w:ascii="宋体" w:hAnsi="宋体" w:cs="宋体"/>
          <w:color w:val="000000"/>
          <w:kern w:val="0"/>
          <w:szCs w:val="21"/>
          <w:highlight w:val="none"/>
          <w:lang w:val="zh-CN"/>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8</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lang w:val="zh-CN" w:eastAsia="zh-CN"/>
        </w:rPr>
        <w:t>不同供应商的法定代表人、主要经营负责人、项目投标授权代表人、项目负责人、主要技术人员</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为同一人、属同一单位或者在同一单位缴纳社会保险；不同投标供应商的投标文件</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由同一单位或者同一人编制；单位负责人为同一人或者存在直接控股、管理关系的不同供应商，</w:t>
      </w:r>
      <w:r>
        <w:rPr>
          <w:rFonts w:ascii="宋体" w:hAnsi="宋体" w:cs="宋体" w:hint="eastAsia"/>
          <w:b/>
          <w:bCs/>
          <w:color w:val="000000"/>
          <w:kern w:val="0"/>
          <w:szCs w:val="21"/>
          <w:highlight w:val="none"/>
          <w:lang w:val="zh-CN" w:eastAsia="zh-CN"/>
        </w:rPr>
        <w:t>不得</w:t>
      </w:r>
      <w:r>
        <w:rPr>
          <w:rFonts w:ascii="宋体" w:hAnsi="宋体" w:cs="宋体" w:hint="eastAsia"/>
          <w:color w:val="000000"/>
          <w:kern w:val="0"/>
          <w:szCs w:val="21"/>
          <w:highlight w:val="none"/>
          <w:lang w:val="zh-CN" w:eastAsia="zh-CN"/>
        </w:rPr>
        <w:t>参加本项目政府采购活动（由供应商填写《供应商基本情况表》相关信息）</w:t>
      </w:r>
      <w:r>
        <w:rPr>
          <w:rFonts w:ascii="宋体" w:hAnsi="宋体" w:cs="宋体" w:hint="eastAsia"/>
          <w:color w:val="000000"/>
          <w:kern w:val="0"/>
          <w:szCs w:val="21"/>
          <w:highlight w:val="none"/>
          <w:lang w:val="zh-CN"/>
        </w:rPr>
        <w:t>。</w:t>
      </w:r>
    </w:p>
    <w:p>
      <w:pPr>
        <w:pStyle w:val="BodyText"/>
        <w:spacing w:line="240" w:lineRule="auto"/>
        <w:ind w:firstLine="420" w:firstLineChars="200"/>
        <w:rPr>
          <w:rFonts w:ascii="宋体" w:hAnsi="宋体" w:cs="宋体"/>
          <w:b/>
          <w:sz w:val="24"/>
          <w:highlight w:val="none"/>
        </w:rPr>
      </w:pPr>
      <w:r>
        <w:rPr>
          <w:rFonts w:ascii="宋体" w:hAnsi="宋体" w:cs="宋体" w:hint="eastAsia"/>
          <w:kern w:val="0"/>
          <w:szCs w:val="21"/>
          <w:highlight w:val="none"/>
          <w:lang w:eastAsia="zh-CN"/>
        </w:rPr>
        <w:t>（</w:t>
      </w:r>
      <w:r>
        <w:rPr>
          <w:rFonts w:ascii="宋体" w:hAnsi="宋体" w:cs="宋体" w:hint="eastAsia"/>
          <w:kern w:val="0"/>
          <w:szCs w:val="21"/>
          <w:highlight w:val="none"/>
          <w:lang w:val="en-US" w:eastAsia="zh-CN"/>
        </w:rPr>
        <w:t>9</w:t>
      </w:r>
      <w:r>
        <w:rPr>
          <w:rFonts w:ascii="宋体" w:hAnsi="宋体" w:cs="宋体" w:hint="eastAsia"/>
          <w:kern w:val="0"/>
          <w:szCs w:val="21"/>
          <w:highlight w:val="none"/>
          <w:lang w:eastAsia="zh-CN"/>
        </w:rPr>
        <w:t>）</w:t>
      </w:r>
      <w:r>
        <w:rPr>
          <w:rFonts w:ascii="宋体" w:hAnsi="宋体" w:cs="宋体" w:hint="eastAsia"/>
          <w:color w:val="000000"/>
          <w:kern w:val="0"/>
          <w:szCs w:val="21"/>
          <w:highlight w:val="none"/>
          <w:lang w:val="zh-CN"/>
        </w:rPr>
        <w:t>为采购项目提供整体设计、规范编制或者项目管理、监理、检测等服务的供应商，不得再参加该采购项目的其他采购活动（投标人出具声明函）。</w:t>
      </w:r>
    </w:p>
    <w:p>
      <w:pPr>
        <w:pStyle w:val="BodyText2"/>
        <w:rPr>
          <w:rFonts w:cs="宋体"/>
          <w:b/>
          <w:highlight w:val="none"/>
        </w:rPr>
      </w:pPr>
    </w:p>
    <w:p>
      <w:pPr>
        <w:pStyle w:val="BodyText2"/>
        <w:rPr>
          <w:rFonts w:cs="宋体"/>
          <w:b/>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r>
        <w:rPr>
          <w:rFonts w:ascii="宋体" w:hAnsi="宋体" w:cs="宋体" w:hint="eastAsia"/>
          <w:b/>
          <w:sz w:val="24"/>
          <w:highlight w:val="none"/>
        </w:rPr>
        <w:br w:type="page"/>
      </w:r>
    </w:p>
    <w:p>
      <w:pPr>
        <w:outlineLvl w:val="3"/>
        <w:rPr>
          <w:rFonts w:ascii="宋体" w:hAnsi="宋体" w:cs="宋体"/>
          <w:b/>
          <w:sz w:val="24"/>
          <w:highlight w:val="none"/>
        </w:rPr>
      </w:pPr>
      <w:r>
        <w:rPr>
          <w:rFonts w:ascii="宋体" w:hAnsi="宋体" w:cs="宋体" w:hint="eastAsia"/>
          <w:b/>
          <w:sz w:val="24"/>
          <w:highlight w:val="none"/>
        </w:rPr>
        <w:t>2、中小企业声明函、残疾人福利性单位声明函及监狱企业声明函</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填写指引：</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bCs/>
          <w:color w:val="FF0000"/>
          <w:kern w:val="0"/>
          <w:szCs w:val="21"/>
          <w:highlight w:val="none"/>
        </w:rPr>
        <w:t>1、该部分内容由供应商根据自身实际情况填写，</w:t>
      </w:r>
      <w:r>
        <w:rPr>
          <w:rFonts w:ascii="宋体" w:eastAsia="宋体" w:hAnsi="宋体" w:cs="宋体" w:hint="eastAsia"/>
          <w:color w:val="FF0000"/>
          <w:szCs w:val="21"/>
          <w:highlight w:val="none"/>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2、该部分内容填写需要参考的相关文件：</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(1)财政部《政府采购促进中小企业发展管理办法》（财库〔2020〕46号）</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(2)</w:t>
      </w:r>
      <w:bookmarkStart w:id="21" w:name="_Hlk71925120"/>
      <w:r>
        <w:rPr>
          <w:rFonts w:ascii="宋体" w:eastAsia="宋体" w:hAnsi="宋体" w:cs="宋体" w:hint="eastAsia"/>
          <w:color w:val="FF0000"/>
          <w:szCs w:val="21"/>
          <w:highlight w:val="none"/>
        </w:rPr>
        <w:t>《工业和信息化部、国家统计局、国家发展和改革委员会、财政部关于印发中小企业划型标准规定的通知》（工信部联企业〔2011〕300 号</w:t>
      </w:r>
      <w:bookmarkEnd w:id="21"/>
      <w:r>
        <w:rPr>
          <w:rFonts w:ascii="宋体" w:eastAsia="宋体" w:hAnsi="宋体" w:cs="宋体" w:hint="eastAsia"/>
          <w:color w:val="FF0000"/>
          <w:szCs w:val="21"/>
          <w:highlight w:val="none"/>
        </w:rPr>
        <w:t>，以下简称300号文）</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(3)《统计上大中小微型企业划分办法(2017)》（国统字〔2017〕213 号）</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(4)《关于促进残疾人就业政府采购政策的通知》（财库〔2017〕141号）</w:t>
      </w:r>
    </w:p>
    <w:p>
      <w:pPr>
        <w:ind w:firstLine="420" w:firstLineChars="200"/>
        <w:outlineLvl w:val="3"/>
        <w:rPr>
          <w:rFonts w:ascii="宋体" w:eastAsia="宋体" w:hAnsi="宋体" w:cs="宋体" w:hint="eastAsia"/>
          <w:color w:val="FF0000"/>
          <w:szCs w:val="21"/>
          <w:highlight w:val="none"/>
        </w:rPr>
      </w:pPr>
      <w:r>
        <w:rPr>
          <w:rFonts w:ascii="宋体" w:eastAsia="宋体" w:hAnsi="宋体" w:cs="宋体" w:hint="eastAsia"/>
          <w:color w:val="FF0000"/>
          <w:szCs w:val="21"/>
          <w:highlight w:val="none"/>
        </w:rPr>
        <w:t>(5)《关于政府采购支持监狱企业发展有关问题的通知》（财库〔2014〕68号）</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3、请依照提供的格式和内容填写声明函，不要随意变更格式；声明函不需要盖章或签字；</w:t>
      </w:r>
      <w:r>
        <w:rPr>
          <w:rFonts w:ascii="宋体" w:eastAsia="宋体" w:hAnsi="宋体" w:cs="宋体" w:hint="eastAsia"/>
          <w:color w:val="FF0000"/>
          <w:szCs w:val="21"/>
          <w:highlight w:val="none"/>
        </w:rPr>
        <w:t>满足多项优惠政策的投标人，不重复享受多项价格扣除政策。</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4、声明函具体填写要求：</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（1）声明是中小企业须填写《中小企业声明函》的以下内容：</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第一处，在“单位名称”下划线处应填写采购人名称（</w:t>
      </w:r>
      <w:r>
        <w:rPr>
          <w:rFonts w:ascii="宋体" w:eastAsia="宋体" w:hAnsi="宋体" w:cs="宋体" w:hint="eastAsia"/>
          <w:bCs/>
          <w:color w:val="FF0000"/>
          <w:kern w:val="0"/>
          <w:szCs w:val="21"/>
          <w:highlight w:val="none"/>
          <w:lang w:val="en-US" w:eastAsia="zh-CN"/>
        </w:rPr>
        <w:t>国义招标股份有限公司</w:t>
      </w:r>
      <w:r>
        <w:rPr>
          <w:rFonts w:ascii="宋体" w:eastAsia="宋体" w:hAnsi="宋体" w:cs="宋体" w:hint="eastAsia"/>
          <w:bCs/>
          <w:color w:val="FF0000"/>
          <w:kern w:val="0"/>
          <w:szCs w:val="21"/>
          <w:highlight w:val="none"/>
        </w:rPr>
        <w:t>不是本项目的采购人，而是组织实施机构）；</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 xml:space="preserve">（2）从业人员、资产总额指标以上年度末数据为依据，营业收入指标以上年度累计数据为依据。无上年度数据的新成立企业可不填报。 </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（5）声明是残疾人福利性单位须填写《残疾人福利性单位声明函》的相关内容，具体参照以上《中小企业声明函》填写要求执行。</w:t>
      </w:r>
    </w:p>
    <w:p>
      <w:pPr>
        <w:ind w:firstLine="420" w:firstLineChars="200"/>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（6）声明是监狱企业须填写《监狱企业声明函》的三项内容（填写位置的字体已加粗），具体参照以上《中小企业声明函》填写要求执行。</w:t>
      </w:r>
    </w:p>
    <w:p>
      <w:pPr>
        <w:ind w:firstLine="420" w:firstLineChars="200"/>
        <w:rPr>
          <w:rFonts w:ascii="宋体" w:eastAsia="宋体" w:hAnsi="宋体" w:cs="宋体" w:hint="eastAsia"/>
          <w:bCs/>
          <w:color w:val="FF0000"/>
          <w:kern w:val="0"/>
          <w:szCs w:val="21"/>
          <w:highlight w:val="none"/>
        </w:rPr>
      </w:pPr>
      <w:r>
        <w:rPr>
          <w:rFonts w:ascii="宋体" w:eastAsia="宋体" w:hAnsi="宋体" w:cs="宋体" w:hint="eastAsia"/>
          <w:bCs/>
          <w:color w:val="FF0000"/>
          <w:kern w:val="0"/>
          <w:szCs w:val="21"/>
          <w:highlight w:val="none"/>
        </w:rPr>
        <w:t>5、</w:t>
      </w:r>
      <w:r>
        <w:rPr>
          <w:rFonts w:ascii="宋体" w:eastAsia="宋体" w:hAnsi="宋体" w:cs="宋体" w:hint="eastAsia"/>
          <w:bCs/>
          <w:color w:val="FF0000"/>
          <w:kern w:val="0"/>
          <w:sz w:val="21"/>
          <w:szCs w:val="21"/>
          <w:highlight w:val="none"/>
          <w:lang w:val="en-US" w:eastAsia="zh-CN"/>
        </w:rPr>
        <w:t>若本项目属于专门面向中小企业、残疾人福利性单位或监狱企业，则声明函有效性由采购人或代理机构判定，如判定声明函无效的，相关供应商将作资格审查不通过处理；</w:t>
      </w:r>
    </w:p>
    <w:p>
      <w:pPr>
        <w:ind w:firstLine="420" w:firstLineChars="200"/>
        <w:rPr>
          <w:rFonts w:ascii="宋体" w:eastAsia="宋体" w:hAnsi="宋体" w:cs="宋体"/>
          <w:highlight w:val="none"/>
        </w:rPr>
      </w:pPr>
    </w:p>
    <w:p>
      <w:pPr>
        <w:ind w:firstLine="420" w:firstLineChars="200"/>
        <w:rPr>
          <w:rFonts w:ascii="宋体" w:hAnsi="宋体" w:cs="宋体"/>
          <w:highlight w:val="none"/>
        </w:rPr>
      </w:pPr>
    </w:p>
    <w:p>
      <w:pPr>
        <w:tabs>
          <w:tab w:val="left" w:pos="567"/>
          <w:tab w:val="left" w:pos="993"/>
        </w:tabs>
        <w:spacing w:line="480" w:lineRule="exact"/>
        <w:jc w:val="center"/>
        <w:rPr>
          <w:rFonts w:ascii="宋体" w:hAnsi="宋体" w:cs="宋体"/>
          <w:b/>
          <w:sz w:val="24"/>
          <w:highlight w:val="none"/>
        </w:rPr>
      </w:pPr>
      <w:r>
        <w:rPr>
          <w:rFonts w:ascii="宋体" w:hAnsi="宋体" w:cs="宋体" w:hint="eastAsia"/>
          <w:b/>
          <w:sz w:val="24"/>
          <w:highlight w:val="none"/>
        </w:rPr>
        <w:br w:type="page"/>
      </w:r>
      <w:r>
        <w:rPr>
          <w:rFonts w:ascii="宋体" w:hAnsi="宋体" w:cs="宋体" w:hint="eastAsia"/>
          <w:b/>
          <w:sz w:val="28"/>
          <w:szCs w:val="28"/>
          <w:highlight w:val="none"/>
        </w:rPr>
        <w:t>（1）中小企业声明函（</w:t>
      </w:r>
      <w:r>
        <w:rPr>
          <w:rFonts w:ascii="宋体" w:hAnsi="宋体" w:cs="宋体" w:hint="eastAsia"/>
          <w:b/>
          <w:sz w:val="28"/>
          <w:szCs w:val="28"/>
          <w:highlight w:val="none"/>
          <w:lang w:eastAsia="zh-CN"/>
        </w:rPr>
        <w:t>货物类</w:t>
      </w:r>
      <w:r>
        <w:rPr>
          <w:rFonts w:ascii="宋体" w:hAnsi="宋体" w:cs="宋体" w:hint="eastAsia"/>
          <w:b/>
          <w:sz w:val="28"/>
          <w:szCs w:val="28"/>
          <w:highlight w:val="none"/>
        </w:rPr>
        <w:t xml:space="preserve">） </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本公司（联合体）郑重声明，根据《政府采购促进中小企业发展管理办法》（财库﹝2020﹞46号）的规定，本公司（联合体）参加</w:t>
      </w:r>
      <w:r>
        <w:rPr>
          <w:rFonts w:ascii="宋体" w:eastAsia="宋体" w:hAnsi="宋体" w:cs="宋体" w:hint="eastAsia"/>
          <w:b/>
          <w:bCs/>
          <w:i/>
          <w:iCs/>
          <w:color w:val="000000"/>
          <w:kern w:val="2"/>
          <w:sz w:val="24"/>
          <w:szCs w:val="21"/>
          <w:highlight w:val="none"/>
          <w:u w:val="single"/>
          <w:lang w:val="en-US" w:eastAsia="zh-CN" w:bidi="ar-SA"/>
        </w:rPr>
        <w:t xml:space="preserve"> </w:t>
      </w:r>
      <w:r>
        <w:rPr>
          <w:rFonts w:ascii="宋体" w:eastAsia="宋体" w:hAnsi="宋体" w:cs="宋体" w:hint="eastAsia"/>
          <w:b/>
          <w:bCs/>
          <w:i w:val="0"/>
          <w:iCs w:val="0"/>
          <w:color w:val="000000"/>
          <w:kern w:val="2"/>
          <w:sz w:val="24"/>
          <w:szCs w:val="21"/>
          <w:highlight w:val="none"/>
          <w:u w:val="single"/>
          <w:lang w:val="en-US" w:eastAsia="zh-CN" w:bidi="ar-SA"/>
        </w:rPr>
        <w:t xml:space="preserve">   （单位名称）    </w:t>
      </w:r>
      <w:r>
        <w:rPr>
          <w:rFonts w:ascii="宋体" w:eastAsia="宋体" w:hAnsi="宋体" w:cs="宋体" w:hint="eastAsia"/>
          <w:i w:val="0"/>
          <w:iCs w:val="0"/>
          <w:color w:val="000000"/>
          <w:kern w:val="2"/>
          <w:sz w:val="24"/>
          <w:szCs w:val="21"/>
          <w:highlight w:val="none"/>
          <w:lang w:val="en-US" w:eastAsia="zh-CN" w:bidi="ar-SA"/>
        </w:rPr>
        <w:t>的</w:t>
      </w:r>
      <w:r>
        <w:rPr>
          <w:rFonts w:ascii="宋体" w:eastAsia="宋体" w:hAnsi="宋体" w:cs="宋体" w:hint="eastAsia"/>
          <w:b/>
          <w:bCs/>
          <w:i w:val="0"/>
          <w:iCs w:val="0"/>
          <w:color w:val="000000"/>
          <w:kern w:val="2"/>
          <w:sz w:val="24"/>
          <w:szCs w:val="21"/>
          <w:highlight w:val="none"/>
          <w:u w:val="single"/>
          <w:lang w:val="en-US" w:eastAsia="zh-CN" w:bidi="ar-SA"/>
        </w:rPr>
        <w:t xml:space="preserve">    （项目名称）    </w:t>
      </w:r>
      <w:r>
        <w:rPr>
          <w:rFonts w:ascii="宋体" w:eastAsia="宋体" w:hAnsi="宋体" w:cs="宋体" w:hint="eastAsia"/>
          <w:color w:val="000000"/>
          <w:kern w:val="2"/>
          <w:sz w:val="21"/>
          <w:szCs w:val="21"/>
          <w:highlight w:val="none"/>
          <w:lang w:val="en-US" w:eastAsia="zh-CN" w:bidi="ar-SA"/>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病人服套装（成人）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hAnsi="宋体" w:cs="宋体" w:hint="eastAsia"/>
          <w:b/>
          <w:bCs/>
          <w:color w:val="000000"/>
          <w:kern w:val="2"/>
          <w:sz w:val="21"/>
          <w:szCs w:val="21"/>
          <w:highlight w:val="none"/>
          <w:u w:val="single"/>
          <w:lang w:val="en-US" w:eastAsia="zh-CN" w:bidi="ar-SA"/>
        </w:rPr>
        <w:t xml:space="preserve">工业   </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numPr>
          <w:ilvl w:val="255"/>
          <w:numId w:val="0"/>
        </w:numPr>
        <w:spacing w:line="360" w:lineRule="auto"/>
        <w:ind w:firstLine="0" w:firstLineChars="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b/>
          <w:bCs/>
          <w:color w:val="000000"/>
          <w:kern w:val="2"/>
          <w:sz w:val="21"/>
          <w:szCs w:val="21"/>
          <w:highlight w:val="none"/>
          <w:u w:val="single"/>
          <w:lang w:val="en-US" w:eastAsia="zh-CN" w:bidi="ar-SA"/>
        </w:rPr>
        <w:t xml:space="preserve">   2.</w:t>
      </w:r>
      <w:r>
        <w:rPr>
          <w:rFonts w:ascii="宋体" w:eastAsia="宋体" w:hAnsi="宋体" w:cs="宋体" w:hint="eastAsia"/>
          <w:b/>
          <w:bCs/>
          <w:i w:val="0"/>
          <w:iCs w:val="0"/>
          <w:color w:val="000000"/>
          <w:kern w:val="0"/>
          <w:sz w:val="21"/>
          <w:szCs w:val="21"/>
          <w:highlight w:val="none"/>
          <w:u w:val="single"/>
          <w:lang w:val="en-US" w:eastAsia="zh-CN"/>
        </w:rPr>
        <w:t>病人开边衣裤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病人服睡袍款</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肠镜裤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产科孕产妇裙</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产科孕产妇衣</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7.</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产科孕产妇裤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8.</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病人服套装（儿童）</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9.</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婴儿单衣</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10.</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ICU探视服</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11.</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棉袄服（高压氧）</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12.</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可水洗菱格枕芯（通用）</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13.</w:t>
      </w:r>
      <w:r>
        <w:rPr>
          <w:rFonts w:ascii="宋体" w:eastAsia="宋体" w:hAnsi="宋体" w:cs="宋体" w:hint="eastAsia"/>
          <w:b/>
          <w:bCs/>
          <w:color w:val="000000"/>
          <w:kern w:val="2"/>
          <w:sz w:val="21"/>
          <w:szCs w:val="21"/>
          <w:highlight w:val="none"/>
          <w:u w:val="single"/>
          <w:lang w:val="en-US" w:eastAsia="zh-CN" w:bidi="ar-SA"/>
        </w:rPr>
        <w:t xml:space="preserve">冬被芯2.5KG（通用）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14.</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夏被芯1.5KG（通用）</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15.</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可水洗儿童枕芯</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16.</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枕芯（新生儿）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17.</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被芯（新生儿）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18.</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高压氧冬被3.5KG</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19.</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高压氧夏被1.5KG</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20.</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枕套（新生儿）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21.</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被套（新生儿）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22.</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床笠（新生儿）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23.</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枕套（儿科）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24.</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被套（儿科）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25.</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床笠（儿科）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26.</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床笠（值班室）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27.</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枕套（值班室）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28.</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被套（值班室）</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29.</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床笠（妇产科）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30.</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枕套（妇产科）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31.</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被套（妇产科）</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32.</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床笠（普通病房）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33.</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枕套（普通病房）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34.</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000000"/>
          <w:kern w:val="0"/>
          <w:sz w:val="21"/>
          <w:szCs w:val="21"/>
          <w:highlight w:val="none"/>
          <w:u w:val="single"/>
          <w:lang w:val="en-US" w:eastAsia="zh-CN"/>
        </w:rPr>
        <w:t>被套（普通病房）</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35.</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auto"/>
          <w:kern w:val="0"/>
          <w:sz w:val="21"/>
          <w:szCs w:val="21"/>
          <w:highlight w:val="none"/>
          <w:u w:val="single"/>
          <w:lang w:val="en-US" w:eastAsia="zh-CN"/>
        </w:rPr>
        <w:t>翻身单（ICU）</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36.</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auto"/>
          <w:kern w:val="0"/>
          <w:sz w:val="21"/>
          <w:szCs w:val="21"/>
          <w:highlight w:val="none"/>
          <w:u w:val="single"/>
          <w:lang w:val="en-US" w:eastAsia="zh-CN"/>
        </w:rPr>
        <w:t>医生工作服夏</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37.</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auto"/>
          <w:kern w:val="0"/>
          <w:sz w:val="21"/>
          <w:szCs w:val="21"/>
          <w:highlight w:val="none"/>
          <w:u w:val="single"/>
          <w:lang w:val="en-US" w:eastAsia="zh-CN"/>
        </w:rPr>
        <w:t>医生工作服冬</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38.</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auto"/>
          <w:kern w:val="0"/>
          <w:sz w:val="21"/>
          <w:szCs w:val="21"/>
          <w:highlight w:val="none"/>
          <w:u w:val="single"/>
          <w:lang w:val="en-US" w:eastAsia="zh-CN"/>
        </w:rPr>
        <w:t>医生孕妇工作服夏</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39.</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b/>
          <w:bCs/>
          <w:i w:val="0"/>
          <w:iCs w:val="0"/>
          <w:color w:val="auto"/>
          <w:kern w:val="0"/>
          <w:sz w:val="21"/>
          <w:szCs w:val="21"/>
          <w:highlight w:val="none"/>
          <w:u w:val="single"/>
          <w:lang w:val="en-US" w:eastAsia="zh-CN"/>
        </w:rPr>
        <w:t>医生孕妇工作服冬</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40.</w:t>
      </w:r>
      <w:r>
        <w:rPr>
          <w:rFonts w:ascii="宋体" w:eastAsia="宋体" w:hAnsi="宋体" w:cs="宋体" w:hint="eastAsia"/>
          <w:b/>
          <w:bCs/>
          <w:color w:val="000000"/>
          <w:kern w:val="2"/>
          <w:sz w:val="21"/>
          <w:szCs w:val="21"/>
          <w:highlight w:val="none"/>
          <w:u w:val="single"/>
          <w:lang w:val="en-US" w:eastAsia="zh-CN" w:bidi="ar-SA"/>
        </w:rPr>
        <w:t xml:space="preserve">  护士服夏装（短袖套装）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41.</w:t>
      </w:r>
      <w:r>
        <w:rPr>
          <w:rFonts w:ascii="宋体" w:eastAsia="宋体" w:hAnsi="宋体" w:cs="宋体" w:hint="eastAsia"/>
          <w:b/>
          <w:bCs/>
          <w:color w:val="000000"/>
          <w:kern w:val="2"/>
          <w:sz w:val="21"/>
          <w:szCs w:val="21"/>
          <w:highlight w:val="none"/>
          <w:u w:val="single"/>
          <w:lang w:val="en-US" w:eastAsia="zh-CN" w:bidi="ar-SA"/>
        </w:rPr>
        <w:t xml:space="preserve">  护士长裤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42.</w:t>
      </w:r>
      <w:r>
        <w:rPr>
          <w:rFonts w:ascii="宋体" w:eastAsia="宋体" w:hAnsi="宋体" w:cs="宋体" w:hint="eastAsia"/>
          <w:b/>
          <w:bCs/>
          <w:color w:val="000000"/>
          <w:kern w:val="2"/>
          <w:sz w:val="21"/>
          <w:szCs w:val="21"/>
          <w:highlight w:val="none"/>
          <w:u w:val="single"/>
          <w:lang w:val="en-US" w:eastAsia="zh-CN" w:bidi="ar-SA"/>
        </w:rPr>
        <w:t xml:space="preserve">  护士服冬装（长袖套装）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43.</w:t>
      </w:r>
      <w:r>
        <w:rPr>
          <w:rFonts w:ascii="宋体" w:eastAsia="宋体" w:hAnsi="宋体" w:cs="宋体" w:hint="eastAsia"/>
          <w:b/>
          <w:bCs/>
          <w:color w:val="000000"/>
          <w:kern w:val="2"/>
          <w:sz w:val="21"/>
          <w:szCs w:val="21"/>
          <w:highlight w:val="none"/>
          <w:u w:val="single"/>
          <w:lang w:val="en-US" w:eastAsia="zh-CN" w:bidi="ar-SA"/>
        </w:rPr>
        <w:t xml:space="preserve"> 女护士服孕妇短袖套装夏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44.</w:t>
      </w:r>
      <w:r>
        <w:rPr>
          <w:rFonts w:ascii="宋体" w:eastAsia="宋体" w:hAnsi="宋体" w:cs="宋体" w:hint="eastAsia"/>
          <w:b/>
          <w:bCs/>
          <w:color w:val="000000"/>
          <w:kern w:val="2"/>
          <w:sz w:val="21"/>
          <w:szCs w:val="21"/>
          <w:highlight w:val="none"/>
          <w:u w:val="single"/>
          <w:lang w:val="en-US" w:eastAsia="zh-CN" w:bidi="ar-SA"/>
        </w:rPr>
        <w:t xml:space="preserve"> 女护士服孕妇长袖套装冬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45.</w:t>
      </w:r>
      <w:r>
        <w:rPr>
          <w:rFonts w:ascii="宋体" w:eastAsia="宋体" w:hAnsi="宋体" w:cs="宋体" w:hint="eastAsia"/>
          <w:b/>
          <w:bCs/>
          <w:color w:val="000000"/>
          <w:kern w:val="2"/>
          <w:sz w:val="21"/>
          <w:szCs w:val="21"/>
          <w:highlight w:val="none"/>
          <w:u w:val="single"/>
          <w:lang w:val="en-US" w:eastAsia="zh-CN" w:bidi="ar-SA"/>
        </w:rPr>
        <w:t xml:space="preserve">  护士毛衣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46.</w:t>
      </w:r>
      <w:r>
        <w:rPr>
          <w:rFonts w:ascii="宋体" w:eastAsia="宋体" w:hAnsi="宋体" w:cs="宋体" w:hint="eastAsia"/>
          <w:b/>
          <w:bCs/>
          <w:color w:val="000000"/>
          <w:kern w:val="2"/>
          <w:sz w:val="21"/>
          <w:szCs w:val="21"/>
          <w:highlight w:val="none"/>
          <w:u w:val="single"/>
          <w:lang w:val="en-US" w:eastAsia="zh-CN" w:bidi="ar-SA"/>
        </w:rPr>
        <w:t xml:space="preserve"> 羽绒服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47.</w:t>
      </w:r>
      <w:r>
        <w:rPr>
          <w:rFonts w:ascii="宋体" w:eastAsia="宋体" w:hAnsi="宋体" w:cs="宋体" w:hint="eastAsia"/>
          <w:b/>
          <w:bCs/>
          <w:color w:val="000000"/>
          <w:kern w:val="2"/>
          <w:sz w:val="21"/>
          <w:szCs w:val="21"/>
          <w:highlight w:val="none"/>
          <w:u w:val="single"/>
          <w:lang w:val="en-US" w:eastAsia="zh-CN" w:bidi="ar-SA"/>
        </w:rPr>
        <w:t xml:space="preserve"> 工勤服夏装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48.</w:t>
      </w:r>
      <w:r>
        <w:rPr>
          <w:rFonts w:ascii="宋体" w:eastAsia="宋体" w:hAnsi="宋体" w:cs="宋体" w:hint="eastAsia"/>
          <w:b/>
          <w:bCs/>
          <w:color w:val="000000"/>
          <w:kern w:val="2"/>
          <w:sz w:val="21"/>
          <w:szCs w:val="21"/>
          <w:highlight w:val="none"/>
          <w:u w:val="single"/>
          <w:lang w:val="en-US" w:eastAsia="zh-CN" w:bidi="ar-SA"/>
        </w:rPr>
        <w:t xml:space="preserve"> 工勤服冬装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49.</w:t>
      </w:r>
      <w:r>
        <w:rPr>
          <w:rFonts w:ascii="宋体" w:eastAsia="宋体" w:hAnsi="宋体" w:cs="宋体" w:hint="eastAsia"/>
          <w:b/>
          <w:bCs/>
          <w:color w:val="000000"/>
          <w:kern w:val="2"/>
          <w:sz w:val="21"/>
          <w:szCs w:val="21"/>
          <w:highlight w:val="none"/>
          <w:u w:val="single"/>
          <w:lang w:val="en-US" w:eastAsia="zh-CN" w:bidi="ar-SA"/>
        </w:rPr>
        <w:t xml:space="preserve"> 手术室工人短袖外出服夏装（长款）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50.</w:t>
      </w:r>
      <w:r>
        <w:rPr>
          <w:rFonts w:ascii="宋体" w:eastAsia="宋体" w:hAnsi="宋体" w:cs="宋体" w:hint="eastAsia"/>
          <w:b/>
          <w:bCs/>
          <w:color w:val="000000"/>
          <w:kern w:val="2"/>
          <w:sz w:val="21"/>
          <w:szCs w:val="21"/>
          <w:highlight w:val="none"/>
          <w:u w:val="single"/>
          <w:lang w:val="en-US" w:eastAsia="zh-CN" w:bidi="ar-SA"/>
        </w:rPr>
        <w:t xml:space="preserve">手术室工人长袖外出服冬装（长款）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51.</w:t>
      </w:r>
      <w:r>
        <w:rPr>
          <w:rFonts w:ascii="宋体" w:eastAsia="宋体" w:hAnsi="宋体" w:cs="宋体" w:hint="eastAsia"/>
          <w:b/>
          <w:bCs/>
          <w:color w:val="000000"/>
          <w:kern w:val="2"/>
          <w:sz w:val="21"/>
          <w:szCs w:val="21"/>
          <w:highlight w:val="none"/>
          <w:u w:val="single"/>
          <w:lang w:val="en-US" w:eastAsia="zh-CN" w:bidi="ar-SA"/>
        </w:rPr>
        <w:t xml:space="preserve">   护士帽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52.</w:t>
      </w:r>
      <w:r>
        <w:rPr>
          <w:rFonts w:ascii="宋体" w:eastAsia="宋体" w:hAnsi="宋体" w:cs="宋体" w:hint="eastAsia"/>
          <w:b/>
          <w:bCs/>
          <w:color w:val="000000"/>
          <w:kern w:val="2"/>
          <w:sz w:val="21"/>
          <w:szCs w:val="21"/>
          <w:highlight w:val="none"/>
          <w:u w:val="single"/>
          <w:lang w:val="en-US" w:eastAsia="zh-CN" w:bidi="ar-SA"/>
        </w:rPr>
        <w:t xml:space="preserve"> 布花帽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53.</w:t>
      </w:r>
      <w:r>
        <w:rPr>
          <w:rFonts w:ascii="宋体" w:eastAsia="宋体" w:hAnsi="宋体" w:cs="宋体" w:hint="eastAsia"/>
          <w:b/>
          <w:bCs/>
          <w:color w:val="000000"/>
          <w:kern w:val="2"/>
          <w:sz w:val="21"/>
          <w:szCs w:val="21"/>
          <w:highlight w:val="none"/>
          <w:u w:val="single"/>
          <w:lang w:val="en-US" w:eastAsia="zh-CN" w:bidi="ar-SA"/>
        </w:rPr>
        <w:t xml:space="preserve">  头花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54.</w:t>
      </w:r>
      <w:r>
        <w:rPr>
          <w:rFonts w:ascii="宋体" w:eastAsia="宋体" w:hAnsi="宋体" w:cs="宋体" w:hint="eastAsia"/>
          <w:b/>
          <w:bCs/>
          <w:color w:val="000000"/>
          <w:kern w:val="2"/>
          <w:sz w:val="21"/>
          <w:szCs w:val="21"/>
          <w:highlight w:val="none"/>
          <w:u w:val="single"/>
          <w:lang w:val="en-US" w:eastAsia="zh-CN" w:bidi="ar-SA"/>
        </w:rPr>
        <w:t xml:space="preserve"> 耐高温手术鞋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55.</w:t>
      </w:r>
      <w:r>
        <w:rPr>
          <w:rFonts w:ascii="宋体" w:eastAsia="宋体" w:hAnsi="宋体" w:cs="宋体" w:hint="eastAsia"/>
          <w:b/>
          <w:bCs/>
          <w:color w:val="000000"/>
          <w:kern w:val="2"/>
          <w:sz w:val="21"/>
          <w:szCs w:val="21"/>
          <w:highlight w:val="none"/>
          <w:u w:val="single"/>
          <w:lang w:val="en-US" w:eastAsia="zh-CN" w:bidi="ar-SA"/>
        </w:rPr>
        <w:t xml:space="preserve">  EVA手术鞋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56.</w:t>
      </w:r>
      <w:r>
        <w:rPr>
          <w:rFonts w:ascii="宋体" w:eastAsia="宋体" w:hAnsi="宋体" w:cs="宋体" w:hint="eastAsia"/>
          <w:b/>
          <w:bCs/>
          <w:color w:val="000000"/>
          <w:kern w:val="2"/>
          <w:sz w:val="21"/>
          <w:szCs w:val="21"/>
          <w:highlight w:val="none"/>
          <w:u w:val="single"/>
          <w:lang w:val="en-US" w:eastAsia="zh-CN" w:bidi="ar-SA"/>
        </w:rPr>
        <w:t xml:space="preserve">  护士鞋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57.</w:t>
      </w:r>
      <w:r>
        <w:rPr>
          <w:rFonts w:ascii="宋体" w:eastAsia="宋体" w:hAnsi="宋体" w:cs="宋体" w:hint="eastAsia"/>
          <w:b/>
          <w:bCs/>
          <w:color w:val="000000"/>
          <w:kern w:val="2"/>
          <w:sz w:val="21"/>
          <w:szCs w:val="21"/>
          <w:highlight w:val="none"/>
          <w:u w:val="single"/>
          <w:lang w:val="en-US" w:eastAsia="zh-CN" w:bidi="ar-SA"/>
        </w:rPr>
        <w:t xml:space="preserve">  手术室短袖洗手衣套装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58.</w:t>
      </w:r>
      <w:r>
        <w:rPr>
          <w:rFonts w:ascii="宋体" w:eastAsia="宋体" w:hAnsi="宋体" w:cs="宋体" w:hint="eastAsia"/>
          <w:b/>
          <w:bCs/>
          <w:color w:val="000000"/>
          <w:kern w:val="2"/>
          <w:sz w:val="21"/>
          <w:szCs w:val="21"/>
          <w:highlight w:val="none"/>
          <w:u w:val="single"/>
          <w:lang w:val="en-US" w:eastAsia="zh-CN" w:bidi="ar-SA"/>
        </w:rPr>
        <w:t xml:space="preserve"> 手术室长袖洗手衣套装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59.</w:t>
      </w:r>
      <w:r>
        <w:rPr>
          <w:rFonts w:ascii="宋体" w:eastAsia="宋体" w:hAnsi="宋体" w:cs="宋体" w:hint="eastAsia"/>
          <w:b/>
          <w:bCs/>
          <w:color w:val="000000"/>
          <w:kern w:val="2"/>
          <w:sz w:val="21"/>
          <w:szCs w:val="21"/>
          <w:highlight w:val="none"/>
          <w:u w:val="single"/>
          <w:lang w:val="en-US" w:eastAsia="zh-CN" w:bidi="ar-SA"/>
        </w:rPr>
        <w:t xml:space="preserve"> 其他科室短袖洗手衣套装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60.</w:t>
      </w:r>
      <w:r>
        <w:rPr>
          <w:rFonts w:ascii="宋体" w:eastAsia="宋体" w:hAnsi="宋体" w:cs="宋体" w:hint="eastAsia"/>
          <w:b/>
          <w:bCs/>
          <w:color w:val="000000"/>
          <w:kern w:val="2"/>
          <w:sz w:val="21"/>
          <w:szCs w:val="21"/>
          <w:highlight w:val="none"/>
          <w:u w:val="single"/>
          <w:lang w:val="en-US" w:eastAsia="zh-CN" w:bidi="ar-SA"/>
        </w:rPr>
        <w:t xml:space="preserve">  手术室长袖保暖外套（术间保暖着装）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61.</w:t>
      </w:r>
      <w:r>
        <w:rPr>
          <w:rFonts w:ascii="宋体" w:eastAsia="宋体" w:hAnsi="宋体" w:cs="宋体" w:hint="eastAsia"/>
          <w:b/>
          <w:bCs/>
          <w:color w:val="000000"/>
          <w:kern w:val="2"/>
          <w:sz w:val="21"/>
          <w:szCs w:val="21"/>
          <w:highlight w:val="none"/>
          <w:u w:val="single"/>
          <w:lang w:val="en-US" w:eastAsia="zh-CN" w:bidi="ar-SA"/>
        </w:rPr>
        <w:t xml:space="preserve"> 手术室、ICU短袖外出服夏装（长款，不配裤子）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62.</w:t>
      </w:r>
      <w:r>
        <w:rPr>
          <w:rFonts w:ascii="宋体" w:eastAsia="宋体" w:hAnsi="宋体" w:cs="宋体" w:hint="eastAsia"/>
          <w:b/>
          <w:bCs/>
          <w:color w:val="000000"/>
          <w:kern w:val="2"/>
          <w:sz w:val="21"/>
          <w:szCs w:val="21"/>
          <w:highlight w:val="none"/>
          <w:u w:val="single"/>
          <w:lang w:val="en-US" w:eastAsia="zh-CN" w:bidi="ar-SA"/>
        </w:rPr>
        <w:t xml:space="preserve"> 手术室、ICU长袖外出服冬装（长款，不配裤子）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63.</w:t>
      </w:r>
      <w:r>
        <w:rPr>
          <w:rFonts w:ascii="宋体" w:eastAsia="宋体" w:hAnsi="宋体" w:cs="宋体" w:hint="eastAsia"/>
          <w:b/>
          <w:bCs/>
          <w:color w:val="000000"/>
          <w:kern w:val="2"/>
          <w:sz w:val="21"/>
          <w:szCs w:val="21"/>
          <w:highlight w:val="none"/>
          <w:u w:val="single"/>
          <w:lang w:val="en-US" w:eastAsia="zh-CN" w:bidi="ar-SA"/>
        </w:rPr>
        <w:t xml:space="preserve">  其他科室长袖洗手衣套装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widowControl w:val="0"/>
        <w:spacing w:line="360" w:lineRule="auto"/>
        <w:ind w:firstLine="420" w:firstLineChars="200"/>
        <w:jc w:val="both"/>
        <w:rPr>
          <w:rFonts w:ascii="宋体" w:eastAsia="宋体" w:hAnsi="宋体" w:cs="宋体" w:hint="eastAsia"/>
          <w:color w:val="000000"/>
          <w:kern w:val="2"/>
          <w:sz w:val="21"/>
          <w:szCs w:val="21"/>
          <w:highlight w:val="none"/>
          <w:lang w:val="en-US" w:eastAsia="zh-CN" w:bidi="ar-SA"/>
        </w:rPr>
      </w:pPr>
      <w:r>
        <w:rPr>
          <w:rFonts w:ascii="宋体" w:eastAsia="宋体" w:hAnsi="宋体" w:cs="宋体" w:hint="eastAsia"/>
          <w:color w:val="000000"/>
          <w:kern w:val="2"/>
          <w:sz w:val="21"/>
          <w:szCs w:val="21"/>
          <w:highlight w:val="none"/>
          <w:lang w:val="en-US" w:eastAsia="zh-CN" w:bidi="ar-SA"/>
        </w:rPr>
        <w:t>64.</w:t>
      </w:r>
      <w:r>
        <w:rPr>
          <w:rFonts w:ascii="宋体" w:eastAsia="宋体" w:hAnsi="宋体" w:cs="宋体" w:hint="eastAsia"/>
          <w:b/>
          <w:bCs/>
          <w:color w:val="000000"/>
          <w:kern w:val="2"/>
          <w:sz w:val="21"/>
          <w:szCs w:val="21"/>
          <w:highlight w:val="none"/>
          <w:u w:val="single"/>
          <w:lang w:val="en-US" w:eastAsia="zh-CN" w:bidi="ar-SA"/>
        </w:rPr>
        <w:t xml:space="preserve">  标准型三防手术衣      </w:t>
      </w:r>
      <w:r>
        <w:rPr>
          <w:rFonts w:ascii="宋体" w:eastAsia="宋体" w:hAnsi="宋体" w:cs="宋体" w:hint="eastAsia"/>
          <w:color w:val="000000"/>
          <w:kern w:val="2"/>
          <w:sz w:val="21"/>
          <w:szCs w:val="21"/>
          <w:highlight w:val="none"/>
          <w:lang w:val="en-US" w:eastAsia="zh-CN" w:bidi="ar-SA"/>
        </w:rPr>
        <w:t>，属于</w:t>
      </w:r>
      <w:r>
        <w:rPr>
          <w:rFonts w:ascii="宋体" w:eastAsia="宋体" w:hAnsi="宋体" w:cs="宋体" w:hint="eastAsia"/>
          <w:b/>
          <w:bCs/>
          <w:color w:val="000000"/>
          <w:kern w:val="2"/>
          <w:sz w:val="21"/>
          <w:szCs w:val="21"/>
          <w:highlight w:val="none"/>
          <w:u w:val="single"/>
          <w:lang w:val="en-US" w:eastAsia="zh-CN" w:bidi="ar-SA"/>
        </w:rPr>
        <w:t xml:space="preserve">   工业      </w:t>
      </w:r>
      <w:r>
        <w:rPr>
          <w:rFonts w:ascii="宋体" w:eastAsia="宋体" w:hAnsi="宋体" w:cs="宋体" w:hint="eastAsia"/>
          <w:color w:val="000000"/>
          <w:kern w:val="2"/>
          <w:sz w:val="21"/>
          <w:szCs w:val="21"/>
          <w:highlight w:val="none"/>
          <w:lang w:val="en-US" w:eastAsia="zh-CN" w:bidi="ar-SA"/>
        </w:rPr>
        <w:t>行业；制造商为</w:t>
      </w:r>
      <w:r>
        <w:rPr>
          <w:rFonts w:ascii="宋体" w:eastAsia="宋体" w:hAnsi="宋体" w:cs="宋体" w:hint="eastAsia"/>
          <w:b/>
          <w:bCs/>
          <w:color w:val="000000"/>
          <w:kern w:val="2"/>
          <w:sz w:val="21"/>
          <w:szCs w:val="21"/>
          <w:highlight w:val="none"/>
          <w:u w:val="single"/>
          <w:lang w:val="en-US" w:eastAsia="zh-CN" w:bidi="ar-SA"/>
        </w:rPr>
        <w:t xml:space="preserve">    （企业名称，要求制造商本身所属行业应当与招标文件要求的行业相一致）    </w:t>
      </w:r>
      <w:r>
        <w:rPr>
          <w:rFonts w:ascii="宋体" w:eastAsia="宋体" w:hAnsi="宋体" w:cs="宋体" w:hint="eastAsia"/>
          <w:color w:val="000000"/>
          <w:kern w:val="2"/>
          <w:sz w:val="21"/>
          <w:szCs w:val="21"/>
          <w:highlight w:val="none"/>
          <w:lang w:val="en-US" w:eastAsia="zh-CN" w:bidi="ar-SA"/>
        </w:rPr>
        <w:t>，从业人员</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人，营业收入为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万元，资产总额为</w:t>
      </w:r>
      <w:r>
        <w:rPr>
          <w:rFonts w:ascii="宋体" w:eastAsia="宋体" w:hAnsi="宋体" w:cs="宋体" w:hint="eastAsia"/>
          <w:b/>
          <w:bCs/>
          <w:color w:val="000000"/>
          <w:kern w:val="2"/>
          <w:sz w:val="21"/>
          <w:szCs w:val="21"/>
          <w:highlight w:val="none"/>
          <w:u w:val="single"/>
          <w:lang w:val="en-US" w:eastAsia="zh-CN" w:bidi="ar-SA"/>
        </w:rPr>
        <w:t xml:space="preserve">         </w:t>
      </w:r>
      <w:r>
        <w:rPr>
          <w:rFonts w:ascii="宋体" w:eastAsia="宋体" w:hAnsi="宋体" w:cs="宋体" w:hint="eastAsia"/>
          <w:color w:val="000000"/>
          <w:kern w:val="2"/>
          <w:sz w:val="21"/>
          <w:szCs w:val="21"/>
          <w:highlight w:val="none"/>
          <w:lang w:val="en-US" w:eastAsia="zh-CN" w:bidi="ar-SA"/>
        </w:rPr>
        <w:t>万元，属于</w:t>
      </w:r>
      <w:r>
        <w:rPr>
          <w:rFonts w:ascii="宋体" w:eastAsia="宋体" w:hAnsi="宋体" w:cs="宋体" w:hint="eastAsia"/>
          <w:b/>
          <w:bCs/>
          <w:color w:val="000000"/>
          <w:kern w:val="2"/>
          <w:sz w:val="21"/>
          <w:szCs w:val="21"/>
          <w:highlight w:val="none"/>
          <w:u w:val="single"/>
          <w:lang w:val="en-US" w:eastAsia="zh-CN" w:bidi="ar-SA"/>
        </w:rPr>
        <w:t xml:space="preserve">    （中型企业、小型企业、微型企业）    </w:t>
      </w:r>
      <w:r>
        <w:rPr>
          <w:rFonts w:ascii="宋体" w:eastAsia="宋体" w:hAnsi="宋体" w:cs="宋体" w:hint="eastAsia"/>
          <w:color w:val="000000"/>
          <w:kern w:val="2"/>
          <w:sz w:val="21"/>
          <w:szCs w:val="21"/>
          <w:highlight w:val="none"/>
          <w:lang w:val="en-US" w:eastAsia="zh-CN" w:bidi="ar-SA"/>
        </w:rPr>
        <w:t>；</w:t>
      </w:r>
    </w:p>
    <w:p>
      <w:pPr>
        <w:spacing w:line="360" w:lineRule="auto"/>
        <w:ind w:firstLine="420" w:firstLineChars="200"/>
        <w:outlineLvl w:val="3"/>
        <w:rPr>
          <w:rFonts w:ascii="宋体" w:eastAsia="宋体" w:hAnsi="宋体" w:cs="宋体" w:hint="eastAsia"/>
          <w:szCs w:val="21"/>
          <w:highlight w:val="none"/>
        </w:rPr>
      </w:pPr>
      <w:r>
        <w:rPr>
          <w:rFonts w:ascii="宋体" w:eastAsia="宋体" w:hAnsi="宋体" w:cs="宋体" w:hint="eastAsia"/>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eastAsia="宋体" w:hAnsi="宋体" w:cs="宋体" w:hint="eastAsia"/>
          <w:szCs w:val="21"/>
          <w:highlight w:val="none"/>
        </w:rPr>
      </w:pPr>
      <w:bookmarkStart w:id="22" w:name="_Hlk73562203"/>
      <w:r>
        <w:rPr>
          <w:rFonts w:ascii="宋体" w:eastAsia="宋体" w:hAnsi="宋体" w:cs="宋体" w:hint="eastAsia"/>
          <w:szCs w:val="21"/>
          <w:highlight w:val="none"/>
        </w:rPr>
        <w:t>本投标人对上述声明内容的真实性负责。如有虚假，将依法承担相应责任。</w:t>
      </w:r>
    </w:p>
    <w:p>
      <w:pPr>
        <w:spacing w:line="360" w:lineRule="auto"/>
        <w:ind w:firstLine="420" w:firstLineChars="200"/>
        <w:rPr>
          <w:rFonts w:ascii="宋体" w:eastAsia="宋体" w:hAnsi="宋体" w:cs="宋体" w:hint="eastAsia"/>
          <w:sz w:val="24"/>
          <w:highlight w:val="none"/>
        </w:rPr>
      </w:pPr>
      <w:r>
        <w:rPr>
          <w:rFonts w:ascii="宋体" w:eastAsia="宋体" w:hAnsi="宋体" w:cs="宋体" w:hint="eastAsia"/>
          <w:szCs w:val="21"/>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2"/>
    </w:p>
    <w:p>
      <w:pPr>
        <w:spacing w:after="78" w:afterLines="25" w:line="300" w:lineRule="auto"/>
        <w:ind w:firstLine="420" w:firstLineChars="200"/>
        <w:rPr>
          <w:rFonts w:ascii="宋体" w:hAnsi="宋体" w:cs="宋体"/>
          <w:b/>
          <w:color w:val="FF0000"/>
          <w:sz w:val="24"/>
          <w:highlight w:val="none"/>
        </w:rPr>
      </w:pPr>
    </w:p>
    <w:p>
      <w:pPr>
        <w:spacing w:after="78" w:afterLines="25" w:line="300" w:lineRule="auto"/>
        <w:ind w:firstLine="420" w:firstLineChars="200"/>
        <w:rPr>
          <w:rFonts w:ascii="宋体" w:hAnsi="宋体" w:cs="宋体"/>
          <w:b/>
          <w:color w:val="FF0000"/>
          <w:sz w:val="24"/>
          <w:highlight w:val="none"/>
        </w:rPr>
      </w:pPr>
    </w:p>
    <w:p>
      <w:pPr>
        <w:rPr>
          <w:rFonts w:ascii="宋体" w:hAnsi="宋体" w:cs="宋体" w:hint="eastAsia"/>
          <w:b/>
          <w:color w:val="FF0000"/>
          <w:sz w:val="24"/>
          <w:highlight w:val="none"/>
        </w:rPr>
      </w:pPr>
      <w:r>
        <w:rPr>
          <w:rFonts w:ascii="宋体" w:hAnsi="宋体" w:cs="宋体" w:hint="eastAsia"/>
          <w:b/>
          <w:color w:val="FF0000"/>
          <w:sz w:val="24"/>
          <w:highlight w:val="none"/>
        </w:rPr>
        <w:br w:type="page"/>
      </w:r>
    </w:p>
    <w:p>
      <w:pPr>
        <w:spacing w:after="0" w:afterLines="0" w:line="360" w:lineRule="auto"/>
        <w:ind w:firstLine="420" w:firstLineChars="200"/>
        <w:rPr>
          <w:rFonts w:ascii="宋体" w:hAnsi="宋体" w:cs="宋体"/>
          <w:b/>
          <w:color w:val="FF0000"/>
          <w:sz w:val="24"/>
          <w:highlight w:val="none"/>
        </w:rPr>
      </w:pPr>
      <w:r>
        <w:rPr>
          <w:rFonts w:ascii="宋体" w:hAnsi="宋体" w:cs="宋体" w:hint="eastAsia"/>
          <w:b/>
          <w:color w:val="FF0000"/>
          <w:sz w:val="24"/>
          <w:highlight w:val="none"/>
        </w:rPr>
        <w:t>说明：</w:t>
      </w:r>
    </w:p>
    <w:p>
      <w:pPr>
        <w:spacing w:after="0" w:afterLines="0" w:line="36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1、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pStyle w:val="PlainText"/>
        <w:spacing w:afterLines="0" w:line="360" w:lineRule="auto"/>
        <w:ind w:firstLine="420" w:firstLineChars="200"/>
        <w:rPr>
          <w:highlight w:val="none"/>
        </w:rPr>
      </w:pPr>
      <w:r>
        <w:rPr>
          <w:rFonts w:hAnsi="宋体" w:cs="宋体" w:hint="eastAsia"/>
          <w:color w:val="FF0000"/>
          <w:sz w:val="24"/>
          <w:szCs w:val="24"/>
          <w:highlight w:val="none"/>
        </w:rPr>
        <w:t>2、从业人员、营业收入、资产总额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pStyle w:val="PlainText"/>
        <w:rPr>
          <w:highlight w:val="none"/>
        </w:rPr>
      </w:pPr>
    </w:p>
    <w:p>
      <w:pPr>
        <w:spacing w:line="360" w:lineRule="auto"/>
        <w:jc w:val="center"/>
        <w:outlineLvl w:val="3"/>
        <w:rPr>
          <w:rFonts w:ascii="宋体" w:hAnsi="宋体" w:cs="宋体"/>
          <w:b/>
          <w:sz w:val="24"/>
          <w:highlight w:val="none"/>
        </w:rPr>
      </w:pPr>
      <w:r>
        <w:rPr>
          <w:rFonts w:ascii="宋体" w:hAnsi="宋体" w:cs="宋体" w:hint="eastAsia"/>
          <w:b/>
          <w:sz w:val="28"/>
          <w:szCs w:val="28"/>
          <w:highlight w:val="none"/>
        </w:rPr>
        <w:br w:type="page"/>
      </w:r>
      <w:r>
        <w:rPr>
          <w:rFonts w:ascii="宋体" w:hAnsi="宋体" w:cs="宋体" w:hint="eastAsia"/>
          <w:b/>
          <w:sz w:val="28"/>
          <w:szCs w:val="28"/>
          <w:highlight w:val="none"/>
        </w:rPr>
        <w:t>（2）残疾人福利性单位声明函（</w:t>
      </w:r>
      <w:r>
        <w:rPr>
          <w:rFonts w:ascii="宋体" w:hAnsi="宋体" w:cs="宋体" w:hint="eastAsia"/>
          <w:b/>
          <w:sz w:val="28"/>
          <w:szCs w:val="28"/>
          <w:highlight w:val="none"/>
          <w:lang w:eastAsia="zh-CN"/>
        </w:rPr>
        <w:t>货物类</w:t>
      </w:r>
      <w:r>
        <w:rPr>
          <w:rFonts w:ascii="宋体" w:hAnsi="宋体" w:cs="宋体" w:hint="eastAsia"/>
          <w:b/>
          <w:sz w:val="28"/>
          <w:szCs w:val="28"/>
          <w:highlight w:val="none"/>
        </w:rPr>
        <w:t>）</w:t>
      </w:r>
    </w:p>
    <w:p>
      <w:pPr>
        <w:spacing w:line="360" w:lineRule="auto"/>
        <w:rPr>
          <w:rFonts w:ascii="宋体" w:hAnsi="宋体" w:cs="宋体"/>
          <w:b/>
          <w:bCs/>
          <w:highlight w:val="none"/>
        </w:rPr>
      </w:pP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sz w:val="24"/>
          <w:szCs w:val="24"/>
          <w:highlight w:val="none"/>
        </w:rPr>
        <w:t>本单位郑重声明，根据《财政部 民政部 中国残疾人联合会关于促进残疾人就业政府采购政策的通知》（财库〔2017〕141号）的规定，本单位为符合条件的残疾人福利性单位，且本单位参</w:t>
      </w:r>
      <w:r>
        <w:rPr>
          <w:rFonts w:ascii="宋体" w:eastAsia="宋体" w:hAnsi="宋体" w:cs="宋体" w:hint="eastAsia"/>
          <w:i w:val="0"/>
          <w:iCs w:val="0"/>
          <w:sz w:val="24"/>
          <w:szCs w:val="24"/>
          <w:highlight w:val="none"/>
        </w:rPr>
        <w:t>加</w:t>
      </w:r>
      <w:r>
        <w:rPr>
          <w:rFonts w:ascii="宋体" w:eastAsia="宋体" w:hAnsi="宋体" w:cs="宋体" w:hint="eastAsia"/>
          <w:b/>
          <w:bCs/>
          <w:i w:val="0"/>
          <w:iCs w:val="0"/>
          <w:sz w:val="24"/>
          <w:szCs w:val="24"/>
          <w:highlight w:val="none"/>
          <w:u w:val="single"/>
        </w:rPr>
        <w:t xml:space="preserve">    （单位名称）    </w:t>
      </w:r>
      <w:r>
        <w:rPr>
          <w:rFonts w:ascii="宋体" w:eastAsia="宋体" w:hAnsi="宋体" w:cs="宋体" w:hint="eastAsia"/>
          <w:i w:val="0"/>
          <w:iCs w:val="0"/>
          <w:sz w:val="24"/>
          <w:szCs w:val="24"/>
          <w:highlight w:val="none"/>
        </w:rPr>
        <w:t>单位的</w:t>
      </w:r>
      <w:r>
        <w:rPr>
          <w:rFonts w:ascii="宋体" w:eastAsia="宋体" w:hAnsi="宋体" w:cs="宋体" w:hint="eastAsia"/>
          <w:b/>
          <w:bCs/>
          <w:i w:val="0"/>
          <w:iCs w:val="0"/>
          <w:sz w:val="24"/>
          <w:szCs w:val="24"/>
          <w:highlight w:val="none"/>
          <w:u w:val="single"/>
        </w:rPr>
        <w:t xml:space="preserve">    （项目名称）    </w:t>
      </w:r>
      <w:r>
        <w:rPr>
          <w:rFonts w:ascii="宋体" w:eastAsia="宋体" w:hAnsi="宋体" w:cs="宋体" w:hint="eastAsia"/>
          <w:i w:val="0"/>
          <w:iCs w:val="0"/>
          <w:sz w:val="24"/>
          <w:szCs w:val="24"/>
          <w:highlight w:val="none"/>
        </w:rPr>
        <w:t>项目采购活动由本单位提供服务。</w:t>
      </w: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本单位对上述声明的真实性负责。如有虚假，将依法承担相应责任。</w:t>
      </w: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spacing w:line="360" w:lineRule="auto"/>
        <w:ind w:firstLine="420" w:firstLineChars="200"/>
        <w:rPr>
          <w:rFonts w:ascii="宋体" w:hAnsi="宋体" w:cs="宋体"/>
          <w:sz w:val="24"/>
          <w:szCs w:val="24"/>
          <w:highlight w:val="none"/>
        </w:rPr>
      </w:pPr>
    </w:p>
    <w:p>
      <w:pPr>
        <w:spacing w:after="78" w:afterLines="25" w:line="560" w:lineRule="exact"/>
        <w:ind w:firstLine="420" w:firstLineChars="200"/>
        <w:jc w:val="center"/>
        <w:rPr>
          <w:rFonts w:ascii="宋体" w:hAnsi="宋体" w:cs="宋体"/>
          <w:sz w:val="24"/>
          <w:szCs w:val="24"/>
          <w:highlight w:val="none"/>
        </w:rPr>
      </w:pPr>
    </w:p>
    <w:p>
      <w:pPr>
        <w:wordWrap w:val="0"/>
        <w:spacing w:after="78" w:afterLines="25" w:line="300" w:lineRule="auto"/>
        <w:ind w:firstLine="420" w:firstLineChars="200"/>
        <w:jc w:val="right"/>
        <w:rPr>
          <w:rFonts w:ascii="宋体" w:hAnsi="宋体" w:cs="宋体"/>
          <w:sz w:val="24"/>
          <w:szCs w:val="24"/>
          <w:highlight w:val="none"/>
        </w:rPr>
      </w:pPr>
      <w:r>
        <w:rPr>
          <w:rFonts w:ascii="宋体" w:hAnsi="宋体" w:cs="宋体" w:hint="eastAsia"/>
          <w:sz w:val="24"/>
          <w:szCs w:val="24"/>
          <w:highlight w:val="none"/>
        </w:rPr>
        <w:t xml:space="preserve">     投标人（投标单位）：       </w:t>
      </w: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szCs w:val="24"/>
          <w:highlight w:val="none"/>
        </w:rPr>
        <w:t>日期：</w:t>
      </w:r>
      <w:r>
        <w:rPr>
          <w:rFonts w:ascii="宋体" w:hAnsi="宋体" w:cs="宋体" w:hint="eastAsia"/>
          <w:sz w:val="24"/>
          <w:highlight w:val="none"/>
        </w:rPr>
        <w:t xml:space="preserve">       </w:t>
      </w:r>
    </w:p>
    <w:p>
      <w:pPr>
        <w:spacing w:after="78" w:afterLines="25" w:line="560" w:lineRule="exact"/>
        <w:ind w:firstLine="420" w:firstLineChars="200"/>
        <w:jc w:val="center"/>
        <w:rPr>
          <w:rFonts w:ascii="宋体" w:hAnsi="宋体" w:cs="宋体"/>
          <w:sz w:val="24"/>
          <w:highlight w:val="none"/>
        </w:rPr>
      </w:pPr>
    </w:p>
    <w:p>
      <w:pPr>
        <w:rPr>
          <w:rFonts w:ascii="宋体" w:hAnsi="宋体" w:cs="宋体" w:hint="eastAsia"/>
          <w:b/>
          <w:color w:val="FF0000"/>
          <w:sz w:val="24"/>
          <w:highlight w:val="none"/>
        </w:rPr>
      </w:pPr>
      <w:r>
        <w:rPr>
          <w:rFonts w:ascii="宋体" w:hAnsi="宋体" w:cs="宋体" w:hint="eastAsia"/>
          <w:b/>
          <w:color w:val="FF0000"/>
          <w:sz w:val="24"/>
          <w:highlight w:val="none"/>
        </w:rPr>
        <w:br w:type="page"/>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b/>
          <w:color w:val="FF0000"/>
          <w:sz w:val="24"/>
          <w:highlight w:val="none"/>
        </w:rPr>
        <w:t>说明：</w:t>
      </w:r>
      <w:r>
        <w:rPr>
          <w:rFonts w:ascii="宋体" w:hAnsi="宋体" w:cs="宋体" w:hint="eastAsia"/>
          <w:color w:val="FF0000"/>
          <w:sz w:val="24"/>
          <w:highlight w:val="none"/>
        </w:rPr>
        <w:t>根据财库〔2017〕141号文件的规定，享受政府采购支持政策的残疾人福利性单位应当同时满足以下条件：</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（一）</w:t>
      </w:r>
      <w:r>
        <w:rPr>
          <w:rFonts w:ascii="宋体" w:hAnsi="宋体" w:cs="宋体" w:hint="eastAsia"/>
          <w:b/>
          <w:color w:val="FF0000"/>
          <w:sz w:val="24"/>
          <w:highlight w:val="none"/>
        </w:rPr>
        <w:t>安置的残疾人占本单位在职职工人数的比例不低于25%（含25%），并且安置的残疾人人数不少于10人（含10人）</w:t>
      </w:r>
      <w:r>
        <w:rPr>
          <w:rFonts w:ascii="宋体" w:hAnsi="宋体" w:cs="宋体" w:hint="eastAsia"/>
          <w:color w:val="FF0000"/>
          <w:sz w:val="24"/>
          <w:highlight w:val="none"/>
        </w:rPr>
        <w:t>；</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（二）依法与安置的每位残疾人签订了一年以上（含一年）的劳动合同或服务协议；</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（三）为安置的每位残疾人按月足额缴纳了基本养老保险、基本医疗保险、失业保险、工伤保险和生育保险等社会保险费；</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（四）通过银行等金融机构向安置的每位残疾人，按月支付了不低于单位所在区县适用的经省级人民政府批准的月最低工资标准的工资；</w:t>
      </w:r>
    </w:p>
    <w:p>
      <w:pPr>
        <w:spacing w:after="78" w:afterLines="25" w:line="300" w:lineRule="auto"/>
        <w:ind w:firstLine="420" w:firstLineChars="200"/>
        <w:rPr>
          <w:rFonts w:ascii="宋体" w:hAnsi="宋体" w:cs="宋体"/>
          <w:color w:val="FF0000"/>
          <w:sz w:val="24"/>
          <w:highlight w:val="none"/>
        </w:rPr>
      </w:pPr>
      <w:r>
        <w:rPr>
          <w:rFonts w:ascii="宋体" w:hAnsi="宋体" w:cs="宋体" w:hint="eastAsia"/>
          <w:color w:val="FF0000"/>
          <w:sz w:val="24"/>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3"/>
        <w:rPr>
          <w:rFonts w:ascii="宋体" w:eastAsia="宋体" w:hAnsi="宋体" w:cs="宋体" w:hint="eastAsia"/>
          <w:b/>
          <w:sz w:val="24"/>
          <w:szCs w:val="24"/>
          <w:highlight w:val="none"/>
        </w:rPr>
      </w:pPr>
      <w:r>
        <w:rPr>
          <w:rFonts w:ascii="宋体" w:hAnsi="宋体" w:cs="宋体" w:hint="eastAsia"/>
          <w:sz w:val="24"/>
          <w:highlight w:val="none"/>
        </w:rPr>
        <w:br w:type="page"/>
      </w:r>
      <w:r>
        <w:rPr>
          <w:rFonts w:ascii="宋体" w:hAnsi="宋体" w:cs="宋体" w:hint="eastAsia"/>
          <w:b/>
          <w:bCs/>
          <w:sz w:val="24"/>
          <w:szCs w:val="24"/>
          <w:highlight w:val="none"/>
        </w:rPr>
        <w:t>（3）</w:t>
      </w:r>
      <w:r>
        <w:rPr>
          <w:rFonts w:ascii="宋体" w:eastAsia="宋体" w:hAnsi="宋体" w:cs="宋体" w:hint="eastAsia"/>
          <w:b/>
          <w:sz w:val="24"/>
          <w:szCs w:val="24"/>
          <w:highlight w:val="none"/>
        </w:rPr>
        <w:t>监狱企业声明函【</w:t>
      </w:r>
      <w:r>
        <w:rPr>
          <w:rFonts w:ascii="宋体" w:hAnsi="宋体" w:cs="宋体" w:hint="eastAsia"/>
          <w:b/>
          <w:sz w:val="24"/>
          <w:szCs w:val="24"/>
          <w:highlight w:val="none"/>
          <w:lang w:eastAsia="zh-CN"/>
        </w:rPr>
        <w:t>货物类</w:t>
      </w:r>
      <w:r>
        <w:rPr>
          <w:rFonts w:ascii="宋体" w:eastAsia="宋体" w:hAnsi="宋体" w:cs="宋体" w:hint="eastAsia"/>
          <w:b/>
          <w:sz w:val="24"/>
          <w:szCs w:val="24"/>
          <w:highlight w:val="none"/>
        </w:rPr>
        <w:t>，监狱企业如需享受优惠政策，还须另行提供省级以上监狱管理局、戒毒管理局（含新疆生产建设兵团）出具的监狱企业证明文件】</w:t>
      </w:r>
    </w:p>
    <w:p>
      <w:pPr>
        <w:ind w:firstLine="420" w:firstLineChars="200"/>
        <w:rPr>
          <w:rFonts w:ascii="宋体" w:eastAsia="宋体" w:hAnsi="宋体" w:cs="宋体" w:hint="eastAsia"/>
          <w:sz w:val="24"/>
          <w:szCs w:val="24"/>
          <w:highlight w:val="none"/>
        </w:rPr>
      </w:pP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本投标人郑重声明，根据《财政部司法部关于政府采购支持监狱企业发展有关问题的通知》（财库〔2014〕68号）的规定，本投标人参加</w:t>
      </w:r>
      <w:r>
        <w:rPr>
          <w:rFonts w:ascii="宋体" w:eastAsia="宋体" w:hAnsi="宋体" w:cs="宋体" w:hint="eastAsia"/>
          <w:b/>
          <w:bCs/>
          <w:i w:val="0"/>
          <w:iCs w:val="0"/>
          <w:sz w:val="24"/>
          <w:szCs w:val="24"/>
          <w:highlight w:val="none"/>
          <w:u w:val="single"/>
        </w:rPr>
        <w:t>（采购人名称）</w:t>
      </w:r>
      <w:r>
        <w:rPr>
          <w:rFonts w:ascii="宋体" w:eastAsia="宋体" w:hAnsi="宋体" w:cs="宋体" w:hint="eastAsia"/>
          <w:i w:val="0"/>
          <w:iCs w:val="0"/>
          <w:sz w:val="24"/>
          <w:szCs w:val="24"/>
          <w:highlight w:val="none"/>
        </w:rPr>
        <w:t>的</w:t>
      </w:r>
      <w:r>
        <w:rPr>
          <w:rFonts w:ascii="宋体" w:eastAsia="宋体" w:hAnsi="宋体" w:cs="宋体" w:hint="eastAsia"/>
          <w:b/>
          <w:bCs/>
          <w:i w:val="0"/>
          <w:iCs w:val="0"/>
          <w:sz w:val="24"/>
          <w:szCs w:val="24"/>
          <w:highlight w:val="none"/>
          <w:u w:val="single"/>
        </w:rPr>
        <w:t>（项目名称）</w:t>
      </w:r>
      <w:r>
        <w:rPr>
          <w:rFonts w:ascii="宋体" w:eastAsia="宋体" w:hAnsi="宋体" w:cs="宋体" w:hint="eastAsia"/>
          <w:i w:val="0"/>
          <w:iCs w:val="0"/>
          <w:sz w:val="24"/>
          <w:szCs w:val="24"/>
          <w:highlight w:val="none"/>
        </w:rPr>
        <w:t>采购活动，服务全部由符合政策要求的监狱企业承接。相关监狱企业的具体情况如下：</w:t>
      </w: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1.</w:t>
      </w:r>
      <w:r>
        <w:rPr>
          <w:rFonts w:ascii="宋体" w:eastAsia="宋体" w:hAnsi="宋体" w:cs="宋体" w:hint="eastAsia"/>
          <w:b/>
          <w:bCs/>
          <w:i w:val="0"/>
          <w:iCs w:val="0"/>
          <w:sz w:val="24"/>
          <w:szCs w:val="24"/>
          <w:highlight w:val="none"/>
          <w:u w:val="single"/>
        </w:rPr>
        <w:t xml:space="preserve"> （标的名称）</w:t>
      </w:r>
      <w:r>
        <w:rPr>
          <w:rFonts w:ascii="宋体" w:eastAsia="宋体" w:hAnsi="宋体" w:cs="宋体" w:hint="eastAsia"/>
          <w:i w:val="0"/>
          <w:iCs w:val="0"/>
          <w:sz w:val="24"/>
          <w:szCs w:val="24"/>
          <w:highlight w:val="none"/>
        </w:rPr>
        <w:t xml:space="preserve"> ，承接单位为</w:t>
      </w:r>
      <w:r>
        <w:rPr>
          <w:rFonts w:ascii="宋体" w:eastAsia="宋体" w:hAnsi="宋体" w:cs="宋体" w:hint="eastAsia"/>
          <w:b/>
          <w:bCs/>
          <w:i w:val="0"/>
          <w:iCs w:val="0"/>
          <w:sz w:val="24"/>
          <w:szCs w:val="24"/>
          <w:highlight w:val="none"/>
          <w:u w:val="single"/>
        </w:rPr>
        <w:t>（企业名称）</w:t>
      </w:r>
      <w:r>
        <w:rPr>
          <w:rFonts w:ascii="宋体" w:eastAsia="宋体" w:hAnsi="宋体" w:cs="宋体" w:hint="eastAsia"/>
          <w:i w:val="0"/>
          <w:iCs w:val="0"/>
          <w:sz w:val="24"/>
          <w:szCs w:val="24"/>
          <w:highlight w:val="none"/>
        </w:rPr>
        <w:t>，属于</w:t>
      </w:r>
      <w:r>
        <w:rPr>
          <w:rFonts w:ascii="宋体" w:eastAsia="宋体" w:hAnsi="宋体" w:cs="宋体" w:hint="eastAsia"/>
          <w:b/>
          <w:bCs/>
          <w:i w:val="0"/>
          <w:iCs w:val="0"/>
          <w:sz w:val="24"/>
          <w:szCs w:val="24"/>
          <w:highlight w:val="none"/>
          <w:u w:val="single"/>
        </w:rPr>
        <w:t>监狱企业</w:t>
      </w:r>
      <w:r>
        <w:rPr>
          <w:rFonts w:ascii="宋体" w:eastAsia="宋体" w:hAnsi="宋体" w:cs="宋体" w:hint="eastAsia"/>
          <w:i w:val="0"/>
          <w:iCs w:val="0"/>
          <w:sz w:val="24"/>
          <w:szCs w:val="24"/>
          <w:highlight w:val="none"/>
        </w:rPr>
        <w:t>；</w:t>
      </w:r>
    </w:p>
    <w:p>
      <w:pPr>
        <w:spacing w:line="360" w:lineRule="auto"/>
        <w:ind w:firstLine="420" w:firstLineChars="200"/>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2.</w:t>
      </w:r>
      <w:r>
        <w:rPr>
          <w:rFonts w:ascii="宋体" w:eastAsia="宋体" w:hAnsi="宋体" w:cs="宋体" w:hint="eastAsia"/>
          <w:b/>
          <w:bCs/>
          <w:i w:val="0"/>
          <w:iCs w:val="0"/>
          <w:sz w:val="24"/>
          <w:szCs w:val="24"/>
          <w:highlight w:val="none"/>
          <w:u w:val="single"/>
        </w:rPr>
        <w:t xml:space="preserve"> （标的名称）</w:t>
      </w:r>
      <w:r>
        <w:rPr>
          <w:rFonts w:ascii="宋体" w:eastAsia="宋体" w:hAnsi="宋体" w:cs="宋体" w:hint="eastAsia"/>
          <w:i w:val="0"/>
          <w:iCs w:val="0"/>
          <w:sz w:val="24"/>
          <w:szCs w:val="24"/>
          <w:highlight w:val="none"/>
        </w:rPr>
        <w:t xml:space="preserve"> ，承接单位为</w:t>
      </w:r>
      <w:r>
        <w:rPr>
          <w:rFonts w:ascii="宋体" w:eastAsia="宋体" w:hAnsi="宋体" w:cs="宋体" w:hint="eastAsia"/>
          <w:b/>
          <w:bCs/>
          <w:i w:val="0"/>
          <w:iCs w:val="0"/>
          <w:sz w:val="24"/>
          <w:szCs w:val="24"/>
          <w:highlight w:val="none"/>
          <w:u w:val="single"/>
        </w:rPr>
        <w:t>（企业名称）</w:t>
      </w:r>
      <w:r>
        <w:rPr>
          <w:rFonts w:ascii="宋体" w:eastAsia="宋体" w:hAnsi="宋体" w:cs="宋体" w:hint="eastAsia"/>
          <w:i w:val="0"/>
          <w:iCs w:val="0"/>
          <w:sz w:val="24"/>
          <w:szCs w:val="24"/>
          <w:highlight w:val="none"/>
        </w:rPr>
        <w:t>，属于</w:t>
      </w:r>
      <w:r>
        <w:rPr>
          <w:rFonts w:ascii="宋体" w:eastAsia="宋体" w:hAnsi="宋体" w:cs="宋体" w:hint="eastAsia"/>
          <w:b/>
          <w:bCs/>
          <w:i w:val="0"/>
          <w:iCs w:val="0"/>
          <w:sz w:val="24"/>
          <w:szCs w:val="24"/>
          <w:highlight w:val="none"/>
          <w:u w:val="single"/>
        </w:rPr>
        <w:t>监狱企业</w:t>
      </w:r>
      <w:r>
        <w:rPr>
          <w:rFonts w:ascii="宋体" w:eastAsia="宋体" w:hAnsi="宋体" w:cs="宋体" w:hint="eastAsia"/>
          <w:i w:val="0"/>
          <w:iCs w:val="0"/>
          <w:sz w:val="24"/>
          <w:szCs w:val="24"/>
          <w:highlight w:val="none"/>
        </w:rPr>
        <w:t>。</w:t>
      </w:r>
    </w:p>
    <w:p>
      <w:pPr>
        <w:spacing w:line="360" w:lineRule="auto"/>
        <w:ind w:firstLine="420" w:firstLineChars="200"/>
        <w:outlineLvl w:val="3"/>
        <w:rPr>
          <w:rFonts w:ascii="宋体" w:eastAsia="宋体" w:hAnsi="宋体" w:cs="宋体" w:hint="eastAsia"/>
          <w:i w:val="0"/>
          <w:iCs w:val="0"/>
          <w:sz w:val="24"/>
          <w:szCs w:val="24"/>
          <w:highlight w:val="none"/>
        </w:rPr>
      </w:pPr>
      <w:r>
        <w:rPr>
          <w:rFonts w:ascii="宋体" w:eastAsia="宋体" w:hAnsi="宋体" w:cs="宋体" w:hint="eastAsia"/>
          <w:i w:val="0"/>
          <w:iCs w:val="0"/>
          <w:sz w:val="24"/>
          <w:szCs w:val="24"/>
          <w:highlight w:val="none"/>
        </w:rPr>
        <w:t xml:space="preserve">…… </w:t>
      </w:r>
    </w:p>
    <w:p>
      <w:pPr>
        <w:spacing w:line="360" w:lineRule="auto"/>
        <w:ind w:firstLine="420" w:firstLineChars="200"/>
        <w:rPr>
          <w:rFonts w:ascii="宋体" w:hAnsi="宋体" w:cs="宋体"/>
          <w:i w:val="0"/>
          <w:iCs w:val="0"/>
          <w:sz w:val="24"/>
          <w:highlight w:val="none"/>
        </w:rPr>
      </w:pPr>
      <w:r>
        <w:rPr>
          <w:rFonts w:ascii="宋体" w:eastAsia="宋体" w:hAnsi="宋体" w:cs="宋体" w:hint="eastAsia"/>
          <w:i w:val="0"/>
          <w:iCs w:val="0"/>
          <w:sz w:val="24"/>
          <w:szCs w:val="24"/>
          <w:highlight w:val="none"/>
        </w:rPr>
        <w:t>本投标人对上述声明内容的真实性负责。如有虚假，将依法承担相应责任。</w:t>
      </w:r>
    </w:p>
    <w:p>
      <w:pPr>
        <w:spacing w:after="78" w:afterLines="25" w:line="300" w:lineRule="auto"/>
        <w:ind w:firstLine="420" w:firstLineChars="200"/>
        <w:rPr>
          <w:rFonts w:ascii="宋体" w:hAnsi="宋体" w:cs="宋体"/>
          <w:b/>
          <w:i w:val="0"/>
          <w:iCs w:val="0"/>
          <w:color w:val="FF0000"/>
          <w:sz w:val="24"/>
          <w:highlight w:val="none"/>
        </w:rPr>
      </w:pPr>
      <w:r>
        <w:rPr>
          <w:rFonts w:ascii="宋体" w:hAnsi="宋体" w:cs="宋体" w:hint="eastAsia"/>
          <w:b/>
          <w:i w:val="0"/>
          <w:iCs w:val="0"/>
          <w:color w:val="FF0000"/>
          <w:sz w:val="24"/>
          <w:highlight w:val="none"/>
        </w:rPr>
        <w:t>附：省级以上监狱管理局、戒毒管理局（含新疆生产建设兵团）出具的监狱企业证明文件。</w:t>
      </w:r>
    </w:p>
    <w:p>
      <w:pPr>
        <w:spacing w:after="78" w:afterLines="25" w:line="300" w:lineRule="auto"/>
        <w:rPr>
          <w:rFonts w:ascii="宋体" w:hAnsi="宋体" w:cs="宋体"/>
          <w:sz w:val="24"/>
          <w:highlight w:val="none"/>
        </w:rPr>
      </w:pPr>
    </w:p>
    <w:p>
      <w:pPr>
        <w:spacing w:after="78" w:afterLines="25" w:line="300" w:lineRule="auto"/>
        <w:rPr>
          <w:rFonts w:ascii="宋体" w:hAnsi="宋体" w:cs="宋体"/>
          <w:sz w:val="24"/>
          <w:highlight w:val="none"/>
        </w:rPr>
      </w:pPr>
    </w:p>
    <w:p>
      <w:pPr>
        <w:spacing w:after="78" w:afterLines="25" w:line="300" w:lineRule="auto"/>
        <w:rPr>
          <w:rFonts w:ascii="宋体" w:hAnsi="宋体" w:cs="宋体"/>
          <w:sz w:val="24"/>
          <w:highlight w:val="none"/>
        </w:rPr>
      </w:pPr>
    </w:p>
    <w:p>
      <w:pPr>
        <w:wordWrap w:val="0"/>
        <w:spacing w:after="78" w:afterLines="25" w:line="300" w:lineRule="auto"/>
        <w:ind w:firstLine="420" w:firstLineChars="200"/>
        <w:jc w:val="right"/>
        <w:rPr>
          <w:rFonts w:ascii="宋体" w:hAnsi="宋体" w:cs="宋体"/>
          <w:sz w:val="24"/>
          <w:highlight w:val="none"/>
        </w:rPr>
      </w:pPr>
      <w:r>
        <w:rPr>
          <w:rFonts w:ascii="宋体" w:hAnsi="宋体" w:cs="宋体" w:hint="eastAsia"/>
          <w:sz w:val="24"/>
          <w:highlight w:val="none"/>
        </w:rPr>
        <w:t xml:space="preserve">投标人（投标单位）：          </w:t>
      </w:r>
    </w:p>
    <w:p>
      <w:pPr>
        <w:wordWrap w:val="0"/>
        <w:spacing w:after="78" w:afterLines="25" w:line="300" w:lineRule="auto"/>
        <w:ind w:firstLine="420" w:firstLineChars="200"/>
        <w:jc w:val="right"/>
        <w:rPr>
          <w:rFonts w:ascii="宋体" w:hAnsi="宋体" w:cs="宋体"/>
          <w:szCs w:val="21"/>
          <w:highlight w:val="none"/>
        </w:rPr>
      </w:pPr>
      <w:r>
        <w:rPr>
          <w:rFonts w:ascii="宋体" w:hAnsi="宋体" w:cs="宋体" w:hint="eastAsia"/>
          <w:sz w:val="24"/>
          <w:highlight w:val="none"/>
        </w:rPr>
        <w:t xml:space="preserve">日期：         </w:t>
      </w:r>
      <w:r>
        <w:rPr>
          <w:rFonts w:ascii="宋体" w:hAnsi="宋体" w:cs="宋体" w:hint="eastAsia"/>
          <w:szCs w:val="21"/>
          <w:highlight w:val="none"/>
        </w:rPr>
        <w:t xml:space="preserve"> </w:t>
      </w:r>
    </w:p>
    <w:p>
      <w:pPr>
        <w:widowControl/>
        <w:jc w:val="center"/>
        <w:rPr>
          <w:rFonts w:ascii="宋体" w:hAnsi="宋体" w:cs="宋体"/>
          <w:b/>
          <w:bCs/>
          <w:sz w:val="24"/>
          <w:highlight w:val="none"/>
        </w:rPr>
      </w:pPr>
      <w:r>
        <w:rPr>
          <w:rFonts w:ascii="宋体" w:hAnsi="宋体" w:cs="宋体" w:hint="eastAsia"/>
          <w:highlight w:val="none"/>
        </w:rPr>
        <w:br w:type="page"/>
      </w:r>
      <w:r>
        <w:rPr>
          <w:rFonts w:ascii="宋体" w:hAnsi="宋体" w:cs="宋体" w:hint="eastAsia"/>
          <w:b/>
          <w:bCs/>
          <w:sz w:val="24"/>
          <w:highlight w:val="none"/>
        </w:rPr>
        <w:t>（4）含有小型、微型企业的联合体声明函</w:t>
      </w:r>
    </w:p>
    <w:p>
      <w:pPr>
        <w:rPr>
          <w:rFonts w:ascii="宋体" w:hAnsi="宋体" w:cs="宋体"/>
          <w:sz w:val="32"/>
          <w:szCs w:val="20"/>
          <w:highlight w:val="none"/>
        </w:rPr>
      </w:pPr>
    </w:p>
    <w:p>
      <w:pPr>
        <w:numPr>
          <w:ilvl w:val="0"/>
          <w:numId w:val="13"/>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u w:val="single"/>
        </w:rPr>
        <w:t>（供应商名称、供应商名称）</w:t>
      </w:r>
      <w:r>
        <w:rPr>
          <w:rFonts w:ascii="宋体" w:hAnsi="宋体" w:cs="宋体" w:hint="eastAsia"/>
          <w:sz w:val="24"/>
          <w:highlight w:val="none"/>
        </w:rPr>
        <w:t>共同组成联合体（详见联合体协议）。根据《工业和信息化部、国家统计局、国家发展和改革委员会、财政部关于印发中小企业划型标准规定的通知》（工信部联企业〔2011〕300 号）规定的划分标准，本联合体中：□______单位为______（请填写：中型、小型、微型）企业，______单位为______（请填写：中型、小型、微型）企业；□联合体各方均为小微企业</w:t>
      </w:r>
      <w:r>
        <w:rPr>
          <w:rFonts w:ascii="宋体" w:hAnsi="宋体" w:cs="宋体" w:hint="eastAsia"/>
          <w:b/>
          <w:bCs/>
          <w:sz w:val="24"/>
          <w:highlight w:val="none"/>
        </w:rPr>
        <w:t>（承诺人在□处打√）</w:t>
      </w:r>
      <w:r>
        <w:rPr>
          <w:rFonts w:ascii="宋体" w:hAnsi="宋体" w:cs="宋体" w:hint="eastAsia"/>
          <w:sz w:val="24"/>
          <w:highlight w:val="none"/>
        </w:rPr>
        <w:t xml:space="preserve">。 </w:t>
      </w:r>
    </w:p>
    <w:p>
      <w:pPr>
        <w:numPr>
          <w:ilvl w:val="0"/>
          <w:numId w:val="13"/>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rPr>
        <w:t>本联合体参加</w:t>
      </w:r>
      <w:r>
        <w:rPr>
          <w:rFonts w:ascii="宋体" w:hAnsi="宋体" w:cs="宋体" w:hint="eastAsia"/>
          <w:sz w:val="24"/>
          <w:highlight w:val="none"/>
          <w:u w:val="single"/>
        </w:rPr>
        <w:t>_（采购单位名称）_</w:t>
      </w:r>
      <w:r>
        <w:rPr>
          <w:rFonts w:ascii="宋体" w:hAnsi="宋体" w:cs="宋体" w:hint="eastAsia"/>
          <w:sz w:val="24"/>
          <w:highlight w:val="none"/>
        </w:rPr>
        <w:t>单位的</w:t>
      </w:r>
      <w:r>
        <w:rPr>
          <w:rFonts w:ascii="宋体" w:hAnsi="宋体" w:cs="宋体" w:hint="eastAsia"/>
          <w:sz w:val="24"/>
          <w:highlight w:val="none"/>
          <w:u w:val="single"/>
        </w:rPr>
        <w:t>_（采购项目名称）_</w:t>
      </w:r>
      <w:r>
        <w:rPr>
          <w:rFonts w:ascii="宋体" w:hAnsi="宋体" w:cs="宋体" w:hint="eastAsia"/>
          <w:sz w:val="24"/>
          <w:highlight w:val="none"/>
        </w:rPr>
        <w:t xml:space="preserve">项目采购活动，其中，小型、微型企业协议合同金额占到联合体协议总金额比例为_____%（该合同金额为：□小微企业制造的货物，□小微企业承担的工程、提供服务，□提供其他小微企业制造的货物；不包括使用大型企业注册商标的货物；请承诺人在□处打√），符合《政府采购促进中小企业发展管理办法》（财库〔2020〕46号）规定的优惠政策。 </w:t>
      </w:r>
    </w:p>
    <w:p>
      <w:pPr>
        <w:numPr>
          <w:ilvl w:val="0"/>
          <w:numId w:val="13"/>
        </w:numPr>
        <w:spacing w:after="120" w:line="360" w:lineRule="auto"/>
        <w:ind w:left="420" w:firstLine="420" w:firstLineChars="200"/>
        <w:rPr>
          <w:rFonts w:ascii="宋体" w:hAnsi="宋体" w:cs="宋体"/>
          <w:sz w:val="24"/>
          <w:highlight w:val="none"/>
        </w:rPr>
      </w:pPr>
      <w:r>
        <w:rPr>
          <w:rFonts w:ascii="宋体" w:hAnsi="宋体" w:cs="宋体" w:hint="eastAsia"/>
          <w:sz w:val="24"/>
          <w:highlight w:val="none"/>
        </w:rPr>
        <w:t xml:space="preserve">本联合体对上述声明的真实性负责。如有虚假，将依法承担相应责任。 </w:t>
      </w:r>
    </w:p>
    <w:p>
      <w:pPr>
        <w:spacing w:after="120" w:line="360" w:lineRule="auto"/>
        <w:rPr>
          <w:rFonts w:ascii="宋体" w:hAnsi="宋体" w:cs="宋体"/>
          <w:sz w:val="24"/>
          <w:highlight w:val="none"/>
        </w:rPr>
      </w:pPr>
    </w:p>
    <w:p>
      <w:pPr>
        <w:spacing w:after="120" w:line="360" w:lineRule="auto"/>
        <w:ind w:firstLine="840" w:firstLineChars="400"/>
        <w:rPr>
          <w:rFonts w:ascii="宋体" w:hAnsi="宋体" w:cs="宋体"/>
          <w:sz w:val="24"/>
          <w:highlight w:val="none"/>
        </w:rPr>
      </w:pPr>
      <w:r>
        <w:rPr>
          <w:rFonts w:ascii="宋体" w:hAnsi="宋体" w:cs="宋体" w:hint="eastAsia"/>
          <w:sz w:val="24"/>
          <w:highlight w:val="none"/>
        </w:rPr>
        <w:t xml:space="preserve">企业名称：                      企业名称： </w:t>
      </w:r>
    </w:p>
    <w:p>
      <w:pPr>
        <w:autoSpaceDE w:val="0"/>
        <w:autoSpaceDN w:val="0"/>
        <w:spacing w:line="360" w:lineRule="auto"/>
        <w:ind w:firstLine="840" w:firstLineChars="400"/>
        <w:rPr>
          <w:rFonts w:ascii="宋体" w:eastAsia="宋体" w:hAnsi="宋体" w:cs="宋体"/>
          <w:b/>
          <w:color w:val="FF0000"/>
          <w:sz w:val="24"/>
          <w:highlight w:val="none"/>
        </w:rPr>
      </w:pPr>
      <w:r>
        <w:rPr>
          <w:rFonts w:ascii="宋体" w:hAnsi="宋体" w:cs="宋体" w:hint="eastAsia"/>
          <w:sz w:val="24"/>
          <w:highlight w:val="none"/>
        </w:rPr>
        <w:t>日 期：                          日期：</w:t>
      </w:r>
      <w:r>
        <w:rPr>
          <w:rFonts w:ascii="宋体" w:hAnsi="宋体" w:cs="宋体" w:hint="eastAsia"/>
          <w:b/>
          <w:sz w:val="24"/>
          <w:highlight w:val="none"/>
        </w:rPr>
        <w:br w:type="page"/>
      </w:r>
      <w:r>
        <w:rPr>
          <w:rFonts w:ascii="宋体" w:eastAsia="宋体" w:hAnsi="宋体" w:cs="宋体" w:hint="eastAsia"/>
          <w:b/>
          <w:color w:val="FF0000"/>
          <w:sz w:val="28"/>
          <w:szCs w:val="28"/>
          <w:highlight w:val="none"/>
        </w:rPr>
        <w:t>相关文件下载链接</w:t>
      </w:r>
    </w:p>
    <w:p>
      <w:pPr>
        <w:spacing w:line="360" w:lineRule="auto"/>
        <w:ind w:firstLine="420" w:firstLineChars="200"/>
        <w:jc w:val="left"/>
        <w:rPr>
          <w:rFonts w:ascii="宋体" w:eastAsia="宋体" w:hAnsi="宋体" w:cs="宋体"/>
          <w:b/>
          <w:color w:val="FF0000"/>
          <w:szCs w:val="21"/>
          <w:highlight w:val="none"/>
        </w:rPr>
      </w:pPr>
      <w:r>
        <w:rPr>
          <w:rFonts w:ascii="宋体" w:eastAsia="宋体" w:hAnsi="宋体" w:cs="宋体" w:hint="eastAsia"/>
          <w:b/>
          <w:color w:val="FF0000"/>
          <w:szCs w:val="21"/>
          <w:highlight w:val="none"/>
        </w:rPr>
        <w:t>1、财政部、工业和信息化部《关于印发〈政府采购促进中小企业发展管理办法〉的通知》（财库〔2020〕46号）：http://gks.mof.gov.cn/guizhangzhidu/202012/t20201228_3637419.htm</w:t>
      </w:r>
    </w:p>
    <w:p>
      <w:pPr>
        <w:spacing w:line="360" w:lineRule="auto"/>
        <w:ind w:firstLine="420" w:firstLineChars="200"/>
        <w:jc w:val="left"/>
        <w:rPr>
          <w:rFonts w:ascii="宋体" w:eastAsia="宋体" w:hAnsi="宋体" w:cs="宋体"/>
          <w:b/>
          <w:color w:val="FF0000"/>
          <w:szCs w:val="21"/>
          <w:highlight w:val="none"/>
        </w:rPr>
      </w:pPr>
      <w:r>
        <w:rPr>
          <w:rFonts w:ascii="宋体" w:eastAsia="宋体" w:hAnsi="宋体" w:cs="宋体" w:hint="eastAsia"/>
          <w:b/>
          <w:color w:val="FF0000"/>
          <w:szCs w:val="21"/>
          <w:highlight w:val="none"/>
        </w:rPr>
        <w:t>2、</w:t>
      </w:r>
      <w:r>
        <w:rPr>
          <w:rFonts w:ascii="宋体" w:eastAsia="宋体" w:hAnsi="宋体" w:cs="宋体" w:hint="eastAsia"/>
          <w:b/>
          <w:color w:val="FF0000"/>
          <w:szCs w:val="21"/>
          <w:highlight w:val="none"/>
          <w:lang w:eastAsia="zh-CN"/>
        </w:rPr>
        <w:t>工业和信息化部</w:t>
      </w:r>
      <w:r>
        <w:rPr>
          <w:rFonts w:ascii="宋体" w:eastAsia="宋体" w:hAnsi="宋体" w:cs="宋体" w:hint="eastAsia"/>
          <w:b/>
          <w:color w:val="FF0000"/>
          <w:szCs w:val="21"/>
          <w:highlight w:val="none"/>
        </w:rPr>
        <w:t>、国家统计局、国家发展和改革委员会、财政部《关于印发〈中小企业划型标准规定〉的通知》（工信部联企〔2011〕300号）：http://www.mof.gov.cn/zhengwuxinxi/zhengcefabu/201107/t20110704_570692.htm</w:t>
      </w:r>
    </w:p>
    <w:p>
      <w:pPr>
        <w:spacing w:line="360" w:lineRule="auto"/>
        <w:ind w:firstLine="420" w:firstLineChars="200"/>
        <w:jc w:val="left"/>
        <w:rPr>
          <w:rFonts w:ascii="宋体" w:eastAsia="宋体" w:hAnsi="宋体" w:cs="宋体"/>
          <w:b/>
          <w:color w:val="FF0000"/>
          <w:szCs w:val="21"/>
          <w:highlight w:val="none"/>
        </w:rPr>
      </w:pPr>
      <w:r>
        <w:rPr>
          <w:rFonts w:ascii="宋体" w:eastAsia="宋体" w:hAnsi="宋体" w:cs="宋体" w:hint="eastAsia"/>
          <w:b/>
          <w:color w:val="FF0000"/>
          <w:szCs w:val="21"/>
          <w:highlight w:val="none"/>
        </w:rPr>
        <w:t>3、国家统计局《关于印发〈统计上大中小微型企业划分办法（2017）〉的通知》：http://www.stats.gov.cn/tjgz/tzgb/201801/t20180103_1569254.html</w:t>
      </w:r>
    </w:p>
    <w:p>
      <w:pPr>
        <w:spacing w:line="360" w:lineRule="auto"/>
        <w:ind w:firstLine="420" w:firstLineChars="200"/>
        <w:jc w:val="left"/>
        <w:rPr>
          <w:rFonts w:ascii="宋体" w:eastAsia="宋体" w:hAnsi="宋体" w:cs="宋体"/>
          <w:b/>
          <w:color w:val="FF0000"/>
          <w:szCs w:val="21"/>
          <w:highlight w:val="none"/>
        </w:rPr>
      </w:pPr>
      <w:r>
        <w:rPr>
          <w:rFonts w:ascii="宋体" w:eastAsia="宋体" w:hAnsi="宋体" w:cs="宋体" w:hint="eastAsia"/>
          <w:b/>
          <w:color w:val="FF0000"/>
          <w:szCs w:val="21"/>
          <w:highlight w:val="none"/>
        </w:rPr>
        <w:t>4、财政部、民政部、中国残联《关于促进残疾人就业政府采购政策的通知》（财库〔2017〕141号）：http://gks.mof.gov.cn/ztztz/zhengfucaigouguanli/201709/t20170901_2689407.htm</w:t>
      </w:r>
    </w:p>
    <w:p>
      <w:pPr>
        <w:spacing w:line="360" w:lineRule="auto"/>
        <w:ind w:firstLine="420" w:firstLineChars="200"/>
        <w:jc w:val="left"/>
        <w:rPr>
          <w:rFonts w:ascii="宋体" w:hAnsi="宋体" w:cs="宋体"/>
          <w:b/>
          <w:color w:val="FF0000"/>
          <w:szCs w:val="21"/>
          <w:highlight w:val="none"/>
        </w:rPr>
      </w:pPr>
    </w:p>
    <w:p>
      <w:pPr>
        <w:spacing w:line="360" w:lineRule="auto"/>
        <w:ind w:firstLine="420" w:firstLineChars="200"/>
        <w:jc w:val="left"/>
        <w:rPr>
          <w:rFonts w:ascii="宋体" w:hAnsi="宋体" w:cs="宋体"/>
          <w:bCs/>
          <w:szCs w:val="21"/>
          <w:highlight w:val="none"/>
        </w:rPr>
      </w:pPr>
      <w:r>
        <w:rPr>
          <w:rFonts w:ascii="宋体" w:hAnsi="宋体" w:cs="宋体" w:hint="eastAsia"/>
          <w:b/>
          <w:szCs w:val="21"/>
          <w:highlight w:val="none"/>
        </w:rPr>
        <w:br w:type="page"/>
      </w:r>
    </w:p>
    <w:p>
      <w:pPr>
        <w:jc w:val="center"/>
        <w:rPr>
          <w:rFonts w:ascii="宋体" w:hAnsi="宋体" w:cs="宋体"/>
          <w:b/>
          <w:sz w:val="32"/>
          <w:szCs w:val="32"/>
          <w:highlight w:val="none"/>
        </w:rPr>
      </w:pPr>
      <w:r>
        <w:rPr>
          <w:rFonts w:ascii="宋体" w:hAnsi="宋体" w:cs="宋体" w:hint="eastAsia"/>
          <w:b/>
          <w:sz w:val="32"/>
          <w:szCs w:val="32"/>
          <w:highlight w:val="none"/>
        </w:rPr>
        <w:t>（四）价格部分</w:t>
      </w:r>
    </w:p>
    <w:p>
      <w:pPr>
        <w:outlineLvl w:val="3"/>
        <w:rPr>
          <w:rFonts w:ascii="宋体" w:hAnsi="宋体" w:cs="宋体"/>
          <w:b/>
          <w:sz w:val="24"/>
          <w:highlight w:val="none"/>
        </w:rPr>
      </w:pPr>
      <w:r>
        <w:rPr>
          <w:rFonts w:ascii="宋体" w:hAnsi="宋体" w:cs="宋体" w:hint="eastAsia"/>
          <w:b/>
          <w:sz w:val="24"/>
          <w:highlight w:val="none"/>
        </w:rPr>
        <w:t>1、开标一览表</w:t>
      </w:r>
    </w:p>
    <w:p>
      <w:pPr>
        <w:tabs>
          <w:tab w:val="left" w:pos="8364"/>
        </w:tabs>
        <w:snapToGrid w:val="0"/>
        <w:ind w:right="-58"/>
        <w:rPr>
          <w:rFonts w:ascii="宋体" w:hAnsi="宋体" w:cs="宋体"/>
          <w:sz w:val="24"/>
          <w:highlight w:val="none"/>
        </w:rPr>
      </w:pPr>
      <w:r>
        <w:rPr>
          <w:rFonts w:ascii="宋体" w:hAnsi="宋体" w:cs="宋体" w:hint="eastAsia"/>
          <w:sz w:val="24"/>
          <w:highlight w:val="none"/>
        </w:rPr>
        <w:t xml:space="preserve">投标人名称：                                              </w:t>
      </w:r>
    </w:p>
    <w:p>
      <w:pPr>
        <w:tabs>
          <w:tab w:val="left" w:pos="8364"/>
        </w:tabs>
        <w:snapToGrid w:val="0"/>
        <w:ind w:right="-58"/>
        <w:rPr>
          <w:rFonts w:ascii="宋体" w:hAnsi="宋体" w:cs="宋体"/>
          <w:sz w:val="24"/>
          <w:highlight w:val="none"/>
        </w:rPr>
      </w:pPr>
      <w:r>
        <w:rPr>
          <w:rFonts w:ascii="宋体" w:hAnsi="宋体" w:cs="宋体" w:hint="eastAsia"/>
          <w:sz w:val="24"/>
          <w:highlight w:val="none"/>
        </w:rPr>
        <w:t>采购项目名称：</w:t>
      </w:r>
    </w:p>
    <w:p>
      <w:pPr>
        <w:tabs>
          <w:tab w:val="left" w:pos="8364"/>
        </w:tabs>
        <w:snapToGrid w:val="0"/>
        <w:ind w:right="-58"/>
        <w:rPr>
          <w:rFonts w:ascii="宋体" w:hAnsi="宋体" w:cs="宋体"/>
          <w:sz w:val="24"/>
          <w:highlight w:val="none"/>
        </w:rPr>
      </w:pPr>
      <w:r>
        <w:rPr>
          <w:rFonts w:ascii="宋体" w:hAnsi="宋体" w:cs="宋体" w:hint="eastAsia"/>
          <w:sz w:val="24"/>
          <w:highlight w:val="none"/>
        </w:rPr>
        <w:t>项目编号：</w:t>
      </w:r>
    </w:p>
    <w:tbl>
      <w:tblPr>
        <w:tblStyle w:val="TableNormal"/>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98"/>
        <w:gridCol w:w="2452"/>
        <w:gridCol w:w="855"/>
        <w:gridCol w:w="2129"/>
        <w:gridCol w:w="2225"/>
      </w:tblGrid>
      <w:tr>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7"/>
          <w:jc w:val="center"/>
        </w:trPr>
        <w:tc>
          <w:tcPr>
            <w:tcW w:w="2198" w:type="dxa"/>
            <w:vAlign w:val="center"/>
          </w:tcPr>
          <w:p>
            <w:pPr>
              <w:keepNext w:val="0"/>
              <w:keepLines w:val="0"/>
              <w:suppressLineNumbers w:val="0"/>
              <w:spacing w:before="0" w:beforeAutospacing="0" w:after="0" w:afterAutospacing="0"/>
              <w:ind w:left="0" w:right="0"/>
              <w:jc w:val="center"/>
              <w:rPr>
                <w:rFonts w:ascii="宋体" w:hAnsi="宋体" w:cs="宋体" w:hint="default"/>
                <w:b/>
                <w:sz w:val="21"/>
                <w:szCs w:val="21"/>
                <w:highlight w:val="none"/>
              </w:rPr>
            </w:pPr>
            <w:r>
              <w:rPr>
                <w:rFonts w:ascii="宋体" w:hAnsi="宋体" w:cs="宋体" w:hint="eastAsia"/>
                <w:b/>
                <w:sz w:val="21"/>
                <w:szCs w:val="21"/>
                <w:highlight w:val="none"/>
              </w:rPr>
              <w:t>采购计划编号</w:t>
            </w:r>
          </w:p>
        </w:tc>
        <w:tc>
          <w:tcPr>
            <w:tcW w:w="2452"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 w:val="21"/>
                <w:szCs w:val="21"/>
                <w:highlight w:val="none"/>
              </w:rPr>
            </w:pPr>
            <w:r>
              <w:rPr>
                <w:rFonts w:ascii="宋体" w:hAnsi="宋体" w:cs="宋体" w:hint="eastAsia"/>
                <w:b/>
                <w:szCs w:val="21"/>
                <w:highlight w:val="none"/>
                <w:lang w:val="en-US" w:eastAsia="zh-CN"/>
              </w:rPr>
              <w:t>标的名称</w:t>
            </w:r>
          </w:p>
        </w:tc>
        <w:tc>
          <w:tcPr>
            <w:tcW w:w="855" w:type="dxa"/>
            <w:vAlign w:val="center"/>
          </w:tcPr>
          <w:p>
            <w:pPr>
              <w:keepNext w:val="0"/>
              <w:keepLines w:val="0"/>
              <w:suppressLineNumbers w:val="0"/>
              <w:spacing w:before="0" w:beforeAutospacing="0" w:after="0" w:afterAutospacing="0"/>
              <w:ind w:left="0" w:right="0"/>
              <w:jc w:val="center"/>
              <w:rPr>
                <w:rFonts w:ascii="宋体" w:hAnsi="宋体" w:cs="宋体" w:hint="default"/>
                <w:b/>
                <w:sz w:val="21"/>
                <w:szCs w:val="21"/>
                <w:highlight w:val="none"/>
              </w:rPr>
            </w:pPr>
            <w:r>
              <w:rPr>
                <w:rFonts w:ascii="宋体" w:hAnsi="宋体" w:cs="宋体" w:hint="eastAsia"/>
                <w:b/>
                <w:sz w:val="21"/>
                <w:szCs w:val="21"/>
                <w:highlight w:val="none"/>
              </w:rPr>
              <w:t>数量</w:t>
            </w:r>
          </w:p>
        </w:tc>
        <w:tc>
          <w:tcPr>
            <w:tcW w:w="2129" w:type="dxa"/>
            <w:vAlign w:val="center"/>
          </w:tcPr>
          <w:p>
            <w:pPr>
              <w:keepNext w:val="0"/>
              <w:keepLines w:val="0"/>
              <w:suppressLineNumbers w:val="0"/>
              <w:tabs>
                <w:tab w:val="left" w:pos="8364"/>
              </w:tabs>
              <w:snapToGrid w:val="0"/>
              <w:spacing w:before="0" w:beforeAutospacing="0" w:after="0" w:afterAutospacing="0"/>
              <w:ind w:left="0" w:right="-58"/>
              <w:jc w:val="center"/>
              <w:rPr>
                <w:rFonts w:ascii="宋体" w:hAnsi="宋体" w:cs="宋体" w:hint="default"/>
                <w:b/>
                <w:sz w:val="21"/>
                <w:szCs w:val="21"/>
                <w:highlight w:val="none"/>
              </w:rPr>
            </w:pPr>
            <w:r>
              <w:rPr>
                <w:rFonts w:ascii="宋体" w:hAnsi="宋体" w:cs="宋体" w:hint="eastAsia"/>
                <w:b/>
                <w:sz w:val="21"/>
                <w:szCs w:val="21"/>
                <w:highlight w:val="none"/>
              </w:rPr>
              <w:t>投标报价（元）</w:t>
            </w:r>
          </w:p>
        </w:tc>
        <w:tc>
          <w:tcPr>
            <w:tcW w:w="2225" w:type="dxa"/>
            <w:vAlign w:val="center"/>
          </w:tcPr>
          <w:p>
            <w:pPr>
              <w:keepNext w:val="0"/>
              <w:keepLines w:val="0"/>
              <w:suppressLineNumbers w:val="0"/>
              <w:spacing w:before="0" w:beforeAutospacing="0" w:after="0" w:afterAutospacing="0"/>
              <w:ind w:left="0" w:right="0"/>
              <w:jc w:val="center"/>
              <w:rPr>
                <w:rFonts w:ascii="宋体" w:hAnsi="宋体" w:cs="宋体" w:hint="default"/>
                <w:b/>
                <w:sz w:val="21"/>
                <w:szCs w:val="21"/>
                <w:highlight w:val="none"/>
              </w:rPr>
            </w:pPr>
            <w:r>
              <w:rPr>
                <w:rFonts w:ascii="宋体" w:hAnsi="宋体" w:cs="宋体" w:hint="eastAsia"/>
                <w:b/>
                <w:sz w:val="21"/>
                <w:szCs w:val="21"/>
                <w:highlight w:val="none"/>
              </w:rPr>
              <w:t>财政预算报价（元）</w:t>
            </w:r>
          </w:p>
        </w:tc>
      </w:tr>
      <w:tr>
        <w:tblPrEx>
          <w:tblW w:w="9859" w:type="dxa"/>
          <w:jc w:val="center"/>
          <w:tblLayout w:type="fixed"/>
          <w:tblCellMar>
            <w:top w:w="0" w:type="dxa"/>
            <w:left w:w="108" w:type="dxa"/>
            <w:bottom w:w="0" w:type="dxa"/>
            <w:right w:w="108" w:type="dxa"/>
          </w:tblCellMar>
        </w:tblPrEx>
        <w:trPr>
          <w:trHeight w:val="90"/>
          <w:jc w:val="center"/>
        </w:trPr>
        <w:tc>
          <w:tcPr>
            <w:tcW w:w="2198" w:type="dxa"/>
            <w:vAlign w:val="center"/>
          </w:tcPr>
          <w:p>
            <w:pPr>
              <w:keepNext w:val="0"/>
              <w:keepLines w:val="0"/>
              <w:suppressLineNumbers w:val="0"/>
              <w:spacing w:before="0" w:beforeAutospacing="0" w:after="0" w:afterAutospacing="0"/>
              <w:ind w:left="0" w:right="0"/>
              <w:jc w:val="center"/>
              <w:rPr>
                <w:rFonts w:ascii="宋体" w:hAnsi="宋体" w:cs="宋体" w:hint="default"/>
                <w:bCs/>
                <w:sz w:val="21"/>
                <w:szCs w:val="21"/>
                <w:highlight w:val="none"/>
              </w:rPr>
            </w:pPr>
            <w:r>
              <w:rPr>
                <w:rFonts w:ascii="宋体" w:hAnsi="宋体" w:cs="宋体" w:hint="eastAsia"/>
                <w:bCs/>
                <w:sz w:val="21"/>
                <w:szCs w:val="21"/>
                <w:highlight w:val="none"/>
                <w:lang w:eastAsia="zh-CN"/>
              </w:rPr>
              <w:t>PLAN-2025-440307000-022008-08435</w:t>
            </w:r>
            <w:r>
              <w:rPr>
                <w:rFonts w:ascii="宋体" w:hAnsi="宋体" w:cs="宋体" w:hint="eastAsia"/>
                <w:bCs/>
                <w:sz w:val="21"/>
                <w:szCs w:val="21"/>
                <w:highlight w:val="none"/>
              </w:rPr>
              <w:t xml:space="preserve"> </w:t>
            </w:r>
          </w:p>
        </w:tc>
        <w:tc>
          <w:tcPr>
            <w:tcW w:w="2452" w:type="dxa"/>
            <w:vAlign w:val="center"/>
          </w:tcPr>
          <w:p>
            <w:pPr>
              <w:keepNext w:val="0"/>
              <w:keepLines w:val="0"/>
              <w:suppressLineNumbers w:val="0"/>
              <w:snapToGrid w:val="0"/>
              <w:spacing w:before="0" w:beforeAutospacing="0" w:after="0" w:afterAutospacing="0"/>
              <w:ind w:left="0" w:right="0"/>
              <w:jc w:val="center"/>
              <w:rPr>
                <w:rFonts w:ascii="宋体" w:eastAsia="宋体" w:hAnsi="宋体" w:cs="宋体" w:hint="eastAsia"/>
                <w:sz w:val="21"/>
                <w:szCs w:val="21"/>
                <w:highlight w:val="none"/>
                <w:lang w:eastAsia="zh-CN"/>
              </w:rPr>
            </w:pPr>
            <w:r>
              <w:rPr>
                <w:rFonts w:ascii="宋体" w:hAnsi="宋体" w:cs="宋体" w:hint="eastAsia"/>
                <w:szCs w:val="21"/>
                <w:highlight w:val="none"/>
                <w:lang w:eastAsia="zh-CN"/>
              </w:rPr>
              <w:t>深圳市龙岗区第二人民医院（罗岗院区）开办费低值易耗品（被服）项目</w:t>
            </w:r>
          </w:p>
        </w:tc>
        <w:tc>
          <w:tcPr>
            <w:tcW w:w="855" w:type="dxa"/>
            <w:vAlign w:val="center"/>
          </w:tcPr>
          <w:p>
            <w:pPr>
              <w:keepNext w:val="0"/>
              <w:keepLines w:val="0"/>
              <w:suppressLineNumbers w:val="0"/>
              <w:snapToGrid w:val="0"/>
              <w:spacing w:before="0" w:beforeAutospacing="0" w:after="0" w:afterAutospacing="0"/>
              <w:ind w:left="0" w:right="0"/>
              <w:jc w:val="center"/>
              <w:rPr>
                <w:rFonts w:ascii="宋体" w:hAnsi="宋体" w:cs="宋体" w:hint="default"/>
                <w:sz w:val="21"/>
                <w:szCs w:val="21"/>
                <w:highlight w:val="none"/>
              </w:rPr>
            </w:pPr>
            <w:r>
              <w:rPr>
                <w:rFonts w:ascii="宋体" w:hAnsi="宋体" w:cs="宋体" w:hint="eastAsia"/>
                <w:szCs w:val="21"/>
                <w:highlight w:val="none"/>
                <w:lang w:val="en-US" w:eastAsia="zh-CN"/>
              </w:rPr>
              <w:t>一批</w:t>
            </w:r>
          </w:p>
        </w:tc>
        <w:tc>
          <w:tcPr>
            <w:tcW w:w="2129" w:type="dxa"/>
            <w:vAlign w:val="center"/>
          </w:tcPr>
          <w:p>
            <w:pPr>
              <w:keepNext w:val="0"/>
              <w:keepLines w:val="0"/>
              <w:suppressLineNumbers w:val="0"/>
              <w:spacing w:before="0" w:beforeAutospacing="0" w:after="0" w:afterAutospacing="0"/>
              <w:ind w:left="0" w:right="0"/>
              <w:jc w:val="center"/>
              <w:rPr>
                <w:rFonts w:ascii="宋体" w:hAnsi="宋体" w:cs="宋体" w:hint="default"/>
                <w:color w:val="000000"/>
                <w:sz w:val="21"/>
                <w:szCs w:val="21"/>
                <w:highlight w:val="none"/>
              </w:rPr>
            </w:pPr>
          </w:p>
        </w:tc>
        <w:tc>
          <w:tcPr>
            <w:tcW w:w="2225" w:type="dxa"/>
            <w:vAlign w:val="center"/>
          </w:tcPr>
          <w:p>
            <w:pPr>
              <w:keepNext w:val="0"/>
              <w:keepLines w:val="0"/>
              <w:suppressLineNumbers w:val="0"/>
              <w:spacing w:before="0" w:beforeAutospacing="0" w:after="0" w:afterAutospacing="0"/>
              <w:ind w:left="0" w:right="0"/>
              <w:jc w:val="center"/>
              <w:rPr>
                <w:rFonts w:ascii="宋体" w:hAnsi="宋体" w:cs="宋体" w:hint="default"/>
                <w:color w:val="000000"/>
                <w:sz w:val="21"/>
                <w:szCs w:val="21"/>
                <w:highlight w:val="none"/>
              </w:rPr>
            </w:pPr>
            <w:r>
              <w:rPr>
                <w:rFonts w:ascii="宋体" w:hAnsi="宋体" w:cs="宋体" w:hint="eastAsia"/>
                <w:color w:val="000000"/>
                <w:sz w:val="21"/>
                <w:szCs w:val="21"/>
                <w:highlight w:val="none"/>
              </w:rPr>
              <w:t>¥</w:t>
            </w:r>
            <w:r>
              <w:rPr>
                <w:rFonts w:ascii="宋体" w:hAnsi="宋体" w:cs="宋体" w:hint="eastAsia"/>
                <w:color w:val="000000"/>
                <w:sz w:val="21"/>
                <w:szCs w:val="21"/>
                <w:highlight w:val="none"/>
                <w:lang w:eastAsia="zh-CN"/>
              </w:rPr>
              <w:t>1,846,100.00</w:t>
            </w:r>
          </w:p>
        </w:tc>
      </w:tr>
    </w:tbl>
    <w:p>
      <w:pPr>
        <w:spacing w:line="280" w:lineRule="exact"/>
        <w:ind w:firstLine="420" w:firstLineChars="200"/>
        <w:rPr>
          <w:rFonts w:ascii="宋体" w:hAnsi="宋体" w:cs="宋体"/>
          <w:szCs w:val="21"/>
          <w:highlight w:val="none"/>
        </w:rPr>
      </w:pPr>
      <w:r>
        <w:rPr>
          <w:rFonts w:ascii="宋体" w:hAnsi="宋体" w:cs="宋体" w:hint="eastAsia"/>
          <w:szCs w:val="21"/>
          <w:highlight w:val="none"/>
        </w:rPr>
        <w:t>注：</w:t>
      </w:r>
    </w:p>
    <w:p>
      <w:pPr>
        <w:spacing w:line="280" w:lineRule="exact"/>
        <w:ind w:firstLine="420" w:firstLineChars="200"/>
        <w:rPr>
          <w:rFonts w:ascii="宋体" w:hAnsi="宋体" w:cs="宋体"/>
          <w:szCs w:val="21"/>
          <w:highlight w:val="none"/>
        </w:rPr>
      </w:pPr>
      <w:r>
        <w:rPr>
          <w:rFonts w:ascii="宋体" w:hAnsi="宋体" w:cs="宋体" w:hint="eastAsia"/>
          <w:szCs w:val="21"/>
          <w:highlight w:val="none"/>
        </w:rPr>
        <w:t>1.本表可按同样格式扩展。</w:t>
      </w:r>
    </w:p>
    <w:p>
      <w:pPr>
        <w:spacing w:line="280" w:lineRule="exact"/>
        <w:ind w:firstLine="420" w:firstLineChars="200"/>
        <w:rPr>
          <w:rFonts w:ascii="宋体" w:hAnsi="宋体" w:cs="宋体" w:hint="eastAsia"/>
          <w:b/>
          <w:bCs/>
          <w:szCs w:val="21"/>
          <w:highlight w:val="none"/>
        </w:rPr>
        <w:sectPr>
          <w:headerReference w:type="default" r:id="rId17"/>
          <w:footerReference w:type="default" r:id="rId18"/>
          <w:pgSz w:w="11906" w:h="16838"/>
          <w:pgMar w:top="1134" w:right="1134" w:bottom="1134" w:left="1134" w:header="851" w:footer="992" w:gutter="0"/>
          <w:pgNumType w:fmt="decimal"/>
          <w:cols w:num="1" w:space="720"/>
          <w:docGrid w:type="lines" w:linePitch="312" w:charSpace="0"/>
        </w:sectPr>
      </w:pPr>
      <w:r>
        <w:rPr>
          <w:rFonts w:ascii="宋体" w:hAnsi="宋体" w:cs="宋体" w:hint="eastAsia"/>
          <w:b/>
          <w:bCs/>
          <w:szCs w:val="21"/>
          <w:highlight w:val="none"/>
        </w:rPr>
        <w:t>2.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做相应处理。</w:t>
      </w:r>
    </w:p>
    <w:p>
      <w:pPr>
        <w:rPr>
          <w:rFonts w:ascii="宋体" w:eastAsia="宋体" w:hAnsi="宋体" w:cs="宋体"/>
          <w:b/>
          <w:sz w:val="32"/>
          <w:szCs w:val="32"/>
          <w:highlight w:val="none"/>
        </w:rPr>
      </w:pPr>
      <w:r>
        <w:rPr>
          <w:rFonts w:ascii="宋体" w:eastAsia="宋体" w:hAnsi="宋体" w:cs="宋体" w:hint="eastAsia"/>
          <w:b/>
          <w:sz w:val="24"/>
          <w:highlight w:val="none"/>
        </w:rPr>
        <w:t>2、详细分项报价清单</w:t>
      </w:r>
    </w:p>
    <w:p>
      <w:pPr>
        <w:tabs>
          <w:tab w:val="left" w:pos="8364"/>
        </w:tabs>
        <w:snapToGrid w:val="0"/>
        <w:ind w:right="-58"/>
        <w:rPr>
          <w:rFonts w:ascii="宋体" w:eastAsia="宋体" w:hAnsi="宋体" w:cs="宋体"/>
          <w:highlight w:val="none"/>
        </w:rPr>
      </w:pPr>
      <w:r>
        <w:rPr>
          <w:rFonts w:ascii="宋体" w:eastAsia="宋体" w:hAnsi="宋体" w:cs="宋体" w:hint="eastAsia"/>
          <w:highlight w:val="none"/>
        </w:rPr>
        <w:t>项目名称：</w:t>
      </w:r>
    </w:p>
    <w:p>
      <w:pPr>
        <w:ind w:firstLine="0" w:firstLineChars="0"/>
        <w:jc w:val="left"/>
        <w:rPr>
          <w:rFonts w:ascii="宋体" w:eastAsia="宋体" w:hAnsi="宋体" w:cs="宋体" w:hint="eastAsia"/>
          <w:kern w:val="2"/>
          <w:sz w:val="21"/>
          <w:szCs w:val="24"/>
          <w:highlight w:val="none"/>
          <w:lang w:val="en-US" w:eastAsia="zh-CN" w:bidi="ar-SA"/>
        </w:rPr>
      </w:pPr>
      <w:r>
        <w:rPr>
          <w:rFonts w:ascii="宋体" w:eastAsia="宋体" w:hAnsi="宋体" w:cs="宋体" w:hint="eastAsia"/>
          <w:kern w:val="2"/>
          <w:sz w:val="21"/>
          <w:szCs w:val="24"/>
          <w:highlight w:val="none"/>
          <w:lang w:val="en-US" w:eastAsia="zh-CN" w:bidi="ar-SA"/>
        </w:rPr>
        <w:t>项目编号：</w:t>
      </w:r>
    </w:p>
    <w:tbl>
      <w:tblPr>
        <w:tblStyle w:val="TableNormal"/>
        <w:tblW w:w="13095" w:type="dxa"/>
        <w:jc w:val="center"/>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
      <w:tblGrid>
        <w:gridCol w:w="734"/>
        <w:gridCol w:w="2851"/>
        <w:gridCol w:w="1455"/>
        <w:gridCol w:w="705"/>
        <w:gridCol w:w="645"/>
        <w:gridCol w:w="1005"/>
        <w:gridCol w:w="1140"/>
        <w:gridCol w:w="1140"/>
        <w:gridCol w:w="1140"/>
        <w:gridCol w:w="1140"/>
        <w:gridCol w:w="1140"/>
      </w:tblGrid>
      <w:tr>
        <w:tblPrEx>
          <w:tblW w:w="13095" w:type="dxa"/>
          <w:jc w:val="center"/>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Ex>
        <w:trPr>
          <w:trHeight w:val="36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序号</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产品名称</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产品规格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数量</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000000"/>
                <w:sz w:val="21"/>
                <w:szCs w:val="21"/>
                <w:highlight w:val="none"/>
                <w:u w:val="none"/>
              </w:rPr>
            </w:pPr>
            <w:r>
              <w:rPr>
                <w:rFonts w:ascii="宋体" w:eastAsia="宋体" w:hAnsi="宋体" w:cs="宋体" w:hint="eastAsia"/>
                <w:b/>
                <w:bCs/>
                <w:i w:val="0"/>
                <w:iCs w:val="0"/>
                <w:color w:val="000000"/>
                <w:kern w:val="0"/>
                <w:sz w:val="21"/>
                <w:szCs w:val="21"/>
                <w:highlight w:val="none"/>
                <w:u w:val="none"/>
                <w:lang w:val="en-US" w:eastAsia="zh-CN"/>
              </w:rPr>
              <w:t>单位</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b/>
                <w:bCs/>
                <w:i w:val="0"/>
                <w:iCs w:val="0"/>
                <w:color w:val="FF0000"/>
                <w:sz w:val="21"/>
                <w:szCs w:val="21"/>
                <w:highlight w:val="none"/>
                <w:u w:val="none"/>
              </w:rPr>
            </w:pPr>
            <w:r>
              <w:rPr>
                <w:rFonts w:ascii="宋体" w:eastAsia="宋体" w:hAnsi="宋体" w:cs="宋体" w:hint="eastAsia"/>
                <w:b/>
                <w:bCs/>
                <w:i w:val="0"/>
                <w:iCs w:val="0"/>
                <w:color w:val="FF0000"/>
                <w:kern w:val="0"/>
                <w:sz w:val="21"/>
                <w:szCs w:val="21"/>
                <w:highlight w:val="none"/>
                <w:u w:val="none"/>
                <w:lang w:val="en-US" w:eastAsia="zh-CN"/>
              </w:rPr>
              <w:t>预算单价（元）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suppressLineNumbers w:val="0"/>
              <w:spacing w:before="0" w:beforeAutospacing="0" w:after="0" w:afterAutospacing="0"/>
              <w:ind w:left="0" w:right="0" w:leftChars="0" w:rightChars="0"/>
              <w:jc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sz w:val="21"/>
                <w:szCs w:val="21"/>
                <w:highlight w:val="none"/>
                <w:lang w:val="en-US" w:eastAsia="zh-CN"/>
              </w:rPr>
              <w:t>制造商</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suppressLineNumbers w:val="0"/>
              <w:spacing w:before="0" w:beforeAutospacing="0" w:after="0" w:afterAutospacing="0"/>
              <w:ind w:left="0" w:right="0" w:leftChars="0" w:rightChars="0"/>
              <w:jc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sz w:val="21"/>
                <w:szCs w:val="21"/>
                <w:highlight w:val="none"/>
                <w:lang w:val="en-US" w:eastAsia="zh-CN"/>
              </w:rPr>
              <w:t>原产地、品牌、型号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suppressLineNumbers w:val="0"/>
              <w:spacing w:before="0" w:beforeAutospacing="0" w:after="0" w:afterAutospacing="0"/>
              <w:ind w:left="0" w:right="0" w:leftChars="0" w:rightChars="0"/>
              <w:jc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i w:val="0"/>
                <w:iCs w:val="0"/>
                <w:kern w:val="2"/>
                <w:sz w:val="21"/>
                <w:szCs w:val="21"/>
                <w:highlight w:val="none"/>
                <w:u w:val="none"/>
                <w:lang w:val="en-US" w:eastAsia="zh-CN"/>
              </w:rPr>
              <w:t>单价报价（元）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suppressLineNumbers w:val="0"/>
              <w:spacing w:before="0" w:beforeAutospacing="0" w:after="0" w:afterAutospacing="0"/>
              <w:ind w:left="0" w:right="0" w:leftChars="0" w:rightChars="0"/>
              <w:jc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i w:val="0"/>
                <w:iCs w:val="0"/>
                <w:kern w:val="2"/>
                <w:sz w:val="21"/>
                <w:szCs w:val="21"/>
                <w:highlight w:val="none"/>
                <w:u w:val="none"/>
                <w:lang w:val="en-US" w:eastAsia="zh-CN"/>
              </w:rPr>
              <w:t>报价合计（元）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suppressLineNumbers w:val="0"/>
              <w:spacing w:before="0" w:beforeAutospacing="0" w:after="0" w:afterAutospacing="0"/>
              <w:ind w:left="0" w:right="0" w:leftChars="0" w:rightChars="0"/>
              <w:jc w:val="center"/>
              <w:rPr>
                <w:rFonts w:ascii="宋体" w:eastAsia="宋体" w:hAnsi="宋体" w:cs="宋体" w:hint="eastAsia"/>
                <w:b/>
                <w:bCs/>
                <w:i w:val="0"/>
                <w:iCs w:val="0"/>
                <w:color w:val="auto"/>
                <w:kern w:val="0"/>
                <w:sz w:val="21"/>
                <w:szCs w:val="21"/>
                <w:highlight w:val="none"/>
                <w:u w:val="none"/>
                <w:lang w:val="en-US" w:eastAsia="zh-CN"/>
              </w:rPr>
            </w:pPr>
            <w:r>
              <w:rPr>
                <w:rFonts w:ascii="宋体" w:eastAsia="宋体" w:hAnsi="宋体" w:cs="宋体" w:hint="eastAsia"/>
                <w:b/>
                <w:bCs/>
                <w:sz w:val="21"/>
                <w:szCs w:val="21"/>
                <w:highlight w:val="none"/>
                <w:lang w:val="en-US" w:eastAsia="zh-CN"/>
              </w:rPr>
              <w:t>备注</w:t>
            </w:r>
          </w:p>
        </w:tc>
      </w:tr>
      <w:tr>
        <w:tblPrEx>
          <w:tblW w:w="13095" w:type="dxa"/>
          <w:jc w:val="center"/>
          <w:shd w:val="clear" w:color="auto" w:fill="auto"/>
          <w:tblLayout w:type="fixed"/>
          <w:tblCellMar>
            <w:top w:w="0" w:type="dxa"/>
            <w:left w:w="108" w:type="dxa"/>
            <w:bottom w:w="0" w:type="dxa"/>
            <w:right w:w="108" w:type="dxa"/>
          </w:tblCellMar>
        </w:tblPrEx>
        <w:trPr>
          <w:trHeight w:val="14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病人服套装（成人）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5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病人开边衣裤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7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病人服睡袍款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肠镜裤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产科孕产妇裙</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2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产科孕产妇裤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75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病人服套装（儿童）</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2-13岁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婴儿单衣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0-3个月</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ICU探视服</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棉袄服（高压氧）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可水洗菱格枕芯（通用）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42*75cm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1092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65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264"/>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冬被芯2.5KG（通用）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2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夏被芯1.5KG（通用）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可水洗儿童枕芯</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35*60cm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枕芯（新生儿）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被芯（新生儿）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84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高压氧冬被3.5KG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300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高压氧夏被1.5KG</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120*210cm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21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35*17cm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2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90*90cm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床笠（新生儿）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70*110cm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床笠（儿科）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23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7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被套（值班室）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288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被套（妇产科）</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144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床笠（普通病房）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90*195*15cm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812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枕套（普通病房）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50*80cm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1624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被套（普通病房）</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160*220cm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翻身单（ICU）</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120*90cm</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条</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医生工作服夏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229</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医生工作服冬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医生孕妇工作服夏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医生孕妇工作服冬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护士服夏装（短袖套装）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260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护士长裤</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护士服冬装（长袖套装）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240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250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女护士服孕妇短袖套装夏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女护士服孕妇长袖套装冬</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护士毛衣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115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羽绒服</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260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工勤服夏装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48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工勤服冬装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76</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66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49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手术室工人短袖外出服夏装（长款）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165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6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手术室工人长袖外出服冬装（长款）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175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1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护士帽</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常规</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26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17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布花帽</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190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sz w:val="21"/>
                <w:szCs w:val="21"/>
                <w:highlight w:val="none"/>
                <w:u w:val="none"/>
              </w:rPr>
            </w:pPr>
            <w:r>
              <w:rPr>
                <w:rFonts w:ascii="宋体" w:eastAsia="宋体" w:hAnsi="宋体" w:cs="宋体" w:hint="eastAsia"/>
                <w:i w:val="0"/>
                <w:iCs w:val="0"/>
                <w:color w:val="auto"/>
                <w:kern w:val="0"/>
                <w:sz w:val="21"/>
                <w:szCs w:val="21"/>
                <w:highlight w:val="none"/>
                <w:u w:val="none"/>
                <w:lang w:val="en-US" w:eastAsia="zh-CN"/>
              </w:rPr>
              <w:t>头花</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常规</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222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个</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耐高温手术鞋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 xml:space="preserve">176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EVA手术鞋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95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护士鞋</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34-43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230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双</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170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57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手术室短袖洗手衣套装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800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手术室长袖洗手衣套装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318</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59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其他科室短袖洗手衣套装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kern w:val="0"/>
                <w:sz w:val="21"/>
                <w:szCs w:val="21"/>
                <w:highlight w:val="none"/>
                <w:u w:val="none"/>
                <w:lang w:val="en-US" w:eastAsia="zh-CN"/>
              </w:rPr>
            </w:pPr>
            <w:r>
              <w:rPr>
                <w:rFonts w:ascii="宋体" w:eastAsia="宋体" w:hAnsi="宋体" w:cs="宋体" w:hint="eastAsia"/>
                <w:i w:val="0"/>
                <w:iCs w:val="0"/>
                <w:color w:val="000000"/>
                <w:kern w:val="0"/>
                <w:sz w:val="21"/>
                <w:szCs w:val="21"/>
                <w:highlight w:val="none"/>
                <w:u w:val="none"/>
                <w:lang w:val="en-US" w:eastAsia="zh-CN"/>
              </w:rPr>
              <w:t>手术室长袖保暖外套</w:t>
            </w:r>
          </w:p>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（术间保暖着装）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12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手术室、ICU短袖外出服夏装（长款，不配裤子）</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180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62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手术室、ICU长袖外出服冬装（长款，不配裤子）</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190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219"/>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63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其他科室长袖洗手衣套装</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350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140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r>
        <w:tblPrEx>
          <w:tblW w:w="13095" w:type="dxa"/>
          <w:jc w:val="center"/>
          <w:shd w:val="clear" w:color="auto" w:fill="auto"/>
          <w:tblLayout w:type="fixed"/>
          <w:tblCellMar>
            <w:top w:w="0" w:type="dxa"/>
            <w:left w:w="108" w:type="dxa"/>
            <w:bottom w:w="0" w:type="dxa"/>
            <w:right w:w="108" w:type="dxa"/>
          </w:tblCellMar>
        </w:tblPrEx>
        <w:trPr>
          <w:trHeight w:val="9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lang w:val="en-US"/>
              </w:rPr>
            </w:pPr>
            <w:r>
              <w:rPr>
                <w:rFonts w:ascii="宋体" w:eastAsia="宋体" w:hAnsi="宋体" w:cs="宋体" w:hint="eastAsia"/>
                <w:i w:val="0"/>
                <w:iCs w:val="0"/>
                <w:color w:val="000000"/>
                <w:kern w:val="0"/>
                <w:sz w:val="21"/>
                <w:szCs w:val="21"/>
                <w:highlight w:val="none"/>
                <w:u w:val="none"/>
                <w:lang w:val="en-US" w:eastAsia="zh-CN"/>
              </w:rPr>
              <w:t>64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标准型三防手术衣</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S-XXXL</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29</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000000"/>
                <w:sz w:val="21"/>
                <w:szCs w:val="21"/>
                <w:highlight w:val="none"/>
                <w:u w:val="none"/>
              </w:rPr>
            </w:pPr>
            <w:r>
              <w:rPr>
                <w:rFonts w:ascii="宋体" w:eastAsia="宋体" w:hAnsi="宋体" w:cs="宋体" w:hint="eastAsia"/>
                <w:i w:val="0"/>
                <w:iCs w:val="0"/>
                <w:color w:val="000000"/>
                <w:kern w:val="0"/>
                <w:sz w:val="21"/>
                <w:szCs w:val="21"/>
                <w:highlight w:val="none"/>
                <w:u w:val="none"/>
                <w:lang w:val="en-US" w:eastAsia="zh-CN"/>
              </w:rPr>
              <w:t>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sz w:val="21"/>
                <w:szCs w:val="21"/>
                <w:highlight w:val="none"/>
                <w:u w:val="none"/>
              </w:rPr>
            </w:pPr>
            <w:r>
              <w:rPr>
                <w:rFonts w:ascii="宋体" w:eastAsia="宋体" w:hAnsi="宋体" w:cs="宋体" w:hint="eastAsia"/>
                <w:i w:val="0"/>
                <w:iCs w:val="0"/>
                <w:color w:val="FF0000"/>
                <w:kern w:val="0"/>
                <w:sz w:val="21"/>
                <w:szCs w:val="21"/>
                <w:highlight w:val="none"/>
                <w:u w:val="none"/>
                <w:lang w:val="en-US" w:eastAsia="zh-CN"/>
              </w:rPr>
              <w:t>340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FF0000"/>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napToGrid w:val="0"/>
              <w:spacing w:before="0" w:beforeLines="0" w:beforeAutospacing="0" w:after="0" w:afterLines="0" w:afterAutospacing="0"/>
              <w:ind w:left="0" w:right="0"/>
              <w:jc w:val="center"/>
              <w:textAlignment w:val="center"/>
              <w:rPr>
                <w:rFonts w:ascii="宋体" w:eastAsia="宋体" w:hAnsi="宋体" w:cs="宋体" w:hint="eastAsia"/>
                <w:i w:val="0"/>
                <w:iCs w:val="0"/>
                <w:color w:val="auto"/>
                <w:kern w:val="0"/>
                <w:sz w:val="21"/>
                <w:szCs w:val="21"/>
                <w:highlight w:val="none"/>
                <w:u w:val="none"/>
                <w:lang w:val="en-US" w:eastAsia="zh-CN"/>
              </w:rPr>
            </w:pPr>
          </w:p>
        </w:tc>
      </w:tr>
    </w:tbl>
    <w:p>
      <w:pPr>
        <w:ind w:firstLine="420" w:firstLineChars="200"/>
        <w:rPr>
          <w:rFonts w:ascii="宋体" w:eastAsia="宋体" w:hAnsi="宋体" w:cs="宋体"/>
          <w:szCs w:val="21"/>
          <w:highlight w:val="none"/>
        </w:rPr>
      </w:pPr>
      <w:r>
        <w:rPr>
          <w:rFonts w:ascii="宋体" w:eastAsia="宋体" w:hAnsi="宋体" w:cs="宋体" w:hint="eastAsia"/>
          <w:szCs w:val="21"/>
          <w:highlight w:val="none"/>
        </w:rPr>
        <w:t>注：</w:t>
      </w:r>
    </w:p>
    <w:p>
      <w:pPr>
        <w:ind w:firstLine="420" w:firstLineChars="200"/>
        <w:rPr>
          <w:rFonts w:ascii="宋体" w:eastAsia="宋体" w:hAnsi="宋体" w:cs="宋体"/>
          <w:szCs w:val="21"/>
          <w:highlight w:val="none"/>
        </w:rPr>
      </w:pPr>
      <w:r>
        <w:rPr>
          <w:rFonts w:ascii="宋体" w:eastAsia="宋体" w:hAnsi="宋体" w:cs="宋体" w:hint="eastAsia"/>
          <w:szCs w:val="21"/>
          <w:highlight w:val="none"/>
        </w:rPr>
        <w:t>1.以上内容必须与实施方案中所介绍的内容以及《开标一览表》一致。</w:t>
      </w:r>
    </w:p>
    <w:p>
      <w:pPr>
        <w:ind w:firstLine="420" w:firstLineChars="200"/>
        <w:rPr>
          <w:rFonts w:ascii="宋体" w:eastAsia="宋体" w:hAnsi="宋体" w:cs="宋体"/>
          <w:b/>
          <w:bCs/>
          <w:szCs w:val="21"/>
          <w:highlight w:val="none"/>
        </w:rPr>
      </w:pPr>
      <w:r>
        <w:rPr>
          <w:rFonts w:ascii="宋体" w:eastAsia="宋体" w:hAnsi="宋体" w:cs="宋体" w:hint="eastAsia"/>
          <w:szCs w:val="21"/>
          <w:highlight w:val="none"/>
          <w:lang w:val="en-US" w:eastAsia="zh-CN"/>
        </w:rPr>
        <w:t>2</w:t>
      </w:r>
      <w:r>
        <w:rPr>
          <w:rFonts w:ascii="宋体" w:eastAsia="宋体" w:hAnsi="宋体" w:cs="宋体" w:hint="eastAsia"/>
          <w:szCs w:val="21"/>
          <w:highlight w:val="none"/>
        </w:rPr>
        <w:t>.投标人应报投标人完成本项目全部内容所需费用的含税价（包括但不限于人工、保险、伴随服务、拟投入工具及材料、各类税费以及采购合同包含的所有风险、责任等各项应有费用）。</w:t>
      </w:r>
    </w:p>
    <w:p>
      <w:pPr>
        <w:ind w:firstLine="420" w:firstLineChars="200"/>
        <w:rPr>
          <w:rFonts w:ascii="宋体" w:eastAsia="宋体" w:hAnsi="宋体" w:cs="宋体" w:hint="eastAsia"/>
          <w:b/>
          <w:bCs/>
          <w:szCs w:val="21"/>
          <w:highlight w:val="none"/>
        </w:rPr>
      </w:pPr>
      <w:r>
        <w:rPr>
          <w:rFonts w:ascii="宋体" w:eastAsia="宋体" w:hAnsi="宋体" w:cs="宋体" w:hint="eastAsia"/>
          <w:b/>
          <w:bCs/>
          <w:szCs w:val="21"/>
          <w:highlight w:val="none"/>
          <w:lang w:val="en-US" w:eastAsia="zh-CN"/>
        </w:rPr>
        <w:t>3</w:t>
      </w:r>
      <w:r>
        <w:rPr>
          <w:rFonts w:ascii="宋体" w:eastAsia="宋体" w:hAnsi="宋体" w:cs="宋体" w:hint="eastAsia"/>
          <w:b/>
          <w:bCs/>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ascii="宋体" w:eastAsia="宋体" w:hAnsi="宋体" w:cs="宋体" w:hint="eastAsia"/>
          <w:b/>
          <w:bCs/>
          <w:szCs w:val="21"/>
          <w:highlight w:val="none"/>
          <w:lang w:eastAsia="zh-CN"/>
        </w:rPr>
        <w:t>做</w:t>
      </w:r>
      <w:r>
        <w:rPr>
          <w:rFonts w:ascii="宋体" w:eastAsia="宋体" w:hAnsi="宋体" w:cs="宋体" w:hint="eastAsia"/>
          <w:b/>
          <w:bCs/>
          <w:szCs w:val="21"/>
          <w:highlight w:val="none"/>
        </w:rPr>
        <w:t>相应处理。</w:t>
      </w:r>
    </w:p>
    <w:p>
      <w:pPr>
        <w:widowControl w:val="0"/>
        <w:ind w:firstLine="420" w:firstLineChars="200"/>
        <w:jc w:val="both"/>
        <w:rPr>
          <w:rFonts w:ascii="宋体" w:eastAsia="宋体" w:hAnsi="宋体" w:cs="宋体" w:hint="eastAsia"/>
          <w:b/>
          <w:bCs/>
          <w:kern w:val="2"/>
          <w:sz w:val="21"/>
          <w:szCs w:val="21"/>
          <w:highlight w:val="none"/>
          <w:lang w:val="en-US" w:eastAsia="zh-CN" w:bidi="ar-SA"/>
        </w:rPr>
      </w:pPr>
      <w:r>
        <w:rPr>
          <w:rFonts w:ascii="宋体" w:eastAsia="宋体" w:hAnsi="宋体" w:cs="宋体" w:hint="eastAsia"/>
          <w:b/>
          <w:bCs/>
          <w:kern w:val="2"/>
          <w:sz w:val="21"/>
          <w:szCs w:val="21"/>
          <w:highlight w:val="none"/>
          <w:lang w:val="en-US" w:eastAsia="zh-CN" w:bidi="ar-SA"/>
        </w:rPr>
        <w:t>4.“原产地”是指货物的实际生产加工地，非品牌所在地；“制造商”是指产品品牌厂商，同一品牌国内外均有制造商的，应填写国内制造商；产品代工制造的，应填写接受委托生产制造的制造商等。</w:t>
      </w:r>
    </w:p>
    <w:p>
      <w:pPr>
        <w:spacing w:line="280" w:lineRule="exact"/>
        <w:ind w:firstLine="420" w:firstLineChars="200"/>
        <w:rPr>
          <w:rFonts w:ascii="宋体" w:hAnsi="宋体" w:cs="宋体" w:hint="eastAsia"/>
          <w:b/>
          <w:bCs/>
          <w:szCs w:val="21"/>
          <w:highlight w:val="none"/>
        </w:rPr>
        <w:sectPr>
          <w:pgSz w:w="16838" w:h="11906" w:orient="landscape"/>
          <w:pgMar w:top="1134" w:right="1134" w:bottom="1134" w:left="1134" w:header="851" w:footer="992" w:gutter="0"/>
          <w:pgNumType w:fmt="decimal"/>
          <w:cols w:num="1" w:space="720"/>
          <w:docGrid w:type="lines" w:linePitch="312" w:charSpace="0"/>
        </w:sectPr>
      </w:pPr>
    </w:p>
    <w:p>
      <w:pPr>
        <w:jc w:val="center"/>
        <w:rPr>
          <w:rFonts w:ascii="宋体" w:hAnsi="宋体" w:cs="宋体"/>
          <w:b/>
          <w:sz w:val="32"/>
          <w:szCs w:val="32"/>
          <w:highlight w:val="none"/>
        </w:rPr>
      </w:pPr>
      <w:r>
        <w:rPr>
          <w:rFonts w:ascii="宋体" w:hAnsi="宋体" w:cs="宋体" w:hint="eastAsia"/>
          <w:b/>
          <w:sz w:val="32"/>
          <w:szCs w:val="32"/>
          <w:highlight w:val="none"/>
        </w:rPr>
        <w:t>（五）投标人通过相关认证情况（格式自拟）</w:t>
      </w:r>
    </w:p>
    <w:p>
      <w:pPr>
        <w:jc w:val="center"/>
        <w:rPr>
          <w:rFonts w:ascii="宋体" w:hAnsi="宋体" w:cs="宋体"/>
          <w:b/>
          <w:sz w:val="24"/>
          <w:highlight w:val="none"/>
        </w:rPr>
      </w:pPr>
      <w:r>
        <w:rPr>
          <w:rFonts w:hint="eastAsia"/>
          <w:b/>
          <w:bCs/>
          <w:color w:val="FF0000"/>
          <w:highlight w:val="none"/>
        </w:rPr>
        <w:t>（特别提示：涉及国家秘密、商业秘密的内容，不得公开）</w:t>
      </w:r>
    </w:p>
    <w:p>
      <w:pPr>
        <w:rPr>
          <w:rFonts w:ascii="宋体" w:hAnsi="宋体" w:cs="宋体"/>
          <w:b/>
          <w:sz w:val="32"/>
          <w:szCs w:val="32"/>
          <w:highlight w:val="none"/>
        </w:rPr>
      </w:pPr>
    </w:p>
    <w:p>
      <w:pPr>
        <w:rPr>
          <w:rFonts w:ascii="宋体" w:hAnsi="宋体" w:cs="宋体"/>
          <w:b/>
          <w:sz w:val="32"/>
          <w:szCs w:val="32"/>
          <w:highlight w:val="none"/>
        </w:rPr>
      </w:pPr>
    </w:p>
    <w:p>
      <w:pPr>
        <w:jc w:val="center"/>
        <w:rPr>
          <w:rFonts w:ascii="宋体" w:hAnsi="宋体" w:cs="宋体"/>
          <w:b/>
          <w:sz w:val="32"/>
          <w:szCs w:val="32"/>
          <w:highlight w:val="none"/>
        </w:rPr>
      </w:pPr>
      <w:r>
        <w:rPr>
          <w:rFonts w:ascii="宋体" w:hAnsi="宋体" w:cs="宋体" w:hint="eastAsia"/>
          <w:b/>
          <w:sz w:val="32"/>
          <w:szCs w:val="32"/>
          <w:highlight w:val="none"/>
        </w:rPr>
        <w:br w:type="page"/>
      </w:r>
      <w:r>
        <w:rPr>
          <w:rFonts w:ascii="宋体" w:hAnsi="宋体" w:cs="宋体" w:hint="eastAsia"/>
          <w:b/>
          <w:sz w:val="32"/>
          <w:szCs w:val="32"/>
          <w:highlight w:val="none"/>
        </w:rPr>
        <w:t>（六）投标人同类项目业绩情况（格式自拟）</w:t>
      </w:r>
    </w:p>
    <w:p>
      <w:pPr>
        <w:jc w:val="center"/>
        <w:rPr>
          <w:b/>
          <w:bCs/>
          <w:color w:val="FF0000"/>
          <w:highlight w:val="none"/>
        </w:rPr>
      </w:pPr>
      <w:r>
        <w:rPr>
          <w:rFonts w:hint="eastAsia"/>
          <w:b/>
          <w:bCs/>
          <w:color w:val="FF0000"/>
          <w:highlight w:val="none"/>
        </w:rPr>
        <w:t>（特别提示：涉及国家秘密、商业秘密的内容，不得公开）</w:t>
      </w:r>
    </w:p>
    <w:p>
      <w:pPr>
        <w:pStyle w:val="BodyText"/>
        <w:rPr>
          <w:b/>
          <w:bCs/>
          <w:color w:val="FF0000"/>
          <w:highlight w:val="none"/>
        </w:rPr>
      </w:pPr>
    </w:p>
    <w:p>
      <w:pPr>
        <w:pStyle w:val="BodyText2"/>
        <w:rPr>
          <w:b/>
          <w:bCs/>
          <w:color w:val="FF0000"/>
          <w:highlight w:val="none"/>
        </w:rPr>
      </w:pPr>
    </w:p>
    <w:p>
      <w:pPr>
        <w:pStyle w:val="BodyText2"/>
        <w:rPr>
          <w:b/>
          <w:bCs/>
          <w:color w:val="FF0000"/>
          <w:highlight w:val="none"/>
        </w:rPr>
      </w:pPr>
    </w:p>
    <w:p>
      <w:pPr>
        <w:jc w:val="center"/>
        <w:rPr>
          <w:rFonts w:ascii="宋体" w:hAnsi="宋体" w:cs="宋体"/>
          <w:b/>
          <w:sz w:val="32"/>
          <w:szCs w:val="32"/>
          <w:highlight w:val="none"/>
        </w:rPr>
      </w:pPr>
    </w:p>
    <w:p>
      <w:pPr>
        <w:pStyle w:val="BodyText"/>
        <w:ind w:left="420" w:leftChars="200"/>
        <w:rPr>
          <w:highlight w:val="none"/>
        </w:rPr>
      </w:pPr>
    </w:p>
    <w:p>
      <w:pPr>
        <w:pStyle w:val="BodyText2"/>
        <w:rPr>
          <w:highlight w:val="none"/>
        </w:rPr>
      </w:pPr>
    </w:p>
    <w:p>
      <w:pPr>
        <w:pStyle w:val="BodyText2"/>
        <w:rPr>
          <w:highlight w:val="none"/>
        </w:rPr>
      </w:pPr>
    </w:p>
    <w:p>
      <w:pPr>
        <w:pStyle w:val="BodyText2"/>
        <w:rPr>
          <w:highlight w:val="none"/>
        </w:rPr>
      </w:pPr>
    </w:p>
    <w:p>
      <w:pPr>
        <w:rPr>
          <w:rFonts w:ascii="宋体" w:hAnsi="宋体" w:cs="宋体"/>
          <w:b/>
          <w:sz w:val="32"/>
          <w:szCs w:val="32"/>
          <w:highlight w:val="none"/>
        </w:rPr>
      </w:pPr>
      <w:r>
        <w:rPr>
          <w:rFonts w:ascii="宋体" w:hAnsi="宋体" w:cs="宋体" w:hint="eastAsia"/>
          <w:b/>
          <w:sz w:val="32"/>
          <w:szCs w:val="32"/>
          <w:highlight w:val="none"/>
        </w:rPr>
        <w:br w:type="page"/>
      </w:r>
    </w:p>
    <w:p>
      <w:pPr>
        <w:jc w:val="center"/>
        <w:rPr>
          <w:rFonts w:ascii="宋体" w:hAnsi="宋体" w:cs="宋体"/>
          <w:b/>
          <w:sz w:val="32"/>
          <w:szCs w:val="32"/>
          <w:highlight w:val="none"/>
        </w:rPr>
      </w:pPr>
      <w:r>
        <w:rPr>
          <w:rFonts w:ascii="宋体" w:hAnsi="宋体" w:cs="宋体" w:hint="eastAsia"/>
          <w:b/>
          <w:sz w:val="32"/>
          <w:szCs w:val="32"/>
          <w:highlight w:val="none"/>
        </w:rPr>
        <w:t>（七）投标人获奖情况（格式自拟）</w:t>
      </w:r>
    </w:p>
    <w:p>
      <w:pPr>
        <w:jc w:val="center"/>
        <w:rPr>
          <w:rFonts w:ascii="宋体" w:hAnsi="宋体" w:cs="宋体"/>
          <w:b/>
          <w:sz w:val="32"/>
          <w:szCs w:val="32"/>
          <w:highlight w:val="none"/>
        </w:rPr>
      </w:pPr>
      <w:r>
        <w:rPr>
          <w:rFonts w:hint="eastAsia"/>
          <w:b/>
          <w:bCs/>
          <w:color w:val="FF0000"/>
          <w:highlight w:val="none"/>
        </w:rPr>
        <w:t>（特别提示：涉及国家秘密、商业秘密的内容，不得公开）</w:t>
      </w:r>
      <w:r>
        <w:rPr>
          <w:rFonts w:ascii="宋体" w:hAnsi="宋体" w:cs="宋体" w:hint="eastAsia"/>
          <w:b/>
          <w:sz w:val="32"/>
          <w:szCs w:val="32"/>
          <w:highlight w:val="none"/>
        </w:rPr>
        <w:br w:type="page"/>
      </w:r>
      <w:r>
        <w:rPr>
          <w:rFonts w:ascii="宋体" w:hAnsi="宋体" w:cs="宋体" w:hint="eastAsia"/>
          <w:b/>
          <w:sz w:val="32"/>
          <w:szCs w:val="32"/>
          <w:highlight w:val="none"/>
        </w:rPr>
        <w:t>（八）投标人自主知识产权产品（创新、设计）情况（格式自拟）</w:t>
      </w:r>
    </w:p>
    <w:p>
      <w:pPr>
        <w:jc w:val="center"/>
        <w:rPr>
          <w:b/>
          <w:bCs/>
          <w:color w:val="FF0000"/>
          <w:highlight w:val="none"/>
        </w:rPr>
      </w:pPr>
      <w:r>
        <w:rPr>
          <w:rFonts w:hint="eastAsia"/>
          <w:b/>
          <w:bCs/>
          <w:color w:val="FF0000"/>
          <w:highlight w:val="none"/>
        </w:rPr>
        <w:t>（特别提示：涉及国家秘密、商业秘密的内容，不得公开）</w:t>
      </w:r>
    </w:p>
    <w:p>
      <w:pPr>
        <w:rPr>
          <w:b/>
          <w:bCs/>
          <w:color w:val="FF0000"/>
          <w:highlight w:val="none"/>
        </w:rPr>
      </w:pPr>
      <w:r>
        <w:rPr>
          <w:rFonts w:hint="eastAsia"/>
          <w:b/>
          <w:bCs/>
          <w:color w:val="FF0000"/>
          <w:highlight w:val="none"/>
        </w:rPr>
        <w:br w:type="page"/>
      </w:r>
    </w:p>
    <w:p>
      <w:pPr>
        <w:jc w:val="center"/>
        <w:rPr>
          <w:rFonts w:ascii="宋体" w:hAnsi="宋体" w:cs="宋体"/>
          <w:b/>
          <w:color w:val="FF0000"/>
          <w:sz w:val="24"/>
          <w:highlight w:val="none"/>
        </w:rPr>
      </w:pPr>
      <w:r>
        <w:rPr>
          <w:rFonts w:ascii="宋体" w:hAnsi="宋体" w:cs="宋体" w:hint="eastAsia"/>
          <w:b/>
          <w:sz w:val="32"/>
          <w:szCs w:val="32"/>
          <w:highlight w:val="none"/>
        </w:rPr>
        <w:t>（九）其他招标文件要求的内容及投标人认为需要补充的内容</w:t>
      </w: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color w:val="FF0000"/>
          <w:sz w:val="24"/>
          <w:highlight w:val="none"/>
        </w:rPr>
      </w:pPr>
    </w:p>
    <w:p>
      <w:pPr>
        <w:spacing w:line="280" w:lineRule="exact"/>
        <w:jc w:val="center"/>
        <w:rPr>
          <w:rFonts w:ascii="宋体" w:hAnsi="宋体" w:cs="宋体"/>
          <w:b/>
          <w:bCs/>
          <w:color w:val="FF0000"/>
          <w:szCs w:val="21"/>
          <w:highlight w:val="none"/>
        </w:rPr>
        <w:sectPr>
          <w:pgSz w:w="11906" w:h="16838"/>
          <w:pgMar w:top="1134" w:right="1134" w:bottom="1134" w:left="1134" w:header="851" w:footer="992" w:gutter="0"/>
          <w:pgNumType w:fmt="decimal"/>
          <w:cols w:num="1" w:space="720"/>
          <w:docGrid w:type="lines" w:linePitch="312" w:charSpace="0"/>
        </w:sectPr>
      </w:pPr>
      <w:r>
        <w:rPr>
          <w:rFonts w:ascii="宋体" w:hAnsi="宋体" w:cs="宋体" w:hint="eastAsia"/>
          <w:b/>
          <w:color w:val="FF0000"/>
          <w:sz w:val="24"/>
          <w:highlight w:val="none"/>
        </w:rPr>
        <w:t>（信息公开部分的内容到此为止！以下为信息不公开部分）</w:t>
      </w:r>
    </w:p>
    <w:p>
      <w:pPr>
        <w:jc w:val="center"/>
        <w:rPr>
          <w:rFonts w:ascii="宋体" w:hAnsi="宋体" w:cs="宋体"/>
          <w:color w:val="FF0000"/>
          <w:szCs w:val="21"/>
          <w:highlight w:val="none"/>
        </w:rPr>
      </w:pPr>
      <w:r>
        <w:rPr>
          <w:rFonts w:ascii="宋体" w:hAnsi="宋体" w:cs="宋体" w:hint="eastAsia"/>
          <w:b/>
          <w:bCs/>
          <w:sz w:val="32"/>
          <w:szCs w:val="32"/>
          <w:highlight w:val="none"/>
        </w:rPr>
        <w:t>二、投标文件附件</w:t>
      </w:r>
      <w:r>
        <w:rPr>
          <w:rFonts w:ascii="宋体" w:hAnsi="宋体" w:cs="宋体" w:hint="eastAsia"/>
          <w:b/>
          <w:bCs/>
          <w:color w:val="FF0000"/>
          <w:sz w:val="32"/>
          <w:szCs w:val="32"/>
          <w:highlight w:val="none"/>
        </w:rPr>
        <w:t>（信息不公开部分）</w:t>
      </w:r>
    </w:p>
    <w:p>
      <w:pPr>
        <w:jc w:val="center"/>
        <w:rPr>
          <w:rFonts w:ascii="宋体" w:hAnsi="宋体" w:cs="宋体"/>
          <w:b/>
          <w:sz w:val="24"/>
          <w:highlight w:val="none"/>
        </w:rPr>
      </w:pPr>
      <w:r>
        <w:rPr>
          <w:rFonts w:ascii="宋体" w:hAnsi="宋体" w:cs="宋体" w:hint="eastAsia"/>
          <w:b/>
          <w:sz w:val="32"/>
          <w:szCs w:val="32"/>
          <w:highlight w:val="none"/>
        </w:rPr>
        <w:t>（一）其他文件</w:t>
      </w:r>
    </w:p>
    <w:p>
      <w:pPr>
        <w:outlineLvl w:val="2"/>
        <w:rPr>
          <w:rFonts w:ascii="宋体" w:hAnsi="宋体" w:cs="宋体"/>
          <w:b/>
          <w:sz w:val="24"/>
          <w:highlight w:val="none"/>
        </w:rPr>
      </w:pPr>
      <w:r>
        <w:rPr>
          <w:rFonts w:ascii="宋体" w:hAnsi="宋体" w:cs="宋体" w:hint="eastAsia"/>
          <w:b/>
          <w:sz w:val="24"/>
          <w:highlight w:val="none"/>
        </w:rPr>
        <w:t>1、投标人资格声明函</w:t>
      </w: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r>
        <w:rPr>
          <w:rFonts w:ascii="宋体" w:hAnsi="宋体" w:cs="宋体" w:hint="eastAsia"/>
          <w:b/>
          <w:sz w:val="24"/>
          <w:highlight w:val="none"/>
        </w:rPr>
        <w:t>国义招标股份有限公司：</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关于贵公司</w:t>
      </w:r>
      <w:r>
        <w:rPr>
          <w:rFonts w:ascii="宋体" w:hAnsi="宋体" w:cs="宋体" w:hint="eastAsia"/>
          <w:sz w:val="24"/>
          <w:highlight w:val="none"/>
          <w:u w:val="single"/>
        </w:rPr>
        <w:t>　 　</w:t>
      </w:r>
      <w:r>
        <w:rPr>
          <w:rFonts w:ascii="宋体" w:hAnsi="宋体" w:cs="宋体" w:hint="eastAsia"/>
          <w:sz w:val="24"/>
          <w:highlight w:val="none"/>
        </w:rPr>
        <w:t>年</w:t>
      </w:r>
      <w:r>
        <w:rPr>
          <w:rFonts w:ascii="宋体" w:hAnsi="宋体" w:cs="宋体" w:hint="eastAsia"/>
          <w:sz w:val="24"/>
          <w:highlight w:val="none"/>
          <w:u w:val="single"/>
        </w:rPr>
        <w:t>　　</w:t>
      </w:r>
      <w:r>
        <w:rPr>
          <w:rFonts w:ascii="宋体" w:hAnsi="宋体" w:cs="宋体" w:hint="eastAsia"/>
          <w:sz w:val="24"/>
          <w:highlight w:val="none"/>
        </w:rPr>
        <w:t>月</w:t>
      </w:r>
      <w:r>
        <w:rPr>
          <w:rFonts w:ascii="宋体" w:hAnsi="宋体" w:cs="宋体" w:hint="eastAsia"/>
          <w:sz w:val="24"/>
          <w:highlight w:val="none"/>
          <w:u w:val="single"/>
        </w:rPr>
        <w:t>　　</w:t>
      </w:r>
      <w:r>
        <w:rPr>
          <w:rFonts w:ascii="宋体" w:hAnsi="宋体" w:cs="宋体" w:hint="eastAsia"/>
          <w:sz w:val="24"/>
          <w:highlight w:val="none"/>
        </w:rPr>
        <w:t>日发布</w:t>
      </w:r>
      <w:r>
        <w:rPr>
          <w:rFonts w:ascii="宋体" w:hAnsi="宋体" w:cs="宋体" w:hint="eastAsia"/>
          <w:sz w:val="24"/>
          <w:highlight w:val="none"/>
          <w:u w:val="single"/>
          <w:lang w:eastAsia="zh-CN"/>
        </w:rPr>
        <w:t>深圳市龙岗区第二人民医院（罗岗院区）开办费低值易耗品（被服）项目</w:t>
      </w:r>
      <w:r>
        <w:rPr>
          <w:rFonts w:ascii="宋体" w:hAnsi="宋体" w:cs="宋体" w:hint="eastAsia"/>
          <w:sz w:val="24"/>
          <w:highlight w:val="none"/>
          <w:u w:val="single"/>
        </w:rPr>
        <w:t>（项目编号：</w:t>
      </w:r>
      <w:r>
        <w:rPr>
          <w:rFonts w:ascii="宋体" w:hAnsi="宋体" w:cs="宋体" w:hint="eastAsia"/>
          <w:sz w:val="24"/>
          <w:highlight w:val="none"/>
          <w:u w:val="single"/>
          <w:lang w:eastAsia="zh-CN"/>
        </w:rPr>
        <w:t>LGDL2025000060</w:t>
      </w:r>
      <w:r>
        <w:rPr>
          <w:rFonts w:ascii="宋体" w:hAnsi="宋体" w:cs="宋体" w:hint="eastAsia"/>
          <w:sz w:val="24"/>
          <w:highlight w:val="none"/>
          <w:u w:val="single"/>
        </w:rPr>
        <w:t>（</w:t>
      </w:r>
      <w:r>
        <w:rPr>
          <w:rFonts w:ascii="宋体" w:hAnsi="宋体" w:cs="宋体" w:hint="eastAsia"/>
          <w:sz w:val="24"/>
          <w:highlight w:val="none"/>
          <w:u w:val="single"/>
          <w:lang w:eastAsia="zh-CN"/>
        </w:rPr>
        <w:t>0724-2531SZ652230</w:t>
      </w:r>
      <w:r>
        <w:rPr>
          <w:rFonts w:ascii="宋体" w:hAnsi="宋体" w:cs="宋体" w:hint="eastAsia"/>
          <w:sz w:val="24"/>
          <w:highlight w:val="none"/>
          <w:u w:val="single"/>
        </w:rPr>
        <w:t>））</w:t>
      </w:r>
      <w:r>
        <w:rPr>
          <w:rFonts w:ascii="宋体" w:hAnsi="宋体" w:cs="宋体" w:hint="eastAsia"/>
          <w:sz w:val="24"/>
          <w:highlight w:val="none"/>
        </w:rPr>
        <w:t>的采购公告，本公司（企业）愿意参加投标，并声明：</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（1）本公司（企业）具备《中华人民共和国政府采购法》第二十二条第一款资格条件，并已清楚招标文件的要求及有关文件规定。</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2）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（3）参与本项目投标前三年内，在经营活动中没有重大违法记录。</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（4）参与本项目政府采购活动时不存在被有关部门禁止参与政府采购活动且在有效期内的情况。</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（5）本公司（企业）不存在以下情况：单位负责人为同一人或者存在直接控股、管理关系的不同投标人，参加同一包号投标或者未划分包号的同一招标项目投标。</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（6）本公司（企业）不存在以下情况：为采购项目提供整体设计、规范编制或者项目管理、监理、检测等服务的供应商，再参加本采购项目的其他采购活动。</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7）我单位已认真核实了投标文件的全部资料，所有资料均为真实资料。我单位对投标文件中全部投标资料的真实性负责，如被证实我单位的投标文件中存在虚假资料，则视我单位隐瞒真实情况、提供虚假资料，本单位愿意接受主管部门作出的行政处罚。</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以上承诺，如有违反，愿依照国家相关法律处理，并承担由此给采购人带来的损失。</w:t>
      </w:r>
    </w:p>
    <w:p>
      <w:pPr>
        <w:spacing w:line="360" w:lineRule="auto"/>
        <w:ind w:firstLine="420"/>
        <w:rPr>
          <w:rFonts w:ascii="宋体" w:hAnsi="宋体" w:cs="宋体"/>
          <w:b/>
          <w:sz w:val="24"/>
          <w:highlight w:val="none"/>
        </w:rPr>
      </w:pPr>
      <w:r>
        <w:rPr>
          <w:rFonts w:ascii="宋体" w:hAnsi="宋体" w:cs="宋体" w:hint="eastAsia"/>
          <w:b/>
          <w:sz w:val="24"/>
          <w:highlight w:val="none"/>
        </w:rPr>
        <w:t>特此声明！</w:t>
      </w:r>
    </w:p>
    <w:p>
      <w:pPr>
        <w:rPr>
          <w:rFonts w:ascii="宋体" w:eastAsia="宋体" w:hAnsi="宋体" w:cs="宋体" w:hint="eastAsia"/>
          <w:b/>
          <w:sz w:val="24"/>
          <w:highlight w:val="none"/>
          <w:lang w:eastAsia="zh-CN"/>
        </w:rPr>
      </w:pPr>
    </w:p>
    <w:p>
      <w:pPr>
        <w:adjustRightInd w:val="0"/>
        <w:snapToGrid w:val="0"/>
        <w:spacing w:line="360" w:lineRule="auto"/>
        <w:ind w:firstLine="420" w:firstLineChars="200"/>
        <w:rPr>
          <w:rFonts w:ascii="宋体" w:hAnsi="宋体" w:cs="宋体"/>
          <w:spacing w:val="4"/>
          <w:sz w:val="24"/>
          <w:highlight w:val="none"/>
        </w:rPr>
      </w:pPr>
      <w:r>
        <w:rPr>
          <w:rFonts w:ascii="宋体" w:hAnsi="宋体" w:cs="宋体" w:hint="eastAsia"/>
          <w:b/>
          <w:sz w:val="24"/>
          <w:highlight w:val="none"/>
        </w:rPr>
        <w:t>附件：</w:t>
      </w:r>
      <w:r>
        <w:rPr>
          <w:rFonts w:ascii="宋体" w:hAnsi="宋体" w:cs="宋体" w:hint="eastAsia"/>
          <w:sz w:val="24"/>
          <w:highlight w:val="none"/>
        </w:rPr>
        <w:t>企业股东构成情况表</w:t>
      </w:r>
    </w:p>
    <w:p>
      <w:pPr>
        <w:jc w:val="center"/>
        <w:rPr>
          <w:rFonts w:ascii="宋体" w:hAnsi="宋体" w:cs="宋体" w:hint="eastAsia"/>
          <w:b/>
          <w:sz w:val="24"/>
          <w:highlight w:val="none"/>
        </w:rPr>
        <w:sectPr>
          <w:headerReference w:type="default" r:id="rId19"/>
          <w:footerReference w:type="default" r:id="rId20"/>
          <w:pgSz w:w="11906" w:h="16838"/>
          <w:pgMar w:top="1134" w:right="1134" w:bottom="1134" w:left="1134" w:header="851" w:footer="992" w:gutter="0"/>
          <w:pgNumType w:fmt="decimal"/>
          <w:cols w:num="1" w:space="720"/>
          <w:docGrid w:type="lines" w:linePitch="312" w:charSpace="0"/>
        </w:sectPr>
      </w:pPr>
    </w:p>
    <w:p>
      <w:pPr>
        <w:jc w:val="center"/>
        <w:rPr>
          <w:rFonts w:ascii="宋体" w:hAnsi="宋体" w:cs="宋体"/>
          <w:b/>
          <w:sz w:val="24"/>
          <w:highlight w:val="none"/>
        </w:rPr>
      </w:pPr>
      <w:r>
        <w:rPr>
          <w:rFonts w:ascii="宋体" w:hAnsi="宋体" w:cs="宋体" w:hint="eastAsia"/>
          <w:b/>
          <w:sz w:val="24"/>
          <w:highlight w:val="none"/>
        </w:rPr>
        <w:t>企业股东构成情况表</w:t>
      </w:r>
    </w:p>
    <w:tbl>
      <w:tblPr>
        <w:tblStyle w:val="TableNormal"/>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W w:w="0" w:type="auto"/>
          <w:jc w:val="center"/>
          <w:tblBorders>
            <w:top w:val="single" w:sz="4" w:space="0" w:color="auto"/>
            <w:left w:val="single" w:sz="4" w:space="0" w:color="auto"/>
            <w:bottom w:val="single" w:sz="4" w:space="0" w:color="auto"/>
            <w:right w:val="single" w:sz="4" w:space="0" w:color="auto"/>
            <w:insideH w:val="nil"/>
            <w:insideV w:val="nil"/>
          </w:tblBorders>
          <w:tblLayout w:type="fixed"/>
          <w:tblCellMar>
            <w:top w:w="0" w:type="dxa"/>
            <w:left w:w="108" w:type="dxa"/>
            <w:bottom w:w="0" w:type="dxa"/>
            <w:right w:w="108" w:type="dxa"/>
          </w:tblCellMar>
        </w:tblPrEx>
        <w:trPr>
          <w:trHeight w:val="56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r>
              <w:rPr>
                <w:rFonts w:ascii="宋体" w:hAnsi="宋体" w:cs="宋体" w:hint="eastAsia"/>
                <w:sz w:val="24"/>
                <w:highlight w:val="none"/>
              </w:rPr>
              <w:t>企业名称</w:t>
            </w:r>
          </w:p>
        </w:tc>
        <w:tc>
          <w:tcPr>
            <w:tcW w:w="7088"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r>
              <w:rPr>
                <w:rFonts w:ascii="宋体" w:hAnsi="宋体" w:cs="宋体" w:hint="eastAsia"/>
                <w:sz w:val="24"/>
                <w:highlight w:val="none"/>
              </w:rPr>
              <w:t>注册地址</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r>
              <w:rPr>
                <w:rFonts w:ascii="宋体" w:hAnsi="宋体" w:cs="宋体" w:hint="eastAsia"/>
                <w:sz w:val="24"/>
                <w:highlight w:val="none"/>
              </w:rPr>
              <w:t>企业类型</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1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r>
              <w:rPr>
                <w:rFonts w:ascii="宋体" w:hAnsi="宋体" w:cs="宋体" w:hint="eastAsia"/>
                <w:sz w:val="24"/>
                <w:highlight w:val="none"/>
              </w:rPr>
              <w:t>法定代表人姓名</w:t>
            </w:r>
          </w:p>
        </w:tc>
        <w:tc>
          <w:tcPr>
            <w:tcW w:w="319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r>
              <w:rPr>
                <w:rFonts w:ascii="宋体" w:hAnsi="宋体" w:cs="宋体" w:hint="eastAsia"/>
                <w:sz w:val="24"/>
                <w:highlight w:val="none"/>
              </w:rPr>
              <w:t>电话</w:t>
            </w:r>
          </w:p>
        </w:tc>
        <w:tc>
          <w:tcPr>
            <w:tcW w:w="2813"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9039" w:type="dxa"/>
            <w:gridSpan w:val="10"/>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股东及出资信息</w:t>
            </w: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序号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eastAsia"/>
                <w:b/>
                <w:sz w:val="24"/>
                <w:highlight w:val="none"/>
              </w:rPr>
            </w:pPr>
            <w:r>
              <w:rPr>
                <w:rFonts w:ascii="宋体" w:hAnsi="宋体" w:cs="宋体" w:hint="eastAsia"/>
                <w:b/>
                <w:sz w:val="24"/>
                <w:highlight w:val="none"/>
              </w:rPr>
              <w:t>股东名称</w:t>
            </w:r>
          </w:p>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（姓名/股东全称）</w:t>
            </w: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股东类型</w:t>
            </w:r>
          </w:p>
          <w:p>
            <w:pPr>
              <w:keepNext w:val="0"/>
              <w:keepLines w:val="0"/>
              <w:suppressLineNumbers w:val="0"/>
              <w:topLinePunct/>
              <w:spacing w:before="0" w:beforeAutospacing="0" w:after="0" w:afterAutospacing="0"/>
              <w:ind w:left="0" w:right="0"/>
              <w:jc w:val="center"/>
              <w:rPr>
                <w:rFonts w:ascii="宋体" w:hAnsi="宋体" w:cs="宋体" w:hint="eastAsia"/>
                <w:b/>
                <w:sz w:val="24"/>
                <w:highlight w:val="none"/>
              </w:rPr>
            </w:pPr>
            <w:r>
              <w:rPr>
                <w:rFonts w:ascii="宋体" w:hAnsi="宋体" w:cs="宋体" w:hint="eastAsia"/>
                <w:b/>
                <w:sz w:val="24"/>
                <w:highlight w:val="none"/>
              </w:rPr>
              <w:t>（自然人股东/法人</w:t>
            </w:r>
          </w:p>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股东）</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身份证号</w:t>
            </w:r>
          </w:p>
          <w:p>
            <w:pPr>
              <w:keepNext w:val="0"/>
              <w:keepLines w:val="0"/>
              <w:suppressLineNumbers w:val="0"/>
              <w:topLinePunct/>
              <w:spacing w:before="0" w:beforeAutospacing="0" w:after="0" w:afterAutospacing="0"/>
              <w:ind w:left="0" w:right="0"/>
              <w:jc w:val="center"/>
              <w:rPr>
                <w:rFonts w:ascii="宋体" w:hAnsi="宋体" w:cs="宋体" w:hint="eastAsia"/>
                <w:b/>
                <w:sz w:val="24"/>
                <w:highlight w:val="none"/>
              </w:rPr>
            </w:pPr>
            <w:r>
              <w:rPr>
                <w:rFonts w:ascii="宋体" w:hAnsi="宋体" w:cs="宋体" w:hint="eastAsia"/>
                <w:b/>
                <w:sz w:val="24"/>
                <w:highlight w:val="none"/>
              </w:rPr>
              <w:t>/统一社会信用</w:t>
            </w:r>
          </w:p>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代码</w:t>
            </w: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出资额（万元）</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eastAsia"/>
                <w:b/>
                <w:sz w:val="24"/>
                <w:highlight w:val="none"/>
              </w:rPr>
            </w:pPr>
            <w:r>
              <w:rPr>
                <w:rFonts w:ascii="宋体" w:hAnsi="宋体" w:cs="宋体" w:hint="eastAsia"/>
                <w:b/>
                <w:sz w:val="24"/>
                <w:highlight w:val="none"/>
              </w:rPr>
              <w:t>出资</w:t>
            </w:r>
          </w:p>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方式</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eastAsia"/>
                <w:b/>
                <w:sz w:val="24"/>
                <w:highlight w:val="none"/>
              </w:rPr>
            </w:pPr>
            <w:r>
              <w:rPr>
                <w:rFonts w:ascii="宋体" w:hAnsi="宋体" w:cs="宋体" w:hint="eastAsia"/>
                <w:b/>
                <w:sz w:val="24"/>
                <w:highlight w:val="none"/>
              </w:rPr>
              <w:t>占全部股份</w:t>
            </w:r>
          </w:p>
          <w:p>
            <w:pPr>
              <w:keepNext w:val="0"/>
              <w:keepLines w:val="0"/>
              <w:suppressLineNumbers w:val="0"/>
              <w:topLinePunct/>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比例</w:t>
            </w: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r>
        <w:tblPrEx>
          <w:tblW w:w="0" w:type="auto"/>
          <w:jc w:val="center"/>
          <w:tblLayout w:type="fixed"/>
          <w:tblCellMar>
            <w:top w:w="0" w:type="dxa"/>
            <w:left w:w="108" w:type="dxa"/>
            <w:bottom w:w="0" w:type="dxa"/>
            <w:right w:w="108" w:type="dxa"/>
          </w:tblCellMar>
        </w:tblPrEx>
        <w:trPr>
          <w:trHeight w:val="602"/>
          <w:jc w:val="center"/>
        </w:trPr>
        <w:tc>
          <w:tcPr>
            <w:tcW w:w="67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41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topLinePunct/>
              <w:spacing w:before="0" w:beforeAutospacing="0" w:after="0" w:afterAutospacing="0"/>
              <w:ind w:left="0" w:right="0"/>
              <w:jc w:val="center"/>
              <w:rPr>
                <w:rFonts w:ascii="宋体" w:hAnsi="宋体" w:cs="宋体" w:hint="default"/>
                <w:sz w:val="24"/>
                <w:highlight w:val="none"/>
              </w:rPr>
            </w:pPr>
          </w:p>
        </w:tc>
      </w:tr>
    </w:tbl>
    <w:p>
      <w:pPr>
        <w:ind w:firstLine="420" w:firstLineChars="200"/>
        <w:jc w:val="left"/>
        <w:rPr>
          <w:rFonts w:ascii="宋体" w:hAnsi="宋体" w:cs="宋体"/>
          <w:sz w:val="24"/>
          <w:highlight w:val="none"/>
        </w:rPr>
      </w:pPr>
      <w:r>
        <w:rPr>
          <w:rFonts w:ascii="宋体" w:hAnsi="宋体" w:cs="宋体" w:hint="eastAsia"/>
          <w:sz w:val="24"/>
          <w:highlight w:val="none"/>
        </w:rPr>
        <w:t>备注：</w:t>
      </w:r>
    </w:p>
    <w:p>
      <w:pPr>
        <w:ind w:firstLine="420" w:firstLineChars="200"/>
        <w:jc w:val="left"/>
        <w:rPr>
          <w:rFonts w:ascii="宋体" w:hAnsi="宋体" w:cs="宋体"/>
          <w:sz w:val="24"/>
          <w:highlight w:val="none"/>
        </w:rPr>
      </w:pPr>
      <w:r>
        <w:rPr>
          <w:rFonts w:ascii="宋体" w:hAnsi="宋体" w:cs="宋体" w:hint="eastAsia"/>
          <w:sz w:val="24"/>
          <w:highlight w:val="none"/>
        </w:rPr>
        <w:t>1.股东或出资人为自然人的，填写自然人姓名及身份证号；股东或出资人为法人的，填写法人企业全称及统一社会信用代码。出资方式填写：货物、实物、工艺产权和非专利技术、土地使用权等。</w:t>
      </w:r>
    </w:p>
    <w:p>
      <w:pPr>
        <w:ind w:firstLine="420" w:firstLineChars="200"/>
        <w:jc w:val="left"/>
        <w:rPr>
          <w:rFonts w:ascii="宋体" w:hAnsi="宋体" w:cs="宋体"/>
          <w:sz w:val="24"/>
          <w:highlight w:val="none"/>
        </w:rPr>
      </w:pPr>
      <w:r>
        <w:rPr>
          <w:rFonts w:ascii="宋体" w:hAnsi="宋体" w:cs="宋体" w:hint="eastAsia"/>
          <w:sz w:val="24"/>
          <w:highlight w:val="none"/>
        </w:rPr>
        <w:t>2.投标人必须如实填写股东构成情况，同时打印“国家企业信用信息公示系统” （网站：</w:t>
      </w:r>
      <w:r>
        <w:rPr>
          <w:highlight w:val="none"/>
        </w:rPr>
        <w:fldChar w:fldCharType="begin"/>
      </w:r>
      <w:r>
        <w:rPr>
          <w:highlight w:val="none"/>
        </w:rPr>
        <w:instrText xml:space="preserve"> HYPERLINK "http://gsxt.gdgs.gov.cn/" </w:instrText>
      </w:r>
      <w:r>
        <w:rPr>
          <w:highlight w:val="none"/>
        </w:rPr>
        <w:fldChar w:fldCharType="separate"/>
      </w:r>
      <w:r>
        <w:rPr>
          <w:rFonts w:ascii="宋体" w:hAnsi="宋体" w:cs="宋体" w:hint="eastAsia"/>
          <w:color w:val="0000FF"/>
          <w:sz w:val="24"/>
          <w:highlight w:val="none"/>
          <w:u w:val="single"/>
        </w:rPr>
        <w:t>http://gsxt.gdgs.gov.cn/</w:t>
      </w:r>
      <w:r>
        <w:rPr>
          <w:rFonts w:ascii="宋体" w:hAnsi="宋体" w:cs="宋体" w:hint="eastAsia"/>
          <w:color w:val="0000FF"/>
          <w:sz w:val="24"/>
          <w:highlight w:val="none"/>
          <w:u w:val="single"/>
        </w:rPr>
        <w:fldChar w:fldCharType="end"/>
      </w:r>
      <w:r>
        <w:rPr>
          <w:rFonts w:ascii="宋体" w:hAnsi="宋体" w:cs="宋体" w:hint="eastAsia"/>
          <w:sz w:val="24"/>
          <w:highlight w:val="none"/>
        </w:rPr>
        <w:t>)网页查询的信息截图。</w:t>
      </w:r>
    </w:p>
    <w:p>
      <w:pPr>
        <w:rPr>
          <w:rFonts w:ascii="宋体" w:hAnsi="宋体" w:cs="宋体"/>
          <w:b/>
          <w:sz w:val="24"/>
          <w:highlight w:val="none"/>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hint="eastAsia"/>
          <w:sz w:val="24"/>
          <w:highlight w:val="none"/>
        </w:rPr>
        <w:sectPr>
          <w:pgSz w:w="11906" w:h="16838"/>
          <w:pgMar w:top="1134" w:right="1134" w:bottom="1134" w:left="1134" w:header="851" w:footer="992" w:gutter="0"/>
          <w:pgNumType w:fmt="decimal"/>
          <w:cols w:num="1" w:space="720"/>
          <w:docGrid w:type="lines" w:linePitch="312" w:charSpace="0"/>
        </w:sectPr>
      </w:pPr>
      <w:r>
        <w:rPr>
          <w:rFonts w:ascii="宋体" w:hAnsi="宋体" w:cs="宋体" w:hint="eastAsia"/>
          <w:sz w:val="24"/>
          <w:highlight w:val="none"/>
        </w:rPr>
        <w:br w:type="page"/>
      </w:r>
    </w:p>
    <w:p>
      <w:pPr>
        <w:outlineLvl w:val="2"/>
        <w:rPr>
          <w:rFonts w:ascii="宋体" w:hAnsi="宋体" w:cs="宋体" w:hint="eastAsia"/>
          <w:b/>
          <w:sz w:val="24"/>
          <w:highlight w:val="none"/>
          <w:lang w:val="en-US" w:eastAsia="zh-CN"/>
        </w:rPr>
      </w:pPr>
      <w:r>
        <w:rPr>
          <w:rFonts w:ascii="宋体" w:hAnsi="宋体" w:cs="宋体" w:hint="eastAsia"/>
          <w:b/>
          <w:sz w:val="24"/>
          <w:highlight w:val="none"/>
          <w:lang w:val="en-US" w:eastAsia="zh-CN"/>
        </w:rPr>
        <w:t>2</w:t>
      </w:r>
      <w:r>
        <w:rPr>
          <w:rFonts w:ascii="宋体" w:hAnsi="宋体" w:cs="宋体" w:hint="eastAsia"/>
          <w:b/>
          <w:sz w:val="24"/>
          <w:highlight w:val="none"/>
        </w:rPr>
        <w:t>、</w:t>
      </w:r>
      <w:r>
        <w:rPr>
          <w:rFonts w:ascii="宋体" w:hAnsi="宋体" w:cs="宋体" w:hint="eastAsia"/>
          <w:b/>
          <w:sz w:val="24"/>
          <w:highlight w:val="none"/>
          <w:lang w:val="en-US" w:eastAsia="zh-CN"/>
        </w:rPr>
        <w:t>供应商基本情况表</w:t>
      </w:r>
    </w:p>
    <w:p>
      <w:pPr>
        <w:outlineLvl w:val="2"/>
        <w:rPr>
          <w:rFonts w:ascii="宋体" w:hAnsi="宋体" w:cs="宋体"/>
          <w:b/>
          <w:sz w:val="24"/>
          <w:highlight w:val="none"/>
        </w:rPr>
      </w:pPr>
    </w:p>
    <w:p>
      <w:pPr>
        <w:pStyle w:val="Title"/>
        <w:snapToGrid w:val="0"/>
        <w:spacing w:before="0" w:after="0" w:line="240" w:lineRule="auto"/>
        <w:rPr>
          <w:rFonts w:ascii="宋体" w:eastAsia="宋体" w:hAnsi="宋体" w:cs="宋体" w:hint="eastAsia"/>
          <w:b/>
          <w:bCs/>
          <w:color w:val="auto"/>
          <w:sz w:val="44"/>
          <w:szCs w:val="44"/>
          <w:highlight w:val="none"/>
          <w:lang w:val="en-US" w:eastAsia="zh-CN"/>
        </w:rPr>
      </w:pPr>
      <w:r>
        <w:rPr>
          <w:rFonts w:ascii="宋体" w:eastAsia="宋体" w:hAnsi="宋体" w:cs="宋体" w:hint="eastAsia"/>
          <w:b/>
          <w:bCs/>
          <w:color w:val="auto"/>
          <w:sz w:val="44"/>
          <w:szCs w:val="44"/>
          <w:highlight w:val="none"/>
          <w:lang w:val="en-US" w:eastAsia="zh-CN"/>
        </w:rPr>
        <w:t>供应商基本情况表</w:t>
      </w:r>
    </w:p>
    <w:tbl>
      <w:tblPr>
        <w:tblStyle w:val="TableGrid"/>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6"/>
        <w:gridCol w:w="676"/>
        <w:gridCol w:w="1606"/>
        <w:gridCol w:w="947"/>
        <w:gridCol w:w="791"/>
        <w:gridCol w:w="1200"/>
        <w:gridCol w:w="1500"/>
        <w:gridCol w:w="1485"/>
      </w:tblGrid>
      <w:tr>
        <w:tblPrEx>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412"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项目名称及编号</w:t>
            </w:r>
          </w:p>
        </w:tc>
        <w:tc>
          <w:tcPr>
            <w:tcW w:w="2985"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8941" w:type="dxa"/>
            <w:gridSpan w:val="8"/>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投标（响应）供应商相关人员情况</w:t>
            </w:r>
          </w:p>
        </w:tc>
      </w:tr>
      <w:tr>
        <w:tblPrEx>
          <w:tblW w:w="8941" w:type="dxa"/>
          <w:jc w:val="center"/>
          <w:tblCellMar>
            <w:top w:w="0" w:type="dxa"/>
            <w:left w:w="108" w:type="dxa"/>
            <w:bottom w:w="0" w:type="dxa"/>
            <w:right w:w="108" w:type="dxa"/>
          </w:tblCellMar>
        </w:tblPrEx>
        <w:trPr>
          <w:jc w:val="center"/>
        </w:trPr>
        <w:tc>
          <w:tcPr>
            <w:tcW w:w="736" w:type="dxa"/>
            <w:tcBorders>
              <w:bottom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序号</w:t>
            </w:r>
          </w:p>
        </w:tc>
        <w:tc>
          <w:tcPr>
            <w:tcW w:w="2282" w:type="dxa"/>
            <w:gridSpan w:val="2"/>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职务</w:t>
            </w:r>
          </w:p>
        </w:tc>
        <w:tc>
          <w:tcPr>
            <w:tcW w:w="947" w:type="dxa"/>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姓名</w:t>
            </w:r>
          </w:p>
        </w:tc>
        <w:tc>
          <w:tcPr>
            <w:tcW w:w="1991" w:type="dxa"/>
            <w:gridSpan w:val="2"/>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身份证号码</w:t>
            </w:r>
          </w:p>
        </w:tc>
        <w:tc>
          <w:tcPr>
            <w:tcW w:w="1500" w:type="dxa"/>
            <w:tcBorders>
              <w:bottom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劳动合同</w:t>
            </w:r>
          </w:p>
          <w:p>
            <w:pPr>
              <w:keepNext w:val="0"/>
              <w:keepLines w:val="0"/>
              <w:suppressLineNumbers w:val="0"/>
              <w:snapToGrid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关系单位</w:t>
            </w:r>
          </w:p>
        </w:tc>
        <w:tc>
          <w:tcPr>
            <w:tcW w:w="1485" w:type="dxa"/>
            <w:tcBorders>
              <w:bottom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缴纳社会</w:t>
            </w:r>
          </w:p>
          <w:p>
            <w:pPr>
              <w:keepNext w:val="0"/>
              <w:keepLines w:val="0"/>
              <w:suppressLineNumbers w:val="0"/>
              <w:snapToGrid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保险单位</w:t>
            </w: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1</w:t>
            </w:r>
          </w:p>
        </w:tc>
        <w:tc>
          <w:tcPr>
            <w:tcW w:w="2282"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lang w:eastAsia="zh-CN"/>
              </w:rPr>
            </w:pPr>
            <w:r>
              <w:rPr>
                <w:rFonts w:ascii="宋体" w:eastAsia="宋体" w:hAnsi="宋体" w:cs="宋体" w:hint="eastAsia"/>
                <w:color w:val="auto"/>
                <w:sz w:val="22"/>
                <w:szCs w:val="22"/>
                <w:highlight w:val="none"/>
              </w:rPr>
              <w:t>法定代表人</w:t>
            </w:r>
            <w:r>
              <w:rPr>
                <w:rFonts w:ascii="宋体" w:eastAsia="宋体" w:hAnsi="宋体" w:cs="宋体" w:hint="eastAsia"/>
                <w:color w:val="auto"/>
                <w:sz w:val="22"/>
                <w:szCs w:val="22"/>
                <w:highlight w:val="none"/>
                <w:lang w:val="en-US" w:eastAsia="zh-CN"/>
              </w:rPr>
              <w:t>/单位负责人/主要经营负责人</w:t>
            </w:r>
          </w:p>
        </w:tc>
        <w:tc>
          <w:tcPr>
            <w:tcW w:w="94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2</w:t>
            </w:r>
          </w:p>
        </w:tc>
        <w:tc>
          <w:tcPr>
            <w:tcW w:w="2282"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2"/>
                <w:szCs w:val="22"/>
                <w:highlight w:val="none"/>
              </w:rPr>
              <w:t>项目投标授权代表人</w:t>
            </w:r>
          </w:p>
        </w:tc>
        <w:tc>
          <w:tcPr>
            <w:tcW w:w="94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3</w:t>
            </w:r>
          </w:p>
        </w:tc>
        <w:tc>
          <w:tcPr>
            <w:tcW w:w="2282" w:type="dxa"/>
            <w:gridSpan w:val="2"/>
            <w:tcBorders>
              <w:top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项目负责人</w:t>
            </w:r>
          </w:p>
        </w:tc>
        <w:tc>
          <w:tcPr>
            <w:tcW w:w="947" w:type="dxa"/>
            <w:tcBorders>
              <w:top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tcBorders>
              <w:top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500" w:type="dxa"/>
            <w:tcBorders>
              <w:top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485" w:type="dxa"/>
            <w:tcBorders>
              <w:top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4</w:t>
            </w:r>
          </w:p>
        </w:tc>
        <w:tc>
          <w:tcPr>
            <w:tcW w:w="2282"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主要技术人员</w:t>
            </w:r>
          </w:p>
        </w:tc>
        <w:tc>
          <w:tcPr>
            <w:tcW w:w="947"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736"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rPr>
              <w:t>5</w:t>
            </w:r>
          </w:p>
        </w:tc>
        <w:tc>
          <w:tcPr>
            <w:tcW w:w="2282" w:type="dxa"/>
            <w:gridSpan w:val="2"/>
            <w:noWrap w:val="0"/>
            <w:vAlign w:val="center"/>
          </w:tcPr>
          <w:p>
            <w:pPr>
              <w:pStyle w:val="NormalIndent"/>
              <w:keepNext w:val="0"/>
              <w:keepLines w:val="0"/>
              <w:suppressLineNumbers w:val="0"/>
              <w:snapToGrid w:val="0"/>
              <w:spacing w:before="0" w:beforeAutospacing="0" w:after="0" w:afterAutospacing="0" w:line="360" w:lineRule="auto"/>
              <w:ind w:left="0" w:right="0" w:firstLine="0" w:leftChars="0" w:firstLineChars="0"/>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rPr>
              <w:t>投标文件</w:t>
            </w:r>
            <w:r>
              <w:rPr>
                <w:rFonts w:ascii="宋体" w:eastAsia="宋体" w:hAnsi="宋体" w:cs="宋体" w:hint="eastAsia"/>
                <w:color w:val="auto"/>
                <w:sz w:val="24"/>
                <w:szCs w:val="24"/>
                <w:highlight w:val="none"/>
                <w:lang w:eastAsia="zh-CN"/>
              </w:rPr>
              <w:t>编制人员</w:t>
            </w:r>
          </w:p>
        </w:tc>
        <w:tc>
          <w:tcPr>
            <w:tcW w:w="947"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500"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1485" w:type="dxa"/>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r>
      <w:tr>
        <w:tblPrEx>
          <w:tblW w:w="8941" w:type="dxa"/>
          <w:jc w:val="center"/>
          <w:tblCellMar>
            <w:top w:w="0" w:type="dxa"/>
            <w:left w:w="108" w:type="dxa"/>
            <w:bottom w:w="0" w:type="dxa"/>
            <w:right w:w="108" w:type="dxa"/>
          </w:tblCellMar>
        </w:tblPrEx>
        <w:trPr>
          <w:jc w:val="center"/>
        </w:trPr>
        <w:tc>
          <w:tcPr>
            <w:tcW w:w="8941" w:type="dxa"/>
            <w:gridSpan w:val="8"/>
            <w:noWrap w:val="0"/>
            <w:vAlign w:val="center"/>
          </w:tcPr>
          <w:p>
            <w:pPr>
              <w:keepNext w:val="0"/>
              <w:keepLines w:val="0"/>
              <w:suppressLineNumbers w:val="0"/>
              <w:spacing w:before="0" w:beforeAutospacing="0" w:after="0" w:afterAutospacing="0" w:line="360" w:lineRule="auto"/>
              <w:ind w:left="0" w:right="0"/>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说明：同一职务有多人担任（如主要技术人员），应分行填写。</w:t>
            </w:r>
          </w:p>
        </w:tc>
      </w:tr>
      <w:tr>
        <w:tblPrEx>
          <w:tblW w:w="8941" w:type="dxa"/>
          <w:jc w:val="center"/>
          <w:tblCellMar>
            <w:top w:w="0" w:type="dxa"/>
            <w:left w:w="108" w:type="dxa"/>
            <w:bottom w:w="0" w:type="dxa"/>
            <w:right w:w="108" w:type="dxa"/>
          </w:tblCellMar>
        </w:tblPrEx>
        <w:trPr>
          <w:trHeight w:val="539"/>
          <w:jc w:val="center"/>
        </w:trPr>
        <w:tc>
          <w:tcPr>
            <w:tcW w:w="8941" w:type="dxa"/>
            <w:gridSpan w:val="8"/>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b/>
                <w:bCs/>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投标（响应）供应商关联关系情况</w:t>
            </w:r>
          </w:p>
        </w:tc>
      </w:tr>
      <w:tr>
        <w:tblPrEx>
          <w:tblW w:w="8941" w:type="dxa"/>
          <w:jc w:val="center"/>
          <w:tblCellMar>
            <w:top w:w="0" w:type="dxa"/>
            <w:left w:w="108" w:type="dxa"/>
            <w:bottom w:w="0" w:type="dxa"/>
            <w:right w:w="108" w:type="dxa"/>
          </w:tblCellMar>
        </w:tblPrEx>
        <w:trPr>
          <w:jc w:val="center"/>
        </w:trPr>
        <w:tc>
          <w:tcPr>
            <w:tcW w:w="736" w:type="dxa"/>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序号</w:t>
            </w:r>
          </w:p>
        </w:tc>
        <w:tc>
          <w:tcPr>
            <w:tcW w:w="2282" w:type="dxa"/>
            <w:gridSpan w:val="2"/>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vertAlign w:val="baseline"/>
                <w:lang w:val="en-US" w:eastAsia="zh-CN"/>
              </w:rPr>
              <w:t>关联关系类型</w:t>
            </w:r>
          </w:p>
        </w:tc>
        <w:tc>
          <w:tcPr>
            <w:tcW w:w="1738" w:type="dxa"/>
            <w:gridSpan w:val="2"/>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关联主体名称</w:t>
            </w:r>
          </w:p>
        </w:tc>
        <w:tc>
          <w:tcPr>
            <w:tcW w:w="4185" w:type="dxa"/>
            <w:gridSpan w:val="3"/>
            <w:tcBorders>
              <w:bottom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备注</w:t>
            </w:r>
          </w:p>
        </w:tc>
      </w:tr>
      <w:tr>
        <w:tblPrEx>
          <w:tblW w:w="8941" w:type="dxa"/>
          <w:jc w:val="center"/>
          <w:tblCellMar>
            <w:top w:w="0" w:type="dxa"/>
            <w:left w:w="108" w:type="dxa"/>
            <w:bottom w:w="0" w:type="dxa"/>
            <w:right w:w="108" w:type="dxa"/>
          </w:tblCellMar>
        </w:tblPrEx>
        <w:trPr>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1</w:t>
            </w:r>
          </w:p>
        </w:tc>
        <w:tc>
          <w:tcPr>
            <w:tcW w:w="2282"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控股股东</w:t>
            </w:r>
          </w:p>
        </w:tc>
        <w:tc>
          <w:tcPr>
            <w:tcW w:w="1738"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4185"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8941" w:type="dxa"/>
          <w:jc w:val="center"/>
          <w:tblCellMar>
            <w:top w:w="0" w:type="dxa"/>
            <w:left w:w="108" w:type="dxa"/>
            <w:bottom w:w="0" w:type="dxa"/>
            <w:right w:w="108" w:type="dxa"/>
          </w:tblCellMar>
        </w:tblPrEx>
        <w:trPr>
          <w:trHeight w:val="789"/>
          <w:jc w:val="center"/>
        </w:trPr>
        <w:tc>
          <w:tcPr>
            <w:tcW w:w="736" w:type="dxa"/>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2</w:t>
            </w:r>
          </w:p>
        </w:tc>
        <w:tc>
          <w:tcPr>
            <w:tcW w:w="2282"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val="en-US" w:eastAsia="zh-CN"/>
              </w:rPr>
              <w:t>管理关系</w:t>
            </w:r>
          </w:p>
        </w:tc>
        <w:tc>
          <w:tcPr>
            <w:tcW w:w="1738" w:type="dxa"/>
            <w:gridSpan w:val="2"/>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pacing w:before="0" w:beforeAutospacing="0" w:after="0" w:afterAutospacing="0" w:line="360" w:lineRule="auto"/>
              <w:ind w:left="0" w:right="0"/>
              <w:jc w:val="center"/>
              <w:rPr>
                <w:rFonts w:ascii="宋体" w:eastAsia="宋体" w:hAnsi="宋体" w:cs="宋体" w:hint="eastAsia"/>
                <w:color w:val="auto"/>
                <w:sz w:val="24"/>
                <w:szCs w:val="24"/>
                <w:highlight w:val="none"/>
                <w:vertAlign w:val="baseline"/>
                <w:lang w:val="en-US" w:eastAsia="zh-CN"/>
              </w:rPr>
            </w:pPr>
          </w:p>
        </w:tc>
        <w:tc>
          <w:tcPr>
            <w:tcW w:w="4185" w:type="dxa"/>
            <w:gridSpan w:val="3"/>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color w:val="auto"/>
                <w:sz w:val="24"/>
                <w:szCs w:val="24"/>
                <w:highlight w:val="none"/>
                <w:vertAlign w:val="baseline"/>
                <w:lang w:val="en-US" w:eastAsia="zh-CN"/>
              </w:rPr>
              <w:t>指对投标（响应）供应商不具有出资持股关系，但对其存在管理关系的主体。</w:t>
            </w:r>
          </w:p>
        </w:tc>
      </w:tr>
      <w:tr>
        <w:tblPrEx>
          <w:tblW w:w="8941" w:type="dxa"/>
          <w:jc w:val="center"/>
          <w:tblCellMar>
            <w:top w:w="0" w:type="dxa"/>
            <w:left w:w="108" w:type="dxa"/>
            <w:bottom w:w="0" w:type="dxa"/>
            <w:right w:w="108" w:type="dxa"/>
          </w:tblCellMar>
        </w:tblPrEx>
        <w:trPr>
          <w:trHeight w:val="455"/>
          <w:jc w:val="center"/>
        </w:trPr>
        <w:tc>
          <w:tcPr>
            <w:tcW w:w="8941" w:type="dxa"/>
            <w:gridSpan w:val="8"/>
            <w:tcBorders>
              <w:top w:val="single" w:sz="4" w:space="0" w:color="auto"/>
              <w:left w:val="single" w:sz="4" w:space="0" w:color="auto"/>
              <w:bottom w:val="single" w:sz="4" w:space="0" w:color="auto"/>
              <w:right w:val="single" w:sz="4" w:space="0" w:color="auto"/>
            </w:tcBorders>
            <w:noWrap w:val="0"/>
            <w:vAlign w:val="center"/>
          </w:tcPr>
          <w:p>
            <w:pPr>
              <w:keepNext w:val="0"/>
              <w:keepLines w:val="0"/>
              <w:suppressLineNumbers w:val="0"/>
              <w:snapToGrid w:val="0"/>
              <w:spacing w:before="0" w:beforeAutospacing="0" w:after="0" w:afterAutospacing="0" w:line="360" w:lineRule="auto"/>
              <w:ind w:left="0" w:right="0"/>
              <w:jc w:val="left"/>
              <w:rPr>
                <w:rFonts w:ascii="宋体" w:eastAsia="宋体" w:hAnsi="宋体" w:cs="宋体" w:hint="eastAsia"/>
                <w:color w:val="auto"/>
                <w:sz w:val="24"/>
                <w:szCs w:val="24"/>
                <w:highlight w:val="none"/>
                <w:vertAlign w:val="baseline"/>
                <w:lang w:val="en-US" w:eastAsia="zh-CN"/>
              </w:rPr>
            </w:pPr>
            <w:r>
              <w:rPr>
                <w:rFonts w:ascii="宋体" w:eastAsia="宋体" w:hAnsi="宋体" w:cs="宋体" w:hint="eastAsia"/>
                <w:b/>
                <w:bCs/>
                <w:color w:val="auto"/>
                <w:sz w:val="24"/>
                <w:szCs w:val="24"/>
                <w:highlight w:val="none"/>
                <w:vertAlign w:val="baseline"/>
                <w:lang w:val="en-US" w:eastAsia="zh-CN"/>
              </w:rPr>
              <w:t>说明：同一关联关系类型有多个主体的，应分行填写。</w:t>
            </w:r>
          </w:p>
        </w:tc>
      </w:tr>
    </w:tbl>
    <w:p>
      <w:pPr>
        <w:tabs>
          <w:tab w:val="left" w:pos="654"/>
          <w:tab w:val="left" w:pos="1734"/>
          <w:tab w:val="left" w:pos="2814"/>
          <w:tab w:val="left" w:pos="3894"/>
          <w:tab w:val="left" w:pos="5334"/>
          <w:tab w:val="left" w:pos="6414"/>
          <w:tab w:val="left" w:pos="7254"/>
          <w:tab w:val="left" w:pos="8574"/>
          <w:tab w:val="left" w:pos="9654"/>
        </w:tabs>
        <w:ind w:firstLine="420" w:firstLineChars="200"/>
        <w:rPr>
          <w:rFonts w:ascii="宋体" w:hAnsi="宋体" w:cs="宋体" w:hint="eastAsia"/>
          <w:sz w:val="24"/>
          <w:highlight w:val="none"/>
        </w:rPr>
      </w:pPr>
      <w:r>
        <w:rPr>
          <w:rFonts w:ascii="宋体" w:eastAsia="宋体" w:hAnsi="宋体" w:cs="宋体" w:hint="eastAsia"/>
          <w:color w:val="FF0000"/>
          <w:sz w:val="24"/>
          <w:szCs w:val="24"/>
          <w:highlight w:val="none"/>
          <w:vertAlign w:val="baseline"/>
          <w:lang w:val="en-US" w:eastAsia="zh-CN"/>
        </w:rPr>
        <w:t>备注：后附</w:t>
      </w:r>
      <w:r>
        <w:rPr>
          <w:rFonts w:ascii="宋体" w:hAnsi="宋体" w:cs="宋体" w:hint="eastAsia"/>
          <w:color w:val="FF0000"/>
          <w:sz w:val="24"/>
          <w:szCs w:val="24"/>
          <w:highlight w:val="none"/>
          <w:vertAlign w:val="baseline"/>
          <w:lang w:val="en-US" w:eastAsia="zh-CN"/>
        </w:rPr>
        <w:t>相关人员开标前最近一个月的社保缴纳</w:t>
      </w:r>
      <w:r>
        <w:rPr>
          <w:rFonts w:ascii="宋体" w:eastAsia="宋体" w:hAnsi="宋体" w:cs="宋体" w:hint="eastAsia"/>
          <w:color w:val="FF0000"/>
          <w:sz w:val="24"/>
          <w:szCs w:val="24"/>
          <w:highlight w:val="none"/>
          <w:vertAlign w:val="baseline"/>
          <w:lang w:val="en-US" w:eastAsia="zh-CN"/>
        </w:rPr>
        <w:t>证明材料。</w:t>
      </w: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hint="eastAsia"/>
          <w:sz w:val="24"/>
          <w:highlight w:val="none"/>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hint="eastAsia"/>
          <w:sz w:val="24"/>
          <w:highlight w:val="none"/>
        </w:rPr>
      </w:pPr>
    </w:p>
    <w:p>
      <w:pPr>
        <w:rPr>
          <w:rFonts w:ascii="宋体" w:hAnsi="宋体" w:cs="宋体" w:hint="eastAsia"/>
          <w:sz w:val="24"/>
          <w:highlight w:val="none"/>
        </w:rPr>
      </w:pPr>
      <w:r>
        <w:rPr>
          <w:rFonts w:ascii="宋体" w:hAnsi="宋体" w:cs="宋体" w:hint="eastAsia"/>
          <w:sz w:val="24"/>
          <w:highlight w:val="none"/>
        </w:rPr>
        <w:br w:type="page"/>
      </w:r>
    </w:p>
    <w:p>
      <w:pPr>
        <w:snapToGrid w:val="0"/>
        <w:spacing w:line="360" w:lineRule="auto"/>
        <w:rPr>
          <w:rFonts w:ascii="宋体" w:eastAsia="宋体" w:hAnsi="宋体" w:cs="宋体" w:hint="default"/>
          <w:b/>
          <w:bCs w:val="0"/>
          <w:color w:val="auto"/>
          <w:sz w:val="24"/>
          <w:szCs w:val="24"/>
          <w:highlight w:val="none"/>
          <w:lang w:val="en-US" w:eastAsia="zh-CN"/>
        </w:rPr>
      </w:pPr>
      <w:r>
        <w:rPr>
          <w:rFonts w:ascii="宋体" w:hAnsi="宋体" w:cs="宋体" w:hint="eastAsia"/>
          <w:b/>
          <w:sz w:val="24"/>
          <w:highlight w:val="none"/>
          <w:lang w:val="en-US" w:eastAsia="zh-CN"/>
        </w:rPr>
        <w:t>3、供应商基本情况表</w:t>
      </w:r>
      <w:r>
        <w:rPr>
          <w:rFonts w:ascii="宋体" w:hAnsi="宋体" w:cs="宋体" w:hint="eastAsia"/>
          <w:b/>
          <w:bCs w:val="0"/>
          <w:color w:val="auto"/>
          <w:sz w:val="24"/>
          <w:szCs w:val="24"/>
          <w:highlight w:val="none"/>
          <w:lang w:val="en-US" w:eastAsia="zh-CN"/>
        </w:rPr>
        <w:t>附件</w:t>
      </w:r>
    </w:p>
    <w:p>
      <w:pPr>
        <w:numPr>
          <w:ilvl w:val="0"/>
          <w:numId w:val="0"/>
        </w:numPr>
        <w:snapToGrid w:val="0"/>
        <w:spacing w:line="360" w:lineRule="auto"/>
        <w:rPr>
          <w:rFonts w:ascii="宋体" w:hAnsi="宋体" w:cs="宋体" w:hint="eastAsia"/>
          <w:bCs/>
          <w:color w:val="auto"/>
          <w:sz w:val="24"/>
          <w:szCs w:val="24"/>
          <w:highlight w:val="none"/>
          <w:lang w:val="en-US" w:eastAsia="zh-CN"/>
        </w:rPr>
      </w:pPr>
      <w:r>
        <w:rPr>
          <w:rFonts w:ascii="宋体" w:hAnsi="宋体" w:cs="宋体" w:hint="eastAsia"/>
          <w:bCs/>
          <w:color w:val="auto"/>
          <w:sz w:val="24"/>
          <w:szCs w:val="24"/>
          <w:highlight w:val="none"/>
          <w:lang w:val="en-US" w:eastAsia="zh-CN"/>
        </w:rPr>
        <w:t>（1）</w:t>
      </w:r>
      <w:r>
        <w:rPr>
          <w:rFonts w:ascii="宋体" w:hAnsi="宋体" w:cs="宋体" w:hint="eastAsia"/>
          <w:bCs/>
          <w:color w:val="auto"/>
          <w:sz w:val="24"/>
          <w:szCs w:val="24"/>
          <w:highlight w:val="none"/>
        </w:rPr>
        <w:t>法定代表人</w:t>
      </w:r>
      <w:r>
        <w:rPr>
          <w:rFonts w:ascii="宋体" w:hAnsi="宋体" w:cs="宋体" w:hint="eastAsia"/>
          <w:bCs/>
          <w:color w:val="auto"/>
          <w:sz w:val="24"/>
          <w:szCs w:val="24"/>
          <w:highlight w:val="none"/>
          <w:lang w:val="en-US" w:eastAsia="zh-CN"/>
        </w:rPr>
        <w:t>/单位负责人/主要经营负责人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firstLine="560"/>
              <w:jc w:val="center"/>
              <w:rPr>
                <w:rFonts w:ascii="宋体" w:hAnsi="宋体" w:cs="宋体" w:hint="default"/>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snapToGrid w:val="0"/>
        <w:spacing w:line="360" w:lineRule="auto"/>
        <w:rPr>
          <w:rFonts w:ascii="宋体" w:hAnsi="宋体" w:cs="宋体" w:hint="eastAsia"/>
          <w:bCs/>
          <w:color w:val="auto"/>
          <w:sz w:val="24"/>
          <w:szCs w:val="24"/>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2</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项目投标授权代表人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firstLine="560"/>
              <w:jc w:val="center"/>
              <w:rPr>
                <w:rFonts w:ascii="宋体" w:hAnsi="宋体" w:cs="宋体" w:hint="default"/>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3</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项目负责人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firstLine="560"/>
              <w:jc w:val="center"/>
              <w:rPr>
                <w:rFonts w:ascii="宋体" w:hAnsi="宋体" w:cs="宋体" w:hint="default"/>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4</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主要技术人员</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firstLine="560"/>
              <w:jc w:val="center"/>
              <w:rPr>
                <w:rFonts w:ascii="宋体" w:hAnsi="宋体" w:cs="宋体" w:hint="default"/>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snapToGrid w:val="0"/>
        <w:spacing w:line="360" w:lineRule="auto"/>
        <w:rPr>
          <w:rFonts w:ascii="宋体" w:hAnsi="宋体" w:cs="宋体" w:hint="eastAsia"/>
          <w:bCs/>
          <w:color w:val="auto"/>
          <w:sz w:val="24"/>
          <w:szCs w:val="24"/>
          <w:highlight w:val="none"/>
        </w:rPr>
      </w:pPr>
    </w:p>
    <w:p>
      <w:pPr>
        <w:pStyle w:val="NormalIndent"/>
        <w:widowControl w:val="0"/>
        <w:spacing w:line="360" w:lineRule="auto"/>
        <w:rPr>
          <w:rFonts w:hint="eastAsia"/>
          <w:bCs/>
          <w:color w:val="auto"/>
          <w:highlight w:val="none"/>
        </w:rPr>
      </w:pPr>
    </w:p>
    <w:p>
      <w:pPr>
        <w:snapToGrid w:val="0"/>
        <w:spacing w:line="360" w:lineRule="auto"/>
        <w:rPr>
          <w:rFonts w:ascii="宋体" w:hAnsi="宋体" w:cs="宋体" w:hint="eastAsia"/>
          <w:bCs/>
          <w:color w:val="auto"/>
          <w:sz w:val="24"/>
          <w:szCs w:val="24"/>
          <w:highlight w:val="none"/>
        </w:rPr>
      </w:pP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lang w:val="en-US" w:eastAsia="zh-CN"/>
        </w:rPr>
        <w:t>5</w:t>
      </w:r>
      <w:r>
        <w:rPr>
          <w:rFonts w:ascii="宋体" w:hAnsi="宋体" w:cs="宋体" w:hint="eastAsia"/>
          <w:bCs/>
          <w:color w:val="auto"/>
          <w:sz w:val="24"/>
          <w:szCs w:val="24"/>
          <w:highlight w:val="none"/>
          <w:lang w:eastAsia="zh-CN"/>
        </w:rPr>
        <w:t>）</w:t>
      </w:r>
      <w:r>
        <w:rPr>
          <w:rFonts w:ascii="宋体" w:hAnsi="宋体" w:cs="宋体" w:hint="eastAsia"/>
          <w:bCs/>
          <w:color w:val="auto"/>
          <w:sz w:val="24"/>
          <w:szCs w:val="24"/>
          <w:highlight w:val="none"/>
        </w:rPr>
        <w:t>投标文件</w:t>
      </w:r>
      <w:r>
        <w:rPr>
          <w:rFonts w:ascii="宋体" w:hAnsi="宋体" w:cs="宋体" w:hint="eastAsia"/>
          <w:bCs/>
          <w:color w:val="auto"/>
          <w:sz w:val="24"/>
          <w:szCs w:val="24"/>
          <w:highlight w:val="none"/>
          <w:lang w:eastAsia="zh-CN"/>
        </w:rPr>
        <w:t>编制人员</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firstLine="560"/>
              <w:jc w:val="center"/>
              <w:rPr>
                <w:rFonts w:ascii="宋体" w:hAnsi="宋体" w:cs="宋体" w:hint="default"/>
                <w:color w:val="auto"/>
                <w:sz w:val="28"/>
                <w:szCs w:val="28"/>
                <w:highlight w:val="none"/>
                <w:u w:val="single"/>
              </w:rPr>
            </w:pPr>
            <w:r>
              <w:rPr>
                <w:rFonts w:ascii="宋体" w:hAnsi="宋体" w:cs="宋体" w:hint="eastAsia"/>
                <w:color w:val="auto"/>
                <w:sz w:val="28"/>
                <w:szCs w:val="28"/>
                <w:highlight w:val="none"/>
                <w:u w:val="single"/>
              </w:rPr>
              <w:t>粘贴</w:t>
            </w:r>
            <w:r>
              <w:rPr>
                <w:rFonts w:ascii="宋体" w:hAnsi="宋体" w:cs="宋体" w:hint="eastAsia"/>
                <w:color w:val="auto"/>
                <w:sz w:val="28"/>
                <w:szCs w:val="28"/>
                <w:highlight w:val="none"/>
                <w:u w:val="single"/>
                <w:lang w:val="en-US" w:eastAsia="zh-CN"/>
              </w:rPr>
              <w:t>开标前最近一个月的社保缴纳证明</w:t>
            </w:r>
          </w:p>
        </w:tc>
      </w:tr>
    </w:tbl>
    <w:p>
      <w:pPr>
        <w:tabs>
          <w:tab w:val="left" w:pos="654"/>
          <w:tab w:val="left" w:pos="1734"/>
          <w:tab w:val="left" w:pos="2814"/>
          <w:tab w:val="left" w:pos="3894"/>
          <w:tab w:val="left" w:pos="5334"/>
          <w:tab w:val="left" w:pos="6414"/>
          <w:tab w:val="left" w:pos="7254"/>
          <w:tab w:val="left" w:pos="8574"/>
          <w:tab w:val="left" w:pos="9654"/>
        </w:tabs>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b/>
          <w:sz w:val="24"/>
          <w:highlight w:val="none"/>
        </w:rPr>
      </w:pPr>
      <w:r>
        <w:rPr>
          <w:rFonts w:ascii="宋体" w:hAnsi="宋体" w:cs="宋体" w:hint="eastAsia"/>
          <w:b/>
          <w:sz w:val="24"/>
          <w:highlight w:val="none"/>
          <w:lang w:val="en-US" w:eastAsia="zh-CN"/>
        </w:rPr>
        <w:t>4</w:t>
      </w:r>
      <w:r>
        <w:rPr>
          <w:rFonts w:ascii="宋体" w:hAnsi="宋体" w:cs="宋体" w:hint="eastAsia"/>
          <w:b/>
          <w:sz w:val="24"/>
          <w:highlight w:val="none"/>
        </w:rPr>
        <w:t>、政府采购活动信用记录自查承诺函</w:t>
      </w:r>
    </w:p>
    <w:p>
      <w:pPr>
        <w:ind w:left="405"/>
        <w:rPr>
          <w:rFonts w:ascii="宋体" w:hAnsi="宋体" w:cs="宋体"/>
          <w:sz w:val="24"/>
          <w:highlight w:val="none"/>
        </w:rPr>
      </w:pPr>
    </w:p>
    <w:p>
      <w:pPr>
        <w:adjustRightInd w:val="0"/>
        <w:snapToGrid w:val="0"/>
        <w:spacing w:line="360" w:lineRule="auto"/>
        <w:ind w:firstLine="420" w:firstLineChars="200"/>
        <w:rPr>
          <w:rFonts w:ascii="宋体" w:hAnsi="宋体" w:cs="宋体"/>
          <w:sz w:val="24"/>
          <w:highlight w:val="none"/>
        </w:rPr>
      </w:pPr>
    </w:p>
    <w:p>
      <w:pPr>
        <w:adjustRightInd w:val="0"/>
        <w:snapToGrid w:val="0"/>
        <w:spacing w:line="360" w:lineRule="auto"/>
        <w:rPr>
          <w:rFonts w:ascii="宋体" w:hAnsi="宋体" w:cs="宋体"/>
          <w:b/>
          <w:bCs/>
          <w:sz w:val="24"/>
          <w:highlight w:val="none"/>
        </w:rPr>
      </w:pPr>
      <w:r>
        <w:rPr>
          <w:rFonts w:ascii="宋体" w:hAnsi="宋体" w:cs="宋体" w:hint="eastAsia"/>
          <w:b/>
          <w:bCs/>
          <w:sz w:val="24"/>
          <w:highlight w:val="none"/>
        </w:rPr>
        <w:t>国义招标股份有限公司：</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关于本企业信用情况，经对“信用中国”网站（www.creditchina.gov.cn）中企业信用信息、“中国政府采购网”（ www.ccgp.gov.cn）中“政府采购严重违法失信行为信息记录”、深圳市政府采购监督管理网（http://zfcg.sz.gov.cn/）“诚信档案”的网上查询，截至规定的投标截止时间，我司没有被列入失信被执行人、重大税收违法案件当事人名单（即税收违法黑名单）、政府采购严重违法失信行为记录名单及其他不符合规定条件的供应商名单中。特此承诺！</w:t>
      </w:r>
    </w:p>
    <w:p>
      <w:pPr>
        <w:ind w:left="405"/>
        <w:rPr>
          <w:rFonts w:ascii="宋体" w:hAnsi="宋体" w:cs="宋体"/>
          <w:b/>
          <w:sz w:val="24"/>
          <w:highlight w:val="none"/>
        </w:rPr>
      </w:pPr>
    </w:p>
    <w:p>
      <w:pPr>
        <w:ind w:left="405"/>
        <w:rPr>
          <w:rFonts w:ascii="宋体" w:hAnsi="宋体" w:cs="宋体"/>
          <w:b/>
          <w:sz w:val="24"/>
          <w:highlight w:val="none"/>
        </w:rPr>
      </w:pPr>
    </w:p>
    <w:p>
      <w:pPr>
        <w:ind w:left="405"/>
        <w:rPr>
          <w:rFonts w:ascii="宋体" w:hAnsi="宋体" w:cs="宋体"/>
          <w:b/>
          <w:sz w:val="24"/>
          <w:highlight w:val="none"/>
        </w:rPr>
      </w:pPr>
    </w:p>
    <w:p>
      <w:pPr>
        <w:ind w:left="405"/>
        <w:rPr>
          <w:rFonts w:ascii="宋体" w:hAnsi="宋体" w:cs="宋体"/>
          <w:b/>
          <w:sz w:val="24"/>
          <w:highlight w:val="none"/>
        </w:rPr>
      </w:pPr>
    </w:p>
    <w:p>
      <w:pPr>
        <w:ind w:left="405"/>
        <w:rPr>
          <w:rFonts w:ascii="宋体" w:hAnsi="宋体" w:cs="宋体"/>
          <w:b/>
          <w:sz w:val="24"/>
          <w:highlight w:val="none"/>
        </w:rPr>
      </w:pPr>
    </w:p>
    <w:p>
      <w:pPr>
        <w:ind w:left="405"/>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bCs/>
          <w:kern w:val="0"/>
          <w:sz w:val="28"/>
          <w:szCs w:val="28"/>
          <w:highlight w:val="none"/>
        </w:rPr>
      </w:pPr>
      <w:r>
        <w:rPr>
          <w:rFonts w:ascii="宋体" w:hAnsi="宋体" w:cs="宋体" w:hint="eastAsia"/>
          <w:b/>
          <w:sz w:val="24"/>
          <w:highlight w:val="none"/>
        </w:rPr>
        <w:br w:type="page"/>
      </w:r>
      <w:r>
        <w:rPr>
          <w:rFonts w:ascii="宋体" w:hAnsi="宋体" w:cs="宋体" w:hint="eastAsia"/>
          <w:b/>
          <w:sz w:val="24"/>
          <w:highlight w:val="none"/>
          <w:lang w:val="en-US" w:eastAsia="zh-CN"/>
        </w:rPr>
        <w:t>5</w:t>
      </w:r>
      <w:r>
        <w:rPr>
          <w:rFonts w:ascii="宋体" w:hAnsi="宋体" w:cs="宋体" w:hint="eastAsia"/>
          <w:b/>
          <w:sz w:val="24"/>
          <w:highlight w:val="none"/>
        </w:rPr>
        <w:t>、政府采购违法行为风险知悉确认书</w:t>
      </w:r>
    </w:p>
    <w:p>
      <w:pPr>
        <w:keepNext w:val="0"/>
        <w:keepLines w:val="0"/>
        <w:widowControl/>
        <w:suppressLineNumbers w:val="0"/>
        <w:jc w:val="center"/>
        <w:rPr>
          <w:rFonts w:ascii="宋体" w:eastAsia="宋体" w:hAnsi="宋体" w:cs="宋体" w:hint="eastAsia"/>
          <w:b/>
          <w:bCs/>
          <w:color w:val="auto"/>
          <w:kern w:val="0"/>
          <w:sz w:val="36"/>
          <w:szCs w:val="36"/>
          <w:highlight w:val="none"/>
          <w:lang w:val="en-US" w:eastAsia="zh-CN"/>
        </w:rPr>
      </w:pPr>
    </w:p>
    <w:p>
      <w:pPr>
        <w:keepNext w:val="0"/>
        <w:keepLines w:val="0"/>
        <w:widowControl/>
        <w:suppressLineNumbers w:val="0"/>
        <w:jc w:val="center"/>
        <w:rPr>
          <w:rFonts w:ascii="宋体" w:eastAsia="宋体" w:hAnsi="宋体" w:cs="宋体" w:hint="eastAsia"/>
          <w:b/>
          <w:bCs/>
          <w:color w:val="auto"/>
          <w:sz w:val="36"/>
          <w:szCs w:val="36"/>
          <w:highlight w:val="none"/>
        </w:rPr>
      </w:pPr>
      <w:r>
        <w:rPr>
          <w:rFonts w:ascii="宋体" w:eastAsia="宋体" w:hAnsi="宋体" w:cs="宋体" w:hint="eastAsia"/>
          <w:b/>
          <w:bCs/>
          <w:color w:val="auto"/>
          <w:kern w:val="0"/>
          <w:sz w:val="36"/>
          <w:szCs w:val="36"/>
          <w:highlight w:val="none"/>
          <w:lang w:val="en-US" w:eastAsia="zh-CN"/>
        </w:rPr>
        <w:t>政府采购违法行为风险知悉确认书</w:t>
      </w:r>
    </w:p>
    <w:p>
      <w:pPr>
        <w:spacing w:before="0" w:beforeLines="0" w:after="156" w:afterLines="50" w:line="360" w:lineRule="exact"/>
        <w:ind w:firstLine="420" w:firstLineChars="200"/>
        <w:rPr>
          <w:rFonts w:ascii="宋体" w:eastAsia="宋体" w:hAnsi="宋体" w:cs="宋体" w:hint="eastAsia"/>
          <w:b/>
          <w:bCs/>
          <w:color w:val="auto"/>
          <w:sz w:val="21"/>
          <w:szCs w:val="21"/>
          <w:highlight w:val="none"/>
          <w:lang w:val="en-US" w:eastAsia="zh-CN"/>
        </w:rPr>
      </w:pPr>
      <w:r>
        <w:rPr>
          <w:rFonts w:ascii="宋体" w:eastAsia="宋体" w:hAnsi="宋体" w:cs="宋体" w:hint="eastAsia"/>
          <w:b/>
          <w:bCs/>
          <w:color w:val="auto"/>
          <w:sz w:val="21"/>
          <w:szCs w:val="21"/>
          <w:highlight w:val="none"/>
          <w:lang w:eastAsia="zh-CN"/>
        </w:rPr>
        <w:t>我</w:t>
      </w:r>
      <w:r>
        <w:rPr>
          <w:rFonts w:ascii="宋体" w:eastAsia="宋体" w:hAnsi="宋体" w:cs="宋体" w:hint="eastAsia"/>
          <w:b/>
          <w:bCs/>
          <w:color w:val="auto"/>
          <w:sz w:val="21"/>
          <w:szCs w:val="21"/>
          <w:highlight w:val="none"/>
          <w:lang w:val="en-US" w:eastAsia="zh-CN"/>
        </w:rPr>
        <w:t>单位</w:t>
      </w:r>
      <w:r>
        <w:rPr>
          <w:rFonts w:ascii="宋体" w:eastAsia="宋体" w:hAnsi="宋体" w:cs="宋体" w:hint="eastAsia"/>
          <w:b/>
          <w:bCs/>
          <w:color w:val="auto"/>
          <w:sz w:val="21"/>
          <w:szCs w:val="21"/>
          <w:highlight w:val="none"/>
        </w:rPr>
        <w:t>在投标前已充分知悉以下情形为参与政府采购活动时的重大风险事项，并承诺已对下述风险提示事项重点排查，</w:t>
      </w:r>
      <w:r>
        <w:rPr>
          <w:rFonts w:ascii="宋体" w:eastAsia="宋体" w:hAnsi="宋体" w:cs="宋体" w:hint="eastAsia"/>
          <w:b/>
          <w:bCs/>
          <w:color w:val="auto"/>
          <w:sz w:val="21"/>
          <w:szCs w:val="21"/>
          <w:highlight w:val="none"/>
          <w:lang w:val="en-US" w:eastAsia="zh-CN"/>
        </w:rPr>
        <w:t>若存在下述情况，我单位愿意依法承担被记入供应商诚信档案、罚款、取消参与政府采购资格、吊销营业执照等处罚；构成犯罪的，依法承担刑事责任。</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1"/>
        <w:gridCol w:w="808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1"/>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序号</w:t>
            </w:r>
          </w:p>
        </w:tc>
        <w:tc>
          <w:tcPr>
            <w:tcW w:w="80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b/>
                <w:bCs/>
                <w:color w:val="auto"/>
                <w:sz w:val="21"/>
                <w:szCs w:val="21"/>
                <w:highlight w:val="none"/>
                <w:lang w:val="en-US" w:eastAsia="zh-CN"/>
              </w:rPr>
              <w:t>供应商参与投标禁止情形</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1</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与其他投标供应商的法定代表人、主要经营负责人、投标授权代表人、项目负责人、主要技术人员为</w:t>
            </w:r>
            <w:r>
              <w:rPr>
                <w:rFonts w:ascii="宋体" w:eastAsia="宋体" w:hAnsi="宋体" w:cs="宋体" w:hint="eastAsia"/>
                <w:b/>
                <w:bCs/>
                <w:color w:val="auto"/>
                <w:sz w:val="21"/>
                <w:szCs w:val="21"/>
                <w:highlight w:val="none"/>
                <w:lang w:val="en-US" w:eastAsia="zh-CN"/>
              </w:rPr>
              <w:t>同一人、属同一单位或者在同一单位缴纳社会保险</w:t>
            </w:r>
            <w:r>
              <w:rPr>
                <w:rFonts w:ascii="宋体" w:eastAsia="宋体" w:hAnsi="宋体" w:cs="宋体" w:hint="eastAsia"/>
                <w:color w:val="auto"/>
                <w:sz w:val="21"/>
                <w:szCs w:val="21"/>
                <w:highlight w:val="none"/>
                <w:lang w:val="en-US" w:eastAsia="zh-CN"/>
              </w:rPr>
              <w:t>。</w:t>
            </w:r>
          </w:p>
        </w:tc>
      </w:tr>
      <w:tr>
        <w:tblPrEx>
          <w:tblW w:w="0" w:type="auto"/>
          <w:jc w:val="center"/>
          <w:tblCellMar>
            <w:top w:w="0" w:type="dxa"/>
            <w:left w:w="108" w:type="dxa"/>
            <w:bottom w:w="0" w:type="dxa"/>
            <w:right w:w="108" w:type="dxa"/>
          </w:tblCellMar>
        </w:tblPrEx>
        <w:trPr>
          <w:trHeight w:val="90"/>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2</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参与本项目政府采购活动时，与其他投标供应商存在单位负责人为</w:t>
            </w:r>
            <w:r>
              <w:rPr>
                <w:rFonts w:ascii="宋体" w:eastAsia="宋体" w:hAnsi="宋体" w:cs="宋体" w:hint="eastAsia"/>
                <w:b/>
                <w:bCs/>
                <w:color w:val="auto"/>
                <w:sz w:val="21"/>
                <w:szCs w:val="21"/>
                <w:highlight w:val="none"/>
                <w:lang w:val="en-US" w:eastAsia="zh-CN"/>
              </w:rPr>
              <w:t>同一人或直接控股、管理关系</w:t>
            </w:r>
            <w:r>
              <w:rPr>
                <w:rFonts w:ascii="宋体" w:eastAsia="宋体" w:hAnsi="宋体" w:cs="宋体" w:hint="eastAsia"/>
                <w:color w:val="auto"/>
                <w:sz w:val="21"/>
                <w:szCs w:val="21"/>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3</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与其他投标供应商的投标文件或部分投标文件</w:t>
            </w:r>
            <w:r>
              <w:rPr>
                <w:rFonts w:ascii="宋体" w:eastAsia="宋体" w:hAnsi="宋体" w:cs="宋体" w:hint="eastAsia"/>
                <w:b/>
                <w:bCs/>
                <w:color w:val="auto"/>
                <w:sz w:val="21"/>
                <w:szCs w:val="21"/>
                <w:highlight w:val="none"/>
                <w:lang w:val="en-US" w:eastAsia="zh-CN"/>
              </w:rPr>
              <w:t>相互混装或存在非正常一致</w:t>
            </w:r>
            <w:r>
              <w:rPr>
                <w:rFonts w:ascii="宋体" w:eastAsia="宋体" w:hAnsi="宋体" w:cs="宋体" w:hint="eastAsia"/>
                <w:color w:val="auto"/>
                <w:sz w:val="21"/>
                <w:szCs w:val="21"/>
                <w:highlight w:val="none"/>
                <w:lang w:val="en-US" w:eastAsia="zh-CN"/>
              </w:rPr>
              <w:t>。</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4</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 w:val="21"/>
                <w:szCs w:val="21"/>
                <w:highlight w:val="none"/>
                <w:lang w:val="en-US" w:eastAsia="zh-CN"/>
              </w:rPr>
              <w:t>与其他投标供应商的投标文件由</w:t>
            </w:r>
            <w:r>
              <w:rPr>
                <w:rFonts w:ascii="宋体" w:eastAsia="宋体" w:hAnsi="宋体" w:cs="宋体" w:hint="eastAsia"/>
                <w:b/>
                <w:bCs/>
                <w:color w:val="auto"/>
                <w:sz w:val="21"/>
                <w:szCs w:val="21"/>
                <w:highlight w:val="none"/>
                <w:lang w:val="en-US" w:eastAsia="zh-CN"/>
              </w:rPr>
              <w:t>同一单位或者同一人编制</w:t>
            </w:r>
            <w:r>
              <w:rPr>
                <w:rFonts w:ascii="宋体" w:eastAsia="宋体" w:hAnsi="宋体" w:cs="宋体" w:hint="eastAsia"/>
                <w:color w:val="auto"/>
                <w:sz w:val="21"/>
                <w:szCs w:val="21"/>
                <w:highlight w:val="none"/>
                <w:lang w:val="en-US" w:eastAsia="zh-CN"/>
              </w:rPr>
              <w:t>，或者使用</w:t>
            </w:r>
            <w:r>
              <w:rPr>
                <w:rFonts w:ascii="宋体" w:eastAsia="宋体" w:hAnsi="宋体" w:cs="宋体" w:hint="eastAsia"/>
                <w:b/>
                <w:bCs/>
                <w:color w:val="auto"/>
                <w:sz w:val="21"/>
                <w:szCs w:val="21"/>
                <w:highlight w:val="none"/>
                <w:lang w:val="en-US" w:eastAsia="zh-CN"/>
              </w:rPr>
              <w:t>同一设备编制</w:t>
            </w:r>
            <w:r>
              <w:rPr>
                <w:rFonts w:ascii="宋体" w:eastAsia="宋体" w:hAnsi="宋体" w:cs="宋体" w:hint="eastAsia"/>
                <w:color w:val="auto"/>
                <w:sz w:val="21"/>
                <w:szCs w:val="21"/>
                <w:highlight w:val="none"/>
                <w:lang w:val="en-US" w:eastAsia="zh-CN"/>
              </w:rPr>
              <w:t>（“文件制作机器码”“文件创建标识码”一致）。</w:t>
            </w:r>
          </w:p>
        </w:tc>
      </w:tr>
      <w:tr>
        <w:tblPrEx>
          <w:tblW w:w="0" w:type="auto"/>
          <w:jc w:val="center"/>
          <w:tblCellMar>
            <w:top w:w="0" w:type="dxa"/>
            <w:left w:w="108" w:type="dxa"/>
            <w:bottom w:w="0" w:type="dxa"/>
            <w:right w:w="108" w:type="dxa"/>
          </w:tblCellMar>
        </w:tblPrEx>
        <w:trPr>
          <w:trHeight w:val="90"/>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5</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提供</w:t>
            </w:r>
            <w:r>
              <w:rPr>
                <w:rFonts w:ascii="宋体" w:eastAsia="宋体" w:hAnsi="宋体" w:cs="宋体" w:hint="eastAsia"/>
                <w:b/>
                <w:bCs/>
                <w:color w:val="auto"/>
                <w:sz w:val="21"/>
                <w:szCs w:val="21"/>
                <w:highlight w:val="none"/>
                <w:lang w:val="en-US" w:eastAsia="zh-CN"/>
              </w:rPr>
              <w:t>未经出具机构核实</w:t>
            </w:r>
            <w:r>
              <w:rPr>
                <w:rFonts w:ascii="宋体" w:eastAsia="宋体" w:hAnsi="宋体" w:cs="宋体" w:hint="eastAsia"/>
                <w:color w:val="auto"/>
                <w:sz w:val="21"/>
                <w:szCs w:val="21"/>
                <w:highlight w:val="none"/>
                <w:lang w:val="en-US" w:eastAsia="zh-CN"/>
              </w:rPr>
              <w:t>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6</w:t>
            </w:r>
          </w:p>
        </w:tc>
        <w:tc>
          <w:tcPr>
            <w:tcW w:w="80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 w:val="21"/>
                <w:szCs w:val="21"/>
                <w:highlight w:val="none"/>
                <w:lang w:val="en-US" w:eastAsia="zh-CN"/>
              </w:rPr>
              <w:t>擅自将投标密钥或电子营业执照出借他人使用或未妥善保管。</w:t>
            </w:r>
          </w:p>
        </w:tc>
      </w:tr>
    </w:tbl>
    <w:p>
      <w:pPr>
        <w:spacing w:before="156" w:beforeLines="50" w:line="380" w:lineRule="exact"/>
        <w:ind w:firstLine="420" w:firstLineChars="200"/>
        <w:rPr>
          <w:rFonts w:ascii="宋体" w:eastAsia="宋体" w:hAnsi="宋体" w:cs="宋体" w:hint="eastAsia"/>
          <w:b/>
          <w:color w:val="auto"/>
          <w:szCs w:val="21"/>
          <w:highlight w:val="none"/>
        </w:rPr>
      </w:pPr>
      <w:r>
        <w:rPr>
          <w:rFonts w:ascii="宋体" w:eastAsia="宋体" w:hAnsi="宋体" w:cs="宋体" w:hint="eastAsia"/>
          <w:b/>
          <w:color w:val="auto"/>
          <w:szCs w:val="21"/>
          <w:highlight w:val="none"/>
        </w:rPr>
        <w:t>一、</w:t>
      </w:r>
      <w:r>
        <w:rPr>
          <w:rFonts w:ascii="宋体" w:eastAsia="宋体" w:hAnsi="宋体" w:cs="宋体" w:hint="eastAsia"/>
          <w:b/>
          <w:color w:val="auto"/>
          <w:szCs w:val="21"/>
          <w:highlight w:val="none"/>
          <w:lang w:eastAsia="zh-CN"/>
        </w:rPr>
        <w:t>我</w:t>
      </w:r>
      <w:r>
        <w:rPr>
          <w:rFonts w:ascii="宋体" w:eastAsia="宋体" w:hAnsi="宋体" w:cs="宋体" w:hint="eastAsia"/>
          <w:b/>
          <w:color w:val="auto"/>
          <w:szCs w:val="21"/>
          <w:highlight w:val="none"/>
          <w:lang w:val="en-US" w:eastAsia="zh-CN"/>
        </w:rPr>
        <w:t>单位</w:t>
      </w:r>
      <w:r>
        <w:rPr>
          <w:rFonts w:ascii="宋体" w:eastAsia="宋体" w:hAnsi="宋体" w:cs="宋体" w:hint="eastAsia"/>
          <w:b/>
          <w:color w:val="auto"/>
          <w:szCs w:val="21"/>
          <w:highlight w:val="none"/>
        </w:rPr>
        <w:t>已充分知悉“隐瞒真实情况，提供虚假资料”的法定情形，包括但不限于：</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（一）通过转让或者租借等方式从其他单位获取资格或者资质证书投标的。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（二）由其他单位或者其他单位负责人在投标供应商编制的投标文件上加盖印章或者签字的。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（三）项目负责人或者主要技术人员不是本单位人员的。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（四）投标保证金不是从投标供应商基本账户转出的。</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（五）其他隐瞒真实情况、提供虚假资料的行为。</w:t>
      </w:r>
    </w:p>
    <w:p>
      <w:pPr>
        <w:spacing w:beforeLines="0" w:line="38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二、</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已充分知悉“与其他采购参加人串通投标”的法定情形，包括但不限于：</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（一）投标供应商之间相互约定给予未中标的供应商利益补偿。</w:t>
      </w:r>
    </w:p>
    <w:p>
      <w:pPr>
        <w:spacing w:beforeLines="0" w:line="38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（三）不同投标供应商的投标文件由同一单位或者同一人编制，或者由同一人分阶段参与编制的。</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（四）不同投标供应商的投标文件或部分投标文件相互混装。</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（五）不同投标供应商的投标文件内容存在非正常一致。</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（六）由同一单位工作人员为两家以上（含两家）供应商进行同一项投标活动的。</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（七）不同投标人的投标报价呈规律性差异。</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（八）不同投标人的投标保证金从同一单位或者个人的账户转出。</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（九）主管部门依照法律、法规认定的其他情形。</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三、</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已充分知悉下列情形</w:t>
      </w:r>
      <w:r>
        <w:rPr>
          <w:rFonts w:ascii="宋体" w:eastAsia="宋体" w:hAnsi="宋体" w:cs="宋体" w:hint="eastAsia"/>
          <w:b/>
          <w:color w:val="auto"/>
          <w:highlight w:val="none"/>
          <w:lang w:eastAsia="zh-CN"/>
        </w:rPr>
        <w:t>存在</w:t>
      </w:r>
      <w:r>
        <w:rPr>
          <w:rFonts w:ascii="宋体" w:eastAsia="宋体" w:hAnsi="宋体" w:cs="宋体" w:hint="eastAsia"/>
          <w:b/>
          <w:color w:val="auto"/>
          <w:highlight w:val="none"/>
        </w:rPr>
        <w:t>法律风险，在投标前已对相关风险事项进行排查。</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color w:val="auto"/>
          <w:highlight w:val="none"/>
        </w:rPr>
        <w:t>（一）对于从其他主体获取的投标资料，</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应审慎核查，确保</w:t>
      </w:r>
      <w:r>
        <w:rPr>
          <w:rFonts w:ascii="宋体" w:eastAsia="宋体" w:hAnsi="宋体" w:cs="宋体" w:hint="eastAsia"/>
          <w:color w:val="auto"/>
          <w:highlight w:val="none"/>
          <w:lang w:eastAsia="zh-CN"/>
        </w:rPr>
        <w:t>其</w:t>
      </w:r>
      <w:r>
        <w:rPr>
          <w:rFonts w:ascii="宋体" w:eastAsia="宋体" w:hAnsi="宋体" w:cs="宋体" w:hint="eastAsia"/>
          <w:color w:val="auto"/>
          <w:highlight w:val="none"/>
        </w:rPr>
        <w:t>真实性。</w:t>
      </w:r>
      <w:r>
        <w:rPr>
          <w:rFonts w:ascii="宋体" w:eastAsia="宋体" w:hAnsi="宋体" w:cs="宋体"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（二）对于涉及国家机关出具的公文、证件、证明材料等文件，一旦涉嫌虚假，经查实，主管部门将依法从严处理，并移送有关部门追究法律责任；涉嫌犯罪的，移送司法机关</w:t>
      </w:r>
      <w:r>
        <w:rPr>
          <w:rFonts w:ascii="宋体" w:eastAsia="宋体" w:hAnsi="宋体" w:cs="宋体" w:hint="eastAsia"/>
          <w:color w:val="auto"/>
          <w:highlight w:val="none"/>
          <w:lang w:eastAsia="zh-CN"/>
        </w:rPr>
        <w:t>处理</w:t>
      </w:r>
      <w:r>
        <w:rPr>
          <w:rFonts w:ascii="宋体" w:eastAsia="宋体" w:hAnsi="宋体" w:cs="宋体" w:hint="eastAsia"/>
          <w:color w:val="auto"/>
          <w:highlight w:val="none"/>
        </w:rPr>
        <w:t>。</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w:t>
      </w:r>
      <w:r>
        <w:rPr>
          <w:rFonts w:ascii="宋体" w:eastAsia="宋体" w:hAnsi="宋体" w:cs="宋体" w:hint="eastAsia"/>
          <w:color w:val="auto"/>
          <w:highlight w:val="none"/>
          <w:lang w:eastAsia="zh-CN"/>
        </w:rPr>
        <w:t>三</w:t>
      </w:r>
      <w:r>
        <w:rPr>
          <w:rFonts w:ascii="宋体" w:eastAsia="宋体" w:hAnsi="宋体" w:cs="宋体" w:hint="eastAsia"/>
          <w:color w:val="auto"/>
          <w:highlight w:val="none"/>
        </w:rPr>
        <w:t>）</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对投标电子密钥</w:t>
      </w:r>
      <w:r>
        <w:rPr>
          <w:rFonts w:ascii="宋体" w:eastAsia="宋体" w:hAnsi="宋体" w:cs="宋体" w:hint="eastAsia"/>
          <w:color w:val="auto"/>
          <w:highlight w:val="none"/>
          <w:lang w:eastAsia="zh-CN"/>
        </w:rPr>
        <w:t>或</w:t>
      </w:r>
      <w:r>
        <w:rPr>
          <w:rFonts w:ascii="宋体" w:eastAsia="宋体" w:hAnsi="宋体" w:cs="宋体" w:hint="eastAsia"/>
          <w:color w:val="auto"/>
          <w:highlight w:val="none"/>
          <w:lang w:val="en-US" w:eastAsia="zh-CN"/>
        </w:rPr>
        <w:t>电子营业执照</w:t>
      </w:r>
      <w:r>
        <w:rPr>
          <w:rFonts w:ascii="宋体" w:eastAsia="宋体" w:hAnsi="宋体" w:cs="宋体" w:hint="eastAsia"/>
          <w:color w:val="auto"/>
          <w:highlight w:val="none"/>
        </w:rPr>
        <w:t>负有妥善保管、及时变更和续期等主体责任</w:t>
      </w:r>
      <w:r>
        <w:rPr>
          <w:rFonts w:ascii="宋体" w:eastAsia="宋体" w:hAnsi="宋体" w:cs="宋体" w:hint="eastAsia"/>
          <w:color w:val="auto"/>
          <w:highlight w:val="none"/>
          <w:lang w:eastAsia="zh-CN"/>
        </w:rPr>
        <w:t>；</w:t>
      </w:r>
      <w:r>
        <w:rPr>
          <w:rFonts w:ascii="宋体" w:eastAsia="宋体" w:hAnsi="宋体" w:cs="宋体" w:hint="eastAsia"/>
          <w:color w:val="auto"/>
          <w:highlight w:val="none"/>
        </w:rPr>
        <w:t>使用电子密钥</w:t>
      </w:r>
      <w:r>
        <w:rPr>
          <w:rFonts w:ascii="宋体" w:eastAsia="宋体" w:hAnsi="宋体" w:cs="宋体" w:hint="eastAsia"/>
          <w:color w:val="auto"/>
          <w:highlight w:val="none"/>
          <w:lang w:eastAsia="zh-CN"/>
        </w:rPr>
        <w:t>或</w:t>
      </w:r>
      <w:r>
        <w:rPr>
          <w:rFonts w:ascii="宋体" w:eastAsia="宋体" w:hAnsi="宋体" w:cs="宋体" w:hint="eastAsia"/>
          <w:color w:val="auto"/>
          <w:highlight w:val="none"/>
          <w:lang w:val="en-US" w:eastAsia="zh-CN"/>
        </w:rPr>
        <w:t>电子营业执照</w:t>
      </w:r>
      <w:r>
        <w:rPr>
          <w:rFonts w:ascii="宋体" w:eastAsia="宋体" w:hAnsi="宋体" w:cs="宋体" w:hint="eastAsia"/>
          <w:color w:val="auto"/>
          <w:highlight w:val="none"/>
        </w:rPr>
        <w:t>在深圳政府采购网站进行的活动，均具有法律效力，须承担相应的法律后果。</w:t>
      </w:r>
      <w:r>
        <w:rPr>
          <w:rFonts w:ascii="宋体" w:eastAsia="宋体" w:hAnsi="宋体" w:cs="宋体" w:hint="eastAsia"/>
          <w:color w:val="auto"/>
          <w:highlight w:val="none"/>
          <w:lang w:eastAsia="zh-CN"/>
        </w:rPr>
        <w:t>若</w:t>
      </w:r>
      <w:r>
        <w:rPr>
          <w:rFonts w:ascii="宋体" w:eastAsia="宋体" w:hAnsi="宋体" w:cs="宋体" w:hint="eastAsia"/>
          <w:b/>
          <w:bCs/>
          <w:color w:val="auto"/>
          <w:highlight w:val="none"/>
        </w:rPr>
        <w:t>擅自将投标密钥</w:t>
      </w:r>
      <w:r>
        <w:rPr>
          <w:rFonts w:ascii="宋体" w:eastAsia="宋体" w:hAnsi="宋体" w:cs="宋体" w:hint="eastAsia"/>
          <w:b/>
          <w:bCs/>
          <w:color w:val="auto"/>
          <w:highlight w:val="none"/>
          <w:lang w:eastAsia="zh-CN"/>
        </w:rPr>
        <w:t>或</w:t>
      </w:r>
      <w:r>
        <w:rPr>
          <w:rFonts w:ascii="宋体" w:eastAsia="宋体" w:hAnsi="宋体" w:cs="宋体" w:hint="eastAsia"/>
          <w:b/>
          <w:bCs/>
          <w:color w:val="auto"/>
          <w:highlight w:val="none"/>
          <w:lang w:val="en-US" w:eastAsia="zh-CN"/>
        </w:rPr>
        <w:t>电子营业执照</w:t>
      </w:r>
      <w:r>
        <w:rPr>
          <w:rFonts w:ascii="宋体" w:eastAsia="宋体" w:hAnsi="宋体" w:cs="宋体" w:hint="eastAsia"/>
          <w:b/>
          <w:bCs/>
          <w:color w:val="auto"/>
          <w:highlight w:val="none"/>
        </w:rPr>
        <w:t>出借他人使用所造成的法律后果，由</w:t>
      </w:r>
      <w:r>
        <w:rPr>
          <w:rFonts w:ascii="宋体" w:eastAsia="宋体" w:hAnsi="宋体" w:cs="宋体" w:hint="eastAsia"/>
          <w:b/>
          <w:bCs/>
          <w:color w:val="auto"/>
          <w:highlight w:val="none"/>
          <w:lang w:eastAsia="zh-CN"/>
        </w:rPr>
        <w:t>我</w:t>
      </w:r>
      <w:r>
        <w:rPr>
          <w:rFonts w:ascii="宋体" w:eastAsia="宋体" w:hAnsi="宋体" w:cs="宋体" w:hint="eastAsia"/>
          <w:b/>
          <w:bCs/>
          <w:color w:val="auto"/>
          <w:highlight w:val="none"/>
          <w:lang w:val="en-US" w:eastAsia="zh-CN"/>
        </w:rPr>
        <w:t>单位</w:t>
      </w:r>
      <w:r>
        <w:rPr>
          <w:rFonts w:ascii="宋体" w:eastAsia="宋体" w:hAnsi="宋体" w:cs="宋体" w:hint="eastAsia"/>
          <w:b/>
          <w:bCs/>
          <w:color w:val="auto"/>
          <w:highlight w:val="none"/>
        </w:rPr>
        <w:t>自行承担</w:t>
      </w:r>
      <w:r>
        <w:rPr>
          <w:rFonts w:ascii="宋体" w:eastAsia="宋体" w:hAnsi="宋体" w:cs="宋体" w:hint="eastAsia"/>
          <w:color w:val="auto"/>
          <w:highlight w:val="none"/>
        </w:rPr>
        <w:t>。</w:t>
      </w:r>
    </w:p>
    <w:p>
      <w:pPr>
        <w:spacing w:beforeLines="0" w:line="340" w:lineRule="exact"/>
        <w:ind w:firstLine="420" w:firstLineChars="200"/>
        <w:rPr>
          <w:rFonts w:ascii="宋体" w:eastAsia="宋体" w:hAnsi="宋体" w:cs="宋体" w:hint="eastAsia"/>
          <w:b/>
          <w:color w:val="auto"/>
          <w:highlight w:val="none"/>
        </w:rPr>
      </w:pPr>
      <w:r>
        <w:rPr>
          <w:rFonts w:ascii="宋体" w:eastAsia="宋体" w:hAnsi="宋体" w:cs="宋体" w:hint="eastAsia"/>
          <w:b/>
          <w:color w:val="auto"/>
          <w:highlight w:val="none"/>
        </w:rPr>
        <w:t>四、</w:t>
      </w:r>
      <w:r>
        <w:rPr>
          <w:rFonts w:ascii="宋体" w:eastAsia="宋体" w:hAnsi="宋体" w:cs="宋体" w:hint="eastAsia"/>
          <w:b/>
          <w:color w:val="auto"/>
          <w:highlight w:val="none"/>
          <w:lang w:eastAsia="zh-CN"/>
        </w:rPr>
        <w:t>我</w:t>
      </w:r>
      <w:r>
        <w:rPr>
          <w:rFonts w:ascii="宋体" w:eastAsia="宋体" w:hAnsi="宋体" w:cs="宋体" w:hint="eastAsia"/>
          <w:b/>
          <w:color w:val="auto"/>
          <w:highlight w:val="none"/>
          <w:lang w:val="en-US" w:eastAsia="zh-CN"/>
        </w:rPr>
        <w:t>单位</w:t>
      </w:r>
      <w:r>
        <w:rPr>
          <w:rFonts w:ascii="宋体" w:eastAsia="宋体" w:hAnsi="宋体" w:cs="宋体" w:hint="eastAsia"/>
          <w:b/>
          <w:color w:val="auto"/>
          <w:highlight w:val="none"/>
        </w:rPr>
        <w:t>已充分知悉政府采购违法、违规行为的法律后果。</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经查实，若</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beforeLines="0" w:line="340" w:lineRule="exact"/>
        <w:ind w:firstLine="420" w:firstLineChars="200"/>
        <w:rPr>
          <w:rFonts w:ascii="宋体" w:eastAsia="宋体" w:hAnsi="宋体" w:cs="宋体" w:hint="eastAsia"/>
          <w:color w:val="auto"/>
          <w:highlight w:val="none"/>
        </w:rPr>
      </w:pPr>
      <w:r>
        <w:rPr>
          <w:rFonts w:ascii="宋体" w:eastAsia="宋体" w:hAnsi="宋体" w:cs="宋体" w:hint="eastAsia"/>
          <w:color w:val="auto"/>
          <w:highlight w:val="none"/>
        </w:rPr>
        <w:t>以下文字请投标供应商抄写并确认：“</w:t>
      </w:r>
      <w:r>
        <w:rPr>
          <w:rFonts w:ascii="宋体" w:eastAsia="宋体" w:hAnsi="宋体" w:cs="宋体" w:hint="eastAsia"/>
          <w:color w:val="auto"/>
          <w:highlight w:val="none"/>
          <w:lang w:eastAsia="zh-CN"/>
        </w:rPr>
        <w:t>我</w:t>
      </w:r>
      <w:r>
        <w:rPr>
          <w:rFonts w:ascii="宋体" w:eastAsia="宋体" w:hAnsi="宋体" w:cs="宋体" w:hint="eastAsia"/>
          <w:color w:val="auto"/>
          <w:highlight w:val="none"/>
          <w:lang w:val="en-US" w:eastAsia="zh-CN"/>
        </w:rPr>
        <w:t>单位</w:t>
      </w:r>
      <w:r>
        <w:rPr>
          <w:rFonts w:ascii="宋体" w:eastAsia="宋体" w:hAnsi="宋体" w:cs="宋体" w:hint="eastAsia"/>
          <w:color w:val="auto"/>
          <w:highlight w:val="none"/>
        </w:rPr>
        <w:t>已仔细阅读《政府采购违法行为风险知悉确认书》，充分知悉违法行为的法律后果，并承诺将严谨、诚信、依法依规参与政府采购活动”。</w:t>
      </w:r>
    </w:p>
    <w:tbl>
      <w:tblPr>
        <w:tblStyle w:val="18"/>
        <w:tblW w:w="8529" w:type="dxa"/>
        <w:jc w:val="center"/>
        <w:tblBorders>
          <w:top w:val="nil"/>
          <w:left w:val="nil"/>
          <w:bottom w:val="single" w:sz="4" w:space="0" w:color="auto"/>
          <w:right w:val="nil"/>
          <w:insideH w:val="nil"/>
          <w:insideV w:val="nil"/>
        </w:tblBorders>
        <w:tblLayout w:type="fixed"/>
        <w:tblCellMar>
          <w:top w:w="0" w:type="dxa"/>
          <w:left w:w="108" w:type="dxa"/>
          <w:bottom w:w="0" w:type="dxa"/>
          <w:right w:w="108" w:type="dxa"/>
        </w:tblCellMar>
      </w:tblPr>
      <w:tblGrid>
        <w:gridCol w:w="8529"/>
      </w:tblGrid>
      <w:tr>
        <w:tblPrEx>
          <w:tblW w:w="8529" w:type="dxa"/>
          <w:jc w:val="center"/>
          <w:tblBorders>
            <w:top w:val="nil"/>
            <w:left w:val="nil"/>
            <w:bottom w:val="single" w:sz="4" w:space="0" w:color="auto"/>
            <w:right w:val="nil"/>
            <w:insideH w:val="nil"/>
            <w:insideV w:val="nil"/>
          </w:tblBorders>
          <w:tblLayout w:type="fixed"/>
          <w:tblCellMar>
            <w:top w:w="0" w:type="dxa"/>
            <w:left w:w="108" w:type="dxa"/>
            <w:bottom w:w="0" w:type="dxa"/>
            <w:right w:w="108" w:type="dxa"/>
          </w:tblCellMar>
        </w:tblPrEx>
        <w:trPr>
          <w:trHeight w:val="304"/>
          <w:jc w:val="center"/>
        </w:trPr>
        <w:tc>
          <w:tcPr>
            <w:tcW w:w="8529" w:type="dxa"/>
            <w:tcBorders>
              <w:top w:val="nil"/>
              <w:left w:val="nil"/>
              <w:bottom w:val="single" w:sz="8" w:space="0" w:color="00000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00000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000000"/>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ascii="宋体" w:eastAsia="宋体" w:hAnsi="宋体" w:cs="宋体" w:hint="eastAsia"/>
                <w:color w:val="auto"/>
                <w:spacing w:val="-4"/>
                <w:kern w:val="0"/>
                <w:szCs w:val="21"/>
                <w:highlight w:val="none"/>
              </w:rPr>
            </w:pPr>
          </w:p>
        </w:tc>
      </w:tr>
      <w:tr>
        <w:tblPrEx>
          <w:tblW w:w="8529" w:type="dxa"/>
          <w:jc w:val="center"/>
          <w:tblLayout w:type="fixed"/>
          <w:tblCellMar>
            <w:top w:w="0" w:type="dxa"/>
            <w:left w:w="108" w:type="dxa"/>
            <w:bottom w:w="0" w:type="dxa"/>
            <w:right w:w="108" w:type="dxa"/>
          </w:tblCellMar>
        </w:tblPrEx>
        <w:trPr>
          <w:jc w:val="center"/>
        </w:trPr>
        <w:tc>
          <w:tcPr>
            <w:tcW w:w="8529" w:type="dxa"/>
            <w:tcBorders>
              <w:top w:val="single" w:sz="8" w:space="0" w:color="000000"/>
              <w:left w:val="nil"/>
              <w:bottom w:val="single" w:sz="8" w:space="0" w:color="auto"/>
              <w:right w:val="nil"/>
            </w:tcBorders>
            <w:noWrap w:val="0"/>
            <w:vAlign w:val="top"/>
          </w:tcPr>
          <w:p>
            <w:pPr>
              <w:keepNext w:val="0"/>
              <w:keepLines w:val="0"/>
              <w:suppressLineNumbers w:val="0"/>
              <w:autoSpaceDE w:val="0"/>
              <w:autoSpaceDN w:val="0"/>
              <w:spacing w:before="0" w:beforeLines="0" w:beforeAutospacing="0" w:after="0" w:afterAutospacing="0" w:line="340" w:lineRule="exact"/>
              <w:ind w:left="0" w:right="0" w:firstLine="1866"/>
              <w:rPr>
                <w:rFonts w:ascii="宋体" w:eastAsia="宋体" w:hAnsi="宋体" w:cs="宋体" w:hint="eastAsia"/>
                <w:color w:val="auto"/>
                <w:spacing w:val="-4"/>
                <w:kern w:val="0"/>
                <w:szCs w:val="21"/>
                <w:highlight w:val="none"/>
              </w:rPr>
            </w:pPr>
          </w:p>
        </w:tc>
      </w:tr>
    </w:tbl>
    <w:p>
      <w:pPr>
        <w:widowControl/>
        <w:wordWrap w:val="0"/>
        <w:autoSpaceDE w:val="0"/>
        <w:autoSpaceDN w:val="0"/>
        <w:spacing w:beforeLines="0" w:line="340" w:lineRule="exact"/>
        <w:ind w:right="808" w:firstLine="420" w:firstLineChars="200"/>
        <w:jc w:val="right"/>
        <w:rPr>
          <w:rFonts w:ascii="宋体" w:eastAsia="宋体" w:hAnsi="宋体" w:cs="宋体" w:hint="eastAsia"/>
          <w:color w:val="auto"/>
          <w:spacing w:val="-4"/>
          <w:kern w:val="0"/>
          <w:szCs w:val="21"/>
          <w:highlight w:val="none"/>
        </w:rPr>
      </w:pPr>
    </w:p>
    <w:p>
      <w:pPr>
        <w:widowControl/>
        <w:wordWrap w:val="0"/>
        <w:autoSpaceDE w:val="0"/>
        <w:autoSpaceDN w:val="0"/>
        <w:spacing w:beforeLines="0" w:line="340" w:lineRule="exact"/>
        <w:ind w:right="808" w:firstLine="420" w:firstLineChars="200"/>
        <w:jc w:val="right"/>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lang w:eastAsia="zh-CN"/>
        </w:rPr>
        <w:t>单位</w:t>
      </w:r>
      <w:r>
        <w:rPr>
          <w:rFonts w:ascii="宋体" w:eastAsia="宋体" w:hAnsi="宋体" w:cs="宋体" w:hint="eastAsia"/>
          <w:color w:val="auto"/>
          <w:spacing w:val="-4"/>
          <w:kern w:val="0"/>
          <w:szCs w:val="21"/>
          <w:highlight w:val="none"/>
        </w:rPr>
        <w:t>负责人签名：</w:t>
      </w:r>
      <w:r>
        <w:rPr>
          <w:rFonts w:ascii="宋体" w:eastAsia="宋体" w:hAnsi="宋体" w:cs="宋体" w:hint="eastAsia"/>
          <w:color w:val="auto"/>
          <w:spacing w:val="-4"/>
          <w:kern w:val="0"/>
          <w:szCs w:val="21"/>
          <w:highlight w:val="none"/>
          <w:u w:val="single"/>
        </w:rPr>
        <w:t xml:space="preserve">              </w:t>
      </w:r>
    </w:p>
    <w:p>
      <w:pPr>
        <w:widowControl/>
        <w:wordWrap w:val="0"/>
        <w:autoSpaceDE w:val="0"/>
        <w:autoSpaceDN w:val="0"/>
        <w:spacing w:beforeLines="0" w:line="340" w:lineRule="exact"/>
        <w:ind w:right="808" w:firstLine="420" w:firstLineChars="200"/>
        <w:jc w:val="center"/>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lang w:val="en-US" w:eastAsia="zh-CN"/>
        </w:rPr>
        <w:t xml:space="preserve">                                 </w:t>
      </w:r>
      <w:r>
        <w:rPr>
          <w:rFonts w:ascii="宋体" w:eastAsia="宋体" w:hAnsi="宋体" w:cs="宋体" w:hint="eastAsia"/>
          <w:color w:val="auto"/>
          <w:spacing w:val="-4"/>
          <w:kern w:val="0"/>
          <w:szCs w:val="21"/>
          <w:highlight w:val="none"/>
          <w:lang w:eastAsia="zh-CN"/>
        </w:rPr>
        <w:t>（加盖</w:t>
      </w:r>
      <w:r>
        <w:rPr>
          <w:rFonts w:ascii="宋体" w:eastAsia="宋体" w:hAnsi="宋体" w:cs="宋体" w:hint="eastAsia"/>
          <w:color w:val="auto"/>
          <w:spacing w:val="-4"/>
          <w:kern w:val="0"/>
          <w:szCs w:val="21"/>
          <w:highlight w:val="none"/>
        </w:rPr>
        <w:t>公章</w:t>
      </w:r>
      <w:r>
        <w:rPr>
          <w:rFonts w:ascii="宋体" w:eastAsia="宋体" w:hAnsi="宋体" w:cs="宋体" w:hint="eastAsia"/>
          <w:color w:val="auto"/>
          <w:spacing w:val="-4"/>
          <w:kern w:val="0"/>
          <w:szCs w:val="21"/>
          <w:highlight w:val="none"/>
          <w:lang w:eastAsia="zh-CN"/>
        </w:rPr>
        <w:t>）</w:t>
      </w:r>
    </w:p>
    <w:p>
      <w:pPr>
        <w:widowControl/>
        <w:wordWrap w:val="0"/>
        <w:autoSpaceDE w:val="0"/>
        <w:autoSpaceDN w:val="0"/>
        <w:adjustRightInd/>
        <w:spacing w:before="0" w:beforeLines="0" w:after="1889785610" w:afterLines="-2147483648" w:line="340" w:lineRule="exact"/>
        <w:ind w:right="808" w:firstLine="420" w:firstLineChars="200"/>
        <w:jc w:val="right"/>
        <w:rPr>
          <w:rFonts w:ascii="宋体" w:eastAsia="宋体" w:hAnsi="宋体" w:cs="宋体" w:hint="eastAsia"/>
          <w:color w:val="auto"/>
          <w:spacing w:val="-4"/>
          <w:kern w:val="0"/>
          <w:szCs w:val="21"/>
          <w:highlight w:val="none"/>
          <w:u w:val="single"/>
        </w:rPr>
      </w:pPr>
      <w:r>
        <w:rPr>
          <w:rFonts w:ascii="宋体" w:eastAsia="宋体" w:hAnsi="宋体" w:cs="宋体" w:hint="eastAsia"/>
          <w:color w:val="auto"/>
          <w:spacing w:val="-4"/>
          <w:kern w:val="0"/>
          <w:szCs w:val="21"/>
          <w:highlight w:val="none"/>
        </w:rPr>
        <w:t xml:space="preserve">     日期：</w:t>
      </w:r>
      <w:r>
        <w:rPr>
          <w:rFonts w:ascii="宋体" w:eastAsia="宋体" w:hAnsi="宋体" w:cs="宋体" w:hint="eastAsia"/>
          <w:color w:val="auto"/>
          <w:spacing w:val="-4"/>
          <w:kern w:val="0"/>
          <w:szCs w:val="21"/>
          <w:highlight w:val="none"/>
          <w:u w:val="single"/>
        </w:rPr>
        <w:t xml:space="preserve">              </w:t>
      </w:r>
    </w:p>
    <w:p>
      <w:pPr>
        <w:widowControl/>
        <w:wordWrap/>
        <w:autoSpaceDE w:val="0"/>
        <w:autoSpaceDN w:val="0"/>
        <w:adjustRightInd/>
        <w:spacing w:before="0" w:beforeLines="0" w:after="1889785610" w:afterLines="-2147483648" w:line="340" w:lineRule="exact"/>
        <w:ind w:right="808" w:firstLine="420" w:firstLineChars="200"/>
        <w:jc w:val="left"/>
        <w:rPr>
          <w:rFonts w:ascii="宋体" w:eastAsia="宋体" w:hAnsi="宋体" w:cs="宋体" w:hint="eastAsia"/>
          <w:b/>
          <w:bCs/>
          <w:color w:val="FF0000"/>
          <w:spacing w:val="-4"/>
          <w:kern w:val="0"/>
          <w:szCs w:val="21"/>
          <w:highlight w:val="none"/>
        </w:rPr>
      </w:pPr>
    </w:p>
    <w:p>
      <w:pPr>
        <w:widowControl/>
        <w:wordWrap/>
        <w:autoSpaceDE w:val="0"/>
        <w:autoSpaceDN w:val="0"/>
        <w:adjustRightInd/>
        <w:spacing w:before="0" w:beforeLines="0" w:after="1889785610" w:afterLines="-2147483648" w:line="340" w:lineRule="exact"/>
        <w:ind w:right="808" w:firstLine="420" w:firstLineChars="200"/>
        <w:jc w:val="left"/>
        <w:rPr>
          <w:rFonts w:ascii="宋体" w:eastAsia="宋体" w:hAnsi="宋体" w:cs="宋体" w:hint="eastAsia"/>
          <w:color w:val="auto"/>
          <w:spacing w:val="-4"/>
          <w:kern w:val="0"/>
          <w:szCs w:val="21"/>
          <w:highlight w:val="none"/>
          <w:u w:val="single"/>
        </w:rPr>
      </w:pPr>
      <w:r>
        <w:rPr>
          <w:rFonts w:ascii="宋体" w:eastAsia="宋体" w:hAnsi="宋体" w:cs="宋体" w:hint="eastAsia"/>
          <w:b/>
          <w:bCs/>
          <w:color w:val="FF0000"/>
          <w:spacing w:val="-4"/>
          <w:kern w:val="0"/>
          <w:szCs w:val="21"/>
          <w:highlight w:val="none"/>
        </w:rPr>
        <w:t>注：</w:t>
      </w:r>
      <w:r>
        <w:rPr>
          <w:rFonts w:ascii="宋体" w:eastAsia="宋体" w:hAnsi="宋体" w:cs="宋体" w:hint="eastAsia"/>
          <w:b/>
          <w:bCs/>
          <w:color w:val="FF0000"/>
          <w:spacing w:val="-4"/>
          <w:kern w:val="0"/>
          <w:szCs w:val="21"/>
          <w:highlight w:val="none"/>
          <w:lang w:eastAsia="zh-CN"/>
        </w:rPr>
        <w:t>《</w:t>
      </w:r>
      <w:r>
        <w:rPr>
          <w:rFonts w:ascii="宋体" w:eastAsia="宋体" w:hAnsi="宋体" w:cs="宋体" w:hint="eastAsia"/>
          <w:b/>
          <w:bCs/>
          <w:color w:val="FF0000"/>
          <w:spacing w:val="-4"/>
          <w:kern w:val="0"/>
          <w:szCs w:val="21"/>
          <w:highlight w:val="none"/>
          <w:lang w:val="en-US" w:eastAsia="zh-CN"/>
        </w:rPr>
        <w:t>政府采购违法行为风险知悉确认书</w:t>
      </w:r>
      <w:r>
        <w:rPr>
          <w:rFonts w:ascii="宋体" w:eastAsia="宋体" w:hAnsi="宋体" w:cs="宋体" w:hint="eastAsia"/>
          <w:b/>
          <w:bCs/>
          <w:color w:val="FF0000"/>
          <w:spacing w:val="-4"/>
          <w:kern w:val="0"/>
          <w:szCs w:val="21"/>
          <w:highlight w:val="none"/>
          <w:lang w:eastAsia="zh-CN"/>
        </w:rPr>
        <w:t>》需由</w:t>
      </w:r>
      <w:r>
        <w:rPr>
          <w:rFonts w:ascii="宋体" w:eastAsia="宋体" w:hAnsi="宋体" w:cs="宋体" w:hint="eastAsia"/>
          <w:b/>
          <w:bCs/>
          <w:color w:val="FF0000"/>
          <w:spacing w:val="-4"/>
          <w:kern w:val="0"/>
          <w:szCs w:val="21"/>
          <w:highlight w:val="none"/>
        </w:rPr>
        <w:t>投标供应商负责人签字并加盖单位公章后，扫描上传至投标文件一并提交。</w:t>
      </w:r>
    </w:p>
    <w:p>
      <w:pPr>
        <w:widowControl/>
        <w:wordWrap w:val="0"/>
        <w:autoSpaceDE w:val="0"/>
        <w:autoSpaceDN w:val="0"/>
        <w:adjustRightInd/>
        <w:spacing w:beforeLines="0" w:line="340" w:lineRule="exact"/>
        <w:ind w:right="808" w:firstLine="420" w:firstLineChars="200"/>
        <w:jc w:val="right"/>
        <w:textAlignment w:val="auto"/>
        <w:rPr>
          <w:rFonts w:ascii="宋体" w:hAnsi="宋体" w:cs="宋体"/>
          <w:bCs/>
          <w:kern w:val="0"/>
          <w:sz w:val="24"/>
          <w:szCs w:val="20"/>
          <w:highlight w:val="none"/>
        </w:rPr>
      </w:pPr>
      <w:r>
        <w:rPr>
          <w:rFonts w:ascii="宋体" w:hAnsi="宋体" w:cs="宋体" w:hint="eastAsia"/>
          <w:b/>
          <w:sz w:val="24"/>
          <w:highlight w:val="none"/>
        </w:rPr>
        <w:br w:type="page"/>
      </w:r>
    </w:p>
    <w:p>
      <w:pPr>
        <w:rPr>
          <w:rFonts w:ascii="宋体" w:hAnsi="宋体" w:cs="宋体"/>
          <w:b/>
          <w:sz w:val="24"/>
          <w:highlight w:val="none"/>
        </w:rPr>
      </w:pPr>
      <w:r>
        <w:rPr>
          <w:rFonts w:ascii="宋体" w:hAnsi="宋体" w:cs="宋体" w:hint="eastAsia"/>
          <w:b/>
          <w:sz w:val="24"/>
          <w:highlight w:val="none"/>
          <w:lang w:val="en-US" w:eastAsia="zh-CN"/>
        </w:rPr>
        <w:t>6</w:t>
      </w:r>
      <w:r>
        <w:rPr>
          <w:rFonts w:ascii="宋体" w:hAnsi="宋体" w:cs="宋体" w:hint="eastAsia"/>
          <w:b/>
          <w:sz w:val="24"/>
          <w:highlight w:val="none"/>
        </w:rPr>
        <w:t>、政策适用性说明表</w:t>
      </w:r>
    </w:p>
    <w:tbl>
      <w:tblPr>
        <w:tblStyle w:val="TableNormal"/>
        <w:tblW w:w="9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
      <w:tblGrid>
        <w:gridCol w:w="765"/>
        <w:gridCol w:w="2743"/>
        <w:gridCol w:w="1411"/>
        <w:gridCol w:w="1047"/>
        <w:gridCol w:w="1038"/>
        <w:gridCol w:w="1316"/>
        <w:gridCol w:w="1611"/>
      </w:tblGrid>
      <w:tr>
        <w:tblPrEx>
          <w:tblW w:w="9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108" w:type="dxa"/>
            <w:bottom w:w="0" w:type="dxa"/>
            <w:right w:w="108" w:type="dxa"/>
          </w:tblCellMar>
        </w:tblPrEx>
        <w:trPr>
          <w:trHeight w:val="890"/>
          <w:jc w:val="center"/>
        </w:trPr>
        <w:tc>
          <w:tcPr>
            <w:tcW w:w="765"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类别</w:t>
            </w:r>
          </w:p>
        </w:tc>
        <w:tc>
          <w:tcPr>
            <w:tcW w:w="2743" w:type="dxa"/>
            <w:vAlign w:val="center"/>
          </w:tcPr>
          <w:p>
            <w:pPr>
              <w:keepNext w:val="0"/>
              <w:keepLines w:val="0"/>
              <w:suppressLineNumbers w:val="0"/>
              <w:autoSpaceDE w:val="0"/>
              <w:autoSpaceDN w:val="0"/>
              <w:adjustRightInd w:val="0"/>
              <w:spacing w:before="0" w:beforeAutospacing="0" w:after="0" w:afterAutospacing="0" w:line="240" w:lineRule="exact"/>
              <w:ind w:left="0" w:right="0"/>
              <w:jc w:val="center"/>
              <w:rPr>
                <w:rFonts w:ascii="宋体" w:hAnsi="宋体" w:cs="宋体" w:hint="eastAsia"/>
                <w:b/>
                <w:bCs/>
                <w:kern w:val="0"/>
                <w:sz w:val="24"/>
                <w:highlight w:val="none"/>
              </w:rPr>
            </w:pPr>
            <w:r>
              <w:rPr>
                <w:rFonts w:ascii="宋体" w:hAnsi="宋体" w:cs="宋体" w:hint="eastAsia"/>
                <w:b/>
                <w:bCs/>
                <w:kern w:val="0"/>
                <w:sz w:val="24"/>
                <w:highlight w:val="none"/>
              </w:rPr>
              <w:t>主要产品/技术名称</w:t>
            </w:r>
          </w:p>
          <w:p>
            <w:pPr>
              <w:keepNext w:val="0"/>
              <w:keepLines w:val="0"/>
              <w:suppressLineNumbers w:val="0"/>
              <w:autoSpaceDE w:val="0"/>
              <w:autoSpaceDN w:val="0"/>
              <w:adjustRightInd w:val="0"/>
              <w:spacing w:before="0" w:beforeAutospacing="0" w:after="0" w:afterAutospacing="0" w:line="240" w:lineRule="exact"/>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（规格型号、注册商标）</w:t>
            </w: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制造商 （开发商）</w:t>
            </w: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eastAsia"/>
                <w:b/>
                <w:bCs/>
                <w:kern w:val="0"/>
                <w:sz w:val="24"/>
                <w:highlight w:val="none"/>
              </w:rPr>
            </w:pPr>
            <w:r>
              <w:rPr>
                <w:rFonts w:ascii="宋体" w:hAnsi="宋体" w:cs="宋体" w:hint="eastAsia"/>
                <w:b/>
                <w:bCs/>
                <w:kern w:val="0"/>
                <w:sz w:val="24"/>
                <w:highlight w:val="none"/>
              </w:rPr>
              <w:t>制造商</w:t>
            </w:r>
          </w:p>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eastAsia"/>
                <w:b/>
                <w:bCs/>
                <w:kern w:val="0"/>
                <w:sz w:val="24"/>
                <w:highlight w:val="none"/>
              </w:rPr>
            </w:pPr>
            <w:r>
              <w:rPr>
                <w:rFonts w:ascii="宋体" w:hAnsi="宋体" w:cs="宋体" w:hint="eastAsia"/>
                <w:b/>
                <w:bCs/>
                <w:kern w:val="0"/>
                <w:sz w:val="24"/>
                <w:highlight w:val="none"/>
              </w:rPr>
              <w:t>企业</w:t>
            </w:r>
          </w:p>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类型</w:t>
            </w: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认证证书编号</w:t>
            </w:r>
          </w:p>
        </w:tc>
        <w:tc>
          <w:tcPr>
            <w:tcW w:w="1316" w:type="dxa"/>
            <w:vAlign w:val="center"/>
          </w:tcPr>
          <w:p>
            <w:pPr>
              <w:keepNext w:val="0"/>
              <w:keepLines w:val="0"/>
              <w:suppressLineNumbers w:val="0"/>
              <w:autoSpaceDE w:val="0"/>
              <w:autoSpaceDN w:val="0"/>
              <w:adjustRightInd w:val="0"/>
              <w:spacing w:before="0" w:beforeAutospacing="0" w:after="0" w:afterAutospacing="0" w:line="480" w:lineRule="auto"/>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清单/目录</w:t>
            </w:r>
          </w:p>
        </w:tc>
        <w:tc>
          <w:tcPr>
            <w:tcW w:w="1611" w:type="dxa"/>
            <w:vAlign w:val="center"/>
          </w:tcPr>
          <w:p>
            <w:pPr>
              <w:keepNext w:val="0"/>
              <w:keepLines w:val="0"/>
              <w:suppressLineNumbers w:val="0"/>
              <w:autoSpaceDE w:val="0"/>
              <w:autoSpaceDN w:val="0"/>
              <w:adjustRightInd w:val="0"/>
              <w:spacing w:before="0" w:beforeAutospacing="0" w:after="0" w:afterAutospacing="0" w:line="240" w:lineRule="exact"/>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该产品报价在总报价中占比（%）</w:t>
            </w: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节能产品</w:t>
            </w: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158"/>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p>
        </w:tc>
        <w:tc>
          <w:tcPr>
            <w:tcW w:w="7555" w:type="dxa"/>
            <w:gridSpan w:val="5"/>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合计</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124"/>
          <w:jc w:val="center"/>
        </w:trPr>
        <w:tc>
          <w:tcPr>
            <w:tcW w:w="765"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环境保护</w:t>
            </w:r>
          </w:p>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标志产品</w:t>
            </w: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期清单</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p>
        </w:tc>
        <w:tc>
          <w:tcPr>
            <w:tcW w:w="7555" w:type="dxa"/>
            <w:gridSpan w:val="5"/>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合计</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restart"/>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深圳市循环经济目录产品</w:t>
            </w: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批</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2743"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4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4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03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131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第</w:t>
            </w:r>
            <w:r>
              <w:rPr>
                <w:rFonts w:ascii="宋体" w:hAnsi="宋体" w:cs="宋体" w:hint="eastAsia"/>
                <w:kern w:val="0"/>
                <w:sz w:val="24"/>
                <w:highlight w:val="none"/>
                <w:u w:val="single"/>
              </w:rPr>
              <w:t xml:space="preserve">  </w:t>
            </w:r>
            <w:r>
              <w:rPr>
                <w:rFonts w:ascii="宋体" w:hAnsi="宋体" w:cs="宋体" w:hint="eastAsia"/>
                <w:kern w:val="0"/>
                <w:sz w:val="24"/>
                <w:highlight w:val="none"/>
              </w:rPr>
              <w:t>批</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Merge/>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c>
          <w:tcPr>
            <w:tcW w:w="7555" w:type="dxa"/>
            <w:gridSpan w:val="5"/>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合计</w:t>
            </w:r>
          </w:p>
        </w:tc>
        <w:tc>
          <w:tcPr>
            <w:tcW w:w="161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r>
        <w:tblPrEx>
          <w:tblW w:w="9931" w:type="dxa"/>
          <w:jc w:val="center"/>
          <w:tblLayout w:type="fixed"/>
          <w:tblCellMar>
            <w:top w:w="0" w:type="dxa"/>
            <w:left w:w="108" w:type="dxa"/>
            <w:bottom w:w="0" w:type="dxa"/>
            <w:right w:w="108" w:type="dxa"/>
          </w:tblCellMar>
        </w:tblPrEx>
        <w:trPr>
          <w:trHeight w:val="90"/>
          <w:jc w:val="center"/>
        </w:trPr>
        <w:tc>
          <w:tcPr>
            <w:tcW w:w="765"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备注</w:t>
            </w:r>
          </w:p>
        </w:tc>
        <w:tc>
          <w:tcPr>
            <w:tcW w:w="9166" w:type="dxa"/>
            <w:gridSpan w:val="6"/>
            <w:vAlign w:val="center"/>
          </w:tcPr>
          <w:p>
            <w:pPr>
              <w:keepNext w:val="0"/>
              <w:keepLines w:val="0"/>
              <w:suppressLineNumbers w:val="0"/>
              <w:autoSpaceDE w:val="0"/>
              <w:autoSpaceDN w:val="0"/>
              <w:adjustRightInd w:val="0"/>
              <w:spacing w:before="0" w:beforeAutospacing="0" w:after="0" w:afterAutospacing="0"/>
              <w:ind w:left="0" w:right="0"/>
              <w:jc w:val="center"/>
              <w:rPr>
                <w:rFonts w:ascii="宋体" w:hAnsi="宋体" w:cs="宋体" w:hint="default"/>
                <w:kern w:val="0"/>
                <w:sz w:val="24"/>
                <w:highlight w:val="none"/>
              </w:rPr>
            </w:pPr>
          </w:p>
        </w:tc>
      </w:tr>
    </w:tbl>
    <w:p>
      <w:pPr>
        <w:autoSpaceDE w:val="0"/>
        <w:autoSpaceDN w:val="0"/>
        <w:adjustRightInd w:val="0"/>
        <w:spacing w:line="240" w:lineRule="atLeast"/>
        <w:rPr>
          <w:rFonts w:ascii="宋体" w:hAnsi="宋体" w:cs="宋体"/>
          <w:sz w:val="24"/>
          <w:highlight w:val="none"/>
        </w:rPr>
      </w:pPr>
      <w:r>
        <w:rPr>
          <w:rFonts w:ascii="宋体" w:hAnsi="宋体" w:cs="宋体" w:hint="eastAsia"/>
          <w:sz w:val="24"/>
          <w:highlight w:val="none"/>
        </w:rPr>
        <w:t>注： 1、制造商为小型或微型企业时才需要填“制造商企业类型”栏，填写内容为“小型”或“微型”；</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2、“节能产品、环保标志产品”是属于国家行业主管部门颁布的清单目录中的产品，应提供国家确定的认证机构出具的处于有效期之内的节能产品、环境标志产品认证证书，并填写证书号（如为复印件，加盖投标供应商公章）；</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3、属于最新一期《深圳市政府采购循环经济产品（服务）目录》中的产品，提供投标产品所在目录页并加盖投标人公章。</w:t>
      </w:r>
    </w:p>
    <w:p>
      <w:pPr>
        <w:spacing w:line="240" w:lineRule="atLeast"/>
        <w:ind w:firstLine="412" w:firstLineChars="196"/>
        <w:rPr>
          <w:rFonts w:ascii="宋体" w:hAnsi="宋体" w:cs="宋体"/>
          <w:sz w:val="24"/>
          <w:highlight w:val="none"/>
        </w:rPr>
      </w:pPr>
      <w:r>
        <w:rPr>
          <w:rFonts w:ascii="宋体" w:hAnsi="宋体" w:cs="宋体" w:hint="eastAsia"/>
          <w:sz w:val="24"/>
          <w:highlight w:val="none"/>
        </w:rPr>
        <w:t>4、进入以上清单范围的投标产品将在评标时获得竞争优势。</w:t>
      </w:r>
    </w:p>
    <w:p>
      <w:pPr>
        <w:spacing w:line="240" w:lineRule="atLeast"/>
        <w:ind w:firstLine="412" w:firstLineChars="196"/>
        <w:rPr>
          <w:rFonts w:ascii="宋体" w:hAnsi="宋体" w:cs="宋体"/>
          <w:b/>
          <w:bCs/>
          <w:sz w:val="24"/>
          <w:highlight w:val="none"/>
        </w:rPr>
      </w:pPr>
      <w:r>
        <w:rPr>
          <w:rFonts w:ascii="宋体" w:hAnsi="宋体" w:cs="宋体" w:hint="eastAsia"/>
          <w:sz w:val="24"/>
          <w:highlight w:val="none"/>
        </w:rPr>
        <w:t>5、最终报价中“该产品报价占总报价比重”视作不变。</w:t>
      </w: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ind w:firstLine="420" w:firstLineChars="200"/>
        <w:jc w:val="left"/>
        <w:rPr>
          <w:rFonts w:ascii="宋体" w:hAnsi="宋体" w:cs="宋体"/>
          <w:b/>
          <w:bCs/>
          <w:sz w:val="24"/>
          <w:highlight w:val="none"/>
        </w:rPr>
      </w:pPr>
    </w:p>
    <w:p>
      <w:pPr>
        <w:tabs>
          <w:tab w:val="left" w:pos="567"/>
          <w:tab w:val="left" w:pos="993"/>
        </w:tabs>
        <w:jc w:val="left"/>
        <w:rPr>
          <w:rFonts w:ascii="宋体" w:hAnsi="宋体" w:cs="宋体"/>
          <w:sz w:val="24"/>
          <w:highlight w:val="none"/>
        </w:rPr>
      </w:pPr>
    </w:p>
    <w:p>
      <w:pPr>
        <w:tabs>
          <w:tab w:val="left" w:pos="567"/>
          <w:tab w:val="left" w:pos="993"/>
        </w:tabs>
        <w:spacing w:line="360" w:lineRule="auto"/>
        <w:rPr>
          <w:rFonts w:ascii="宋体" w:hAnsi="宋体" w:cs="宋体"/>
          <w:bCs/>
          <w:sz w:val="24"/>
          <w:highlight w:val="none"/>
        </w:rPr>
      </w:pPr>
    </w:p>
    <w:p>
      <w:pPr>
        <w:tabs>
          <w:tab w:val="left" w:pos="567"/>
          <w:tab w:val="left" w:pos="993"/>
        </w:tabs>
        <w:spacing w:line="360" w:lineRule="auto"/>
        <w:rPr>
          <w:rFonts w:ascii="宋体" w:hAnsi="宋体" w:cs="宋体"/>
          <w:bCs/>
          <w:sz w:val="24"/>
          <w:highlight w:val="none"/>
        </w:rPr>
      </w:pPr>
    </w:p>
    <w:p>
      <w:pPr>
        <w:tabs>
          <w:tab w:val="left" w:pos="567"/>
          <w:tab w:val="left" w:pos="993"/>
        </w:tabs>
        <w:spacing w:line="360" w:lineRule="auto"/>
        <w:rPr>
          <w:rFonts w:ascii="宋体" w:hAnsi="宋体" w:cs="宋体"/>
          <w:bCs/>
          <w:sz w:val="24"/>
          <w:highlight w:val="none"/>
        </w:rPr>
      </w:pPr>
    </w:p>
    <w:p>
      <w:pPr>
        <w:tabs>
          <w:tab w:val="left" w:pos="567"/>
          <w:tab w:val="left" w:pos="993"/>
        </w:tabs>
        <w:spacing w:line="360" w:lineRule="auto"/>
        <w:rPr>
          <w:rFonts w:ascii="宋体" w:hAnsi="宋体" w:cs="宋体"/>
          <w:bCs/>
          <w:sz w:val="24"/>
          <w:highlight w:val="none"/>
        </w:rPr>
      </w:pPr>
    </w:p>
    <w:p>
      <w:pPr>
        <w:tabs>
          <w:tab w:val="left" w:pos="567"/>
          <w:tab w:val="left" w:pos="993"/>
        </w:tabs>
        <w:spacing w:line="360" w:lineRule="auto"/>
        <w:rPr>
          <w:rFonts w:ascii="宋体" w:hAnsi="宋体" w:cs="宋体"/>
          <w:bCs/>
          <w:sz w:val="24"/>
          <w:highlight w:val="none"/>
        </w:rPr>
      </w:pPr>
    </w:p>
    <w:p>
      <w:pPr>
        <w:jc w:val="left"/>
        <w:rPr>
          <w:rFonts w:ascii="宋体" w:hAnsi="宋体" w:cs="宋体"/>
          <w:bCs/>
          <w:sz w:val="24"/>
          <w:highlight w:val="none"/>
        </w:rPr>
      </w:pPr>
      <w:r>
        <w:rPr>
          <w:rFonts w:ascii="宋体" w:hAnsi="宋体" w:cs="宋体" w:hint="eastAsia"/>
          <w:bCs/>
          <w:sz w:val="24"/>
          <w:highlight w:val="none"/>
        </w:rPr>
        <w:t>备注：节能产品、环保标志产品相关信息可通过已与认证结果信息发布平台建立链接的网站（如中国政府采购网等）查询、了解</w:t>
      </w:r>
    </w:p>
    <w:p>
      <w:pPr>
        <w:rPr>
          <w:rFonts w:ascii="宋体" w:hAnsi="宋体" w:cs="宋体"/>
          <w:b/>
          <w:sz w:val="32"/>
          <w:szCs w:val="32"/>
          <w:highlight w:val="none"/>
        </w:rPr>
      </w:pPr>
      <w:r>
        <w:rPr>
          <w:rFonts w:ascii="宋体" w:hAnsi="宋体" w:cs="宋体" w:hint="eastAsia"/>
          <w:b/>
          <w:sz w:val="32"/>
          <w:szCs w:val="32"/>
          <w:highlight w:val="none"/>
        </w:rPr>
        <w:br w:type="page"/>
      </w:r>
    </w:p>
    <w:p>
      <w:pPr>
        <w:rPr>
          <w:rFonts w:ascii="宋体" w:hAnsi="宋体" w:cs="宋体"/>
          <w:b/>
          <w:sz w:val="24"/>
          <w:highlight w:val="none"/>
        </w:rPr>
      </w:pPr>
      <w:r>
        <w:rPr>
          <w:rFonts w:ascii="宋体" w:hAnsi="宋体" w:cs="宋体" w:hint="eastAsia"/>
          <w:b/>
          <w:sz w:val="24"/>
          <w:highlight w:val="none"/>
          <w:lang w:val="en-US" w:eastAsia="zh-CN"/>
        </w:rPr>
        <w:t>7</w:t>
      </w:r>
      <w:r>
        <w:rPr>
          <w:rFonts w:ascii="宋体" w:hAnsi="宋体" w:cs="宋体" w:hint="eastAsia"/>
          <w:b/>
          <w:sz w:val="24"/>
          <w:highlight w:val="none"/>
        </w:rPr>
        <w:t>、中标服务费承诺书（格式）</w:t>
      </w: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r>
        <w:rPr>
          <w:rFonts w:ascii="宋体" w:hAnsi="宋体" w:cs="宋体" w:hint="eastAsia"/>
          <w:b/>
          <w:sz w:val="24"/>
          <w:highlight w:val="none"/>
        </w:rPr>
        <w:t>国义招标股份有限公司：</w:t>
      </w:r>
    </w:p>
    <w:p>
      <w:pPr>
        <w:adjustRightInd w:val="0"/>
        <w:snapToGrid w:val="0"/>
        <w:ind w:firstLine="420" w:firstLineChars="200"/>
        <w:rPr>
          <w:rFonts w:ascii="宋体" w:hAnsi="宋体" w:cs="宋体"/>
          <w:sz w:val="24"/>
          <w:highlight w:val="none"/>
        </w:rPr>
      </w:pPr>
      <w:r>
        <w:rPr>
          <w:rFonts w:ascii="宋体" w:hAnsi="宋体" w:cs="宋体" w:hint="eastAsia"/>
          <w:sz w:val="24"/>
          <w:highlight w:val="none"/>
        </w:rPr>
        <w:t>本</w:t>
      </w:r>
      <w:r>
        <w:rPr>
          <w:rFonts w:ascii="宋体" w:hAnsi="宋体" w:cs="宋体" w:hint="eastAsia"/>
          <w:sz w:val="24"/>
          <w:highlight w:val="none"/>
          <w:u w:val="single"/>
        </w:rPr>
        <w:t xml:space="preserve">   （投标人名称）   </w:t>
      </w:r>
      <w:r>
        <w:rPr>
          <w:rFonts w:ascii="宋体" w:hAnsi="宋体" w:cs="宋体" w:hint="eastAsia"/>
          <w:sz w:val="24"/>
          <w:highlight w:val="none"/>
        </w:rPr>
        <w:t>公司在参加在贵司进行的</w:t>
      </w:r>
      <w:r>
        <w:rPr>
          <w:rFonts w:ascii="宋体" w:hAnsi="宋体" w:cs="宋体" w:hint="eastAsia"/>
          <w:sz w:val="24"/>
          <w:highlight w:val="none"/>
          <w:u w:val="single"/>
        </w:rPr>
        <w:t xml:space="preserve">        （项目名称）                 （</w:t>
      </w:r>
      <w:r>
        <w:rPr>
          <w:rFonts w:ascii="宋体" w:hAnsi="宋体" w:cs="宋体" w:hint="eastAsia"/>
          <w:sz w:val="24"/>
          <w:highlight w:val="none"/>
        </w:rPr>
        <w:t>项目编号：</w:t>
      </w:r>
      <w:r>
        <w:rPr>
          <w:rFonts w:ascii="宋体" w:hAnsi="宋体" w:cs="宋体" w:hint="eastAsia"/>
          <w:sz w:val="24"/>
          <w:highlight w:val="none"/>
          <w:u w:val="single"/>
        </w:rPr>
        <w:t xml:space="preserve">                       ）</w:t>
      </w:r>
      <w:r>
        <w:rPr>
          <w:rFonts w:ascii="宋体" w:hAnsi="宋体" w:cs="宋体" w:hint="eastAsia"/>
          <w:sz w:val="24"/>
          <w:highlight w:val="none"/>
        </w:rPr>
        <w:t>招标中如获中标，我司保证在领取“中标通知书”前，按本项目投标人须知相关规定向贵司缴纳 “中标服务费”。</w:t>
      </w:r>
    </w:p>
    <w:p>
      <w:pPr>
        <w:adjustRightInd w:val="0"/>
        <w:snapToGrid w:val="0"/>
        <w:ind w:firstLine="420" w:firstLineChars="200"/>
        <w:rPr>
          <w:rFonts w:ascii="宋体" w:hAnsi="宋体" w:cs="宋体"/>
          <w:sz w:val="24"/>
          <w:highlight w:val="none"/>
        </w:rPr>
      </w:pPr>
      <w:r>
        <w:rPr>
          <w:rFonts w:ascii="宋体" w:hAnsi="宋体" w:cs="宋体" w:hint="eastAsia"/>
          <w:sz w:val="24"/>
          <w:highlight w:val="none"/>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cs="宋体"/>
          <w:sz w:val="24"/>
          <w:highlight w:val="none"/>
        </w:rPr>
      </w:pPr>
      <w:r>
        <w:rPr>
          <w:rFonts w:ascii="宋体" w:hAnsi="宋体" w:cs="宋体" w:hint="eastAsia"/>
          <w:sz w:val="24"/>
          <w:highlight w:val="none"/>
        </w:rPr>
        <w:t>特此承诺。</w:t>
      </w:r>
    </w:p>
    <w:p>
      <w:pPr>
        <w:rPr>
          <w:rFonts w:ascii="宋体" w:hAnsi="宋体" w:cs="宋体"/>
          <w:sz w:val="24"/>
          <w:highlight w:val="none"/>
        </w:rPr>
      </w:pPr>
      <w:r>
        <w:rPr>
          <w:rFonts w:ascii="宋体" w:hAnsi="宋体" w:cs="宋体" w:hint="eastAsia"/>
          <w:sz w:val="24"/>
          <w:highlight w:val="none"/>
        </w:rPr>
        <w:t>另关于我司缴纳中标服务费后开具中标服务费发票的事宜，我司声明如下：</w:t>
      </w:r>
    </w:p>
    <w:p>
      <w:pPr>
        <w:rPr>
          <w:rFonts w:ascii="宋体" w:hAnsi="宋体" w:cs="宋体"/>
          <w:sz w:val="24"/>
          <w:highlight w:val="none"/>
        </w:rPr>
      </w:pPr>
      <w:r>
        <w:rPr>
          <w:rFonts w:ascii="宋体" w:hAnsi="宋体" w:cs="宋体" w:hint="eastAsia"/>
          <w:b/>
          <w:sz w:val="24"/>
          <w:highlight w:val="none"/>
        </w:rPr>
        <w:t>A：</w:t>
      </w:r>
      <w:r>
        <w:rPr>
          <w:rFonts w:ascii="宋体" w:hAnsi="宋体" w:cs="宋体" w:hint="eastAsia"/>
          <w:sz w:val="24"/>
          <w:highlight w:val="none"/>
        </w:rPr>
        <w:t>如需开具</w:t>
      </w:r>
      <w:r>
        <w:rPr>
          <w:rFonts w:ascii="宋体" w:hAnsi="宋体" w:cs="宋体" w:hint="eastAsia"/>
          <w:b/>
          <w:sz w:val="24"/>
          <w:highlight w:val="none"/>
          <w:u w:val="single"/>
        </w:rPr>
        <w:t>增值税普通发票</w:t>
      </w:r>
      <w:r>
        <w:rPr>
          <w:rFonts w:ascii="宋体" w:hAnsi="宋体" w:cs="宋体" w:hint="eastAsia"/>
          <w:sz w:val="24"/>
          <w:highlight w:val="none"/>
        </w:rPr>
        <w:t>，请于下方（ ）打“√”</w:t>
      </w:r>
    </w:p>
    <w:p>
      <w:pPr>
        <w:rPr>
          <w:rFonts w:ascii="宋体" w:hAnsi="宋体" w:cs="宋体"/>
          <w:sz w:val="24"/>
          <w:highlight w:val="none"/>
        </w:rPr>
      </w:pPr>
      <w:r>
        <w:rPr>
          <w:rFonts w:ascii="宋体" w:hAnsi="宋体" w:cs="宋体" w:hint="eastAsia"/>
          <w:sz w:val="24"/>
          <w:highlight w:val="none"/>
        </w:rPr>
        <w:t>（    ）请向我司开具中标费的“</w:t>
      </w:r>
      <w:r>
        <w:rPr>
          <w:rFonts w:ascii="宋体" w:hAnsi="宋体" w:cs="宋体" w:hint="eastAsia"/>
          <w:b/>
          <w:sz w:val="24"/>
          <w:highlight w:val="none"/>
          <w:u w:val="single"/>
        </w:rPr>
        <w:t>增值税普通发票</w:t>
      </w:r>
      <w:r>
        <w:rPr>
          <w:rFonts w:ascii="宋体" w:hAnsi="宋体" w:cs="宋体" w:hint="eastAsia"/>
          <w:b/>
          <w:sz w:val="24"/>
          <w:highlight w:val="none"/>
        </w:rPr>
        <w:t>”</w:t>
      </w:r>
      <w:r>
        <w:rPr>
          <w:rFonts w:ascii="宋体" w:hAnsi="宋体" w:cs="宋体" w:hint="eastAsia"/>
          <w:sz w:val="24"/>
          <w:highlight w:val="none"/>
        </w:rPr>
        <w:t>，开票信息如下：</w:t>
      </w:r>
    </w:p>
    <w:p>
      <w:pPr>
        <w:rPr>
          <w:rFonts w:ascii="宋体" w:hAnsi="宋体" w:cs="宋体"/>
          <w:sz w:val="24"/>
          <w:highlight w:val="none"/>
        </w:rPr>
      </w:pPr>
      <w:r>
        <w:rPr>
          <w:rFonts w:ascii="宋体" w:hAnsi="宋体" w:cs="宋体" w:hint="eastAsia"/>
          <w:bCs/>
          <w:sz w:val="24"/>
          <w:highlight w:val="none"/>
        </w:rPr>
        <w:t>1、</w:t>
      </w:r>
      <w:r>
        <w:rPr>
          <w:rFonts w:ascii="宋体" w:hAnsi="宋体" w:cs="宋体" w:hint="eastAsia"/>
          <w:sz w:val="24"/>
          <w:highlight w:val="none"/>
        </w:rPr>
        <w:t>我司工商注册名称为：</w:t>
      </w:r>
      <w:r>
        <w:rPr>
          <w:rFonts w:ascii="宋体" w:hAnsi="宋体" w:cs="宋体" w:hint="eastAsia"/>
          <w:sz w:val="24"/>
          <w:highlight w:val="none"/>
          <w:u w:val="single"/>
        </w:rPr>
        <w:t xml:space="preserve">                   </w:t>
      </w:r>
      <w:r>
        <w:rPr>
          <w:rFonts w:ascii="宋体" w:hAnsi="宋体" w:cs="宋体" w:hint="eastAsia"/>
          <w:sz w:val="24"/>
          <w:highlight w:val="none"/>
        </w:rPr>
        <w:t>；</w:t>
      </w:r>
    </w:p>
    <w:p>
      <w:pPr>
        <w:rPr>
          <w:rFonts w:ascii="宋体" w:hAnsi="宋体" w:cs="宋体"/>
          <w:sz w:val="24"/>
          <w:highlight w:val="none"/>
        </w:rPr>
      </w:pPr>
      <w:r>
        <w:rPr>
          <w:rFonts w:ascii="宋体" w:hAnsi="宋体" w:cs="宋体" w:hint="eastAsia"/>
          <w:sz w:val="24"/>
          <w:highlight w:val="none"/>
        </w:rPr>
        <w:t>2、纳税人识别号（国税）/或统一社会信用代码：</w:t>
      </w:r>
      <w:r>
        <w:rPr>
          <w:rFonts w:ascii="宋体" w:hAnsi="宋体" w:cs="宋体" w:hint="eastAsia"/>
          <w:sz w:val="24"/>
          <w:highlight w:val="none"/>
          <w:u w:val="single"/>
        </w:rPr>
        <w:t xml:space="preserve">    （请填写）              </w:t>
      </w:r>
    </w:p>
    <w:p>
      <w:pPr>
        <w:rPr>
          <w:rFonts w:ascii="宋体" w:hAnsi="宋体" w:cs="宋体"/>
          <w:sz w:val="24"/>
          <w:highlight w:val="none"/>
        </w:rPr>
      </w:pPr>
      <w:r>
        <w:rPr>
          <w:rFonts w:ascii="宋体" w:hAnsi="宋体" w:cs="宋体" w:hint="eastAsia"/>
          <w:b/>
          <w:sz w:val="24"/>
          <w:highlight w:val="none"/>
        </w:rPr>
        <w:t>B：</w:t>
      </w:r>
      <w:r>
        <w:rPr>
          <w:rFonts w:ascii="宋体" w:hAnsi="宋体" w:cs="宋体" w:hint="eastAsia"/>
          <w:sz w:val="24"/>
          <w:highlight w:val="none"/>
        </w:rPr>
        <w:t>如需开具增值税专用发票，请于下方（ ）打“√”，并提供相关资料</w:t>
      </w:r>
    </w:p>
    <w:p>
      <w:pPr>
        <w:rPr>
          <w:rFonts w:ascii="宋体" w:hAnsi="宋体" w:cs="宋体"/>
          <w:sz w:val="24"/>
          <w:highlight w:val="none"/>
        </w:rPr>
      </w:pPr>
      <w:r>
        <w:rPr>
          <w:rFonts w:ascii="宋体" w:hAnsi="宋体" w:cs="宋体" w:hint="eastAsia"/>
          <w:sz w:val="24"/>
          <w:highlight w:val="none"/>
        </w:rPr>
        <w:t>（    ）请向我司开具中标费的“</w:t>
      </w:r>
      <w:r>
        <w:rPr>
          <w:rFonts w:ascii="宋体" w:hAnsi="宋体" w:cs="宋体" w:hint="eastAsia"/>
          <w:b/>
          <w:sz w:val="24"/>
          <w:highlight w:val="none"/>
          <w:u w:val="single"/>
        </w:rPr>
        <w:t>增值税专用发票</w:t>
      </w:r>
      <w:r>
        <w:rPr>
          <w:rFonts w:ascii="宋体" w:hAnsi="宋体" w:cs="宋体" w:hint="eastAsia"/>
          <w:b/>
          <w:sz w:val="24"/>
          <w:highlight w:val="none"/>
        </w:rPr>
        <w:t>”</w:t>
      </w:r>
      <w:r>
        <w:rPr>
          <w:rFonts w:ascii="宋体" w:hAnsi="宋体" w:cs="宋体" w:hint="eastAsia"/>
          <w:sz w:val="24"/>
          <w:highlight w:val="none"/>
        </w:rPr>
        <w:t>，开票信息为：</w:t>
      </w:r>
    </w:p>
    <w:p>
      <w:pPr>
        <w:rPr>
          <w:rFonts w:ascii="宋体" w:hAnsi="宋体" w:cs="宋体"/>
          <w:sz w:val="24"/>
          <w:highlight w:val="none"/>
        </w:rPr>
      </w:pPr>
      <w:r>
        <w:rPr>
          <w:rFonts w:ascii="宋体" w:hAnsi="宋体" w:cs="宋体" w:hint="eastAsia"/>
          <w:sz w:val="24"/>
          <w:highlight w:val="none"/>
        </w:rPr>
        <w:t>1、我司工商注册名称：</w:t>
      </w:r>
      <w:r>
        <w:rPr>
          <w:rFonts w:ascii="宋体" w:hAnsi="宋体" w:cs="宋体" w:hint="eastAsia"/>
          <w:sz w:val="24"/>
          <w:highlight w:val="none"/>
          <w:u w:val="single"/>
        </w:rPr>
        <w:t xml:space="preserve">    （请填写）              </w:t>
      </w:r>
    </w:p>
    <w:p>
      <w:pPr>
        <w:rPr>
          <w:rFonts w:ascii="宋体" w:hAnsi="宋体" w:cs="宋体"/>
          <w:sz w:val="24"/>
          <w:highlight w:val="none"/>
        </w:rPr>
      </w:pPr>
      <w:r>
        <w:rPr>
          <w:rFonts w:ascii="宋体" w:hAnsi="宋体" w:cs="宋体" w:hint="eastAsia"/>
          <w:sz w:val="24"/>
          <w:highlight w:val="none"/>
        </w:rPr>
        <w:t>2、纳税人识别号（国税）/或统一社会信用代码：</w:t>
      </w:r>
      <w:r>
        <w:rPr>
          <w:rFonts w:ascii="宋体" w:hAnsi="宋体" w:cs="宋体" w:hint="eastAsia"/>
          <w:sz w:val="24"/>
          <w:highlight w:val="none"/>
          <w:u w:val="single"/>
        </w:rPr>
        <w:t xml:space="preserve">    （请填写）              </w:t>
      </w:r>
    </w:p>
    <w:p>
      <w:pPr>
        <w:rPr>
          <w:rFonts w:ascii="宋体" w:hAnsi="宋体" w:cs="宋体"/>
          <w:sz w:val="24"/>
          <w:highlight w:val="none"/>
        </w:rPr>
      </w:pPr>
      <w:r>
        <w:rPr>
          <w:rFonts w:ascii="宋体" w:hAnsi="宋体" w:cs="宋体" w:hint="eastAsia"/>
          <w:sz w:val="24"/>
          <w:highlight w:val="none"/>
        </w:rPr>
        <w:t>3、注册地址：</w:t>
      </w:r>
      <w:r>
        <w:rPr>
          <w:rFonts w:ascii="宋体" w:hAnsi="宋体" w:cs="宋体" w:hint="eastAsia"/>
          <w:sz w:val="24"/>
          <w:highlight w:val="none"/>
          <w:u w:val="single"/>
        </w:rPr>
        <w:t xml:space="preserve">    （请填写）              </w:t>
      </w:r>
    </w:p>
    <w:p>
      <w:pPr>
        <w:rPr>
          <w:rFonts w:ascii="宋体" w:hAnsi="宋体" w:cs="宋体"/>
          <w:sz w:val="24"/>
          <w:highlight w:val="none"/>
        </w:rPr>
      </w:pPr>
      <w:r>
        <w:rPr>
          <w:rFonts w:ascii="宋体" w:hAnsi="宋体" w:cs="宋体" w:hint="eastAsia"/>
          <w:sz w:val="24"/>
          <w:highlight w:val="none"/>
        </w:rPr>
        <w:t>4、办公电话（固话）：</w:t>
      </w:r>
      <w:r>
        <w:rPr>
          <w:rFonts w:ascii="宋体" w:hAnsi="宋体" w:cs="宋体" w:hint="eastAsia"/>
          <w:sz w:val="24"/>
          <w:highlight w:val="none"/>
          <w:u w:val="single"/>
        </w:rPr>
        <w:t xml:space="preserve">    （请填写）              </w:t>
      </w:r>
    </w:p>
    <w:p>
      <w:pPr>
        <w:rPr>
          <w:rFonts w:ascii="宋体" w:hAnsi="宋体" w:cs="宋体"/>
          <w:sz w:val="24"/>
          <w:highlight w:val="none"/>
        </w:rPr>
      </w:pPr>
      <w:r>
        <w:rPr>
          <w:rFonts w:ascii="宋体" w:hAnsi="宋体" w:cs="宋体" w:hint="eastAsia"/>
          <w:sz w:val="24"/>
          <w:highlight w:val="none"/>
        </w:rPr>
        <w:t>5、开户银行及账号：</w:t>
      </w:r>
      <w:r>
        <w:rPr>
          <w:rFonts w:ascii="宋体" w:hAnsi="宋体" w:cs="宋体" w:hint="eastAsia"/>
          <w:sz w:val="24"/>
          <w:highlight w:val="none"/>
          <w:u w:val="single"/>
        </w:rPr>
        <w:t xml:space="preserve">    （请填写）              </w:t>
      </w:r>
    </w:p>
    <w:p>
      <w:pPr>
        <w:rPr>
          <w:rFonts w:ascii="宋体" w:hAnsi="宋体" w:cs="宋体"/>
          <w:sz w:val="24"/>
          <w:highlight w:val="none"/>
          <w:u w:val="single"/>
        </w:rPr>
      </w:pPr>
      <w:r>
        <w:rPr>
          <w:rFonts w:ascii="宋体" w:hAnsi="宋体" w:cs="宋体" w:hint="eastAsia"/>
          <w:sz w:val="24"/>
          <w:highlight w:val="none"/>
        </w:rPr>
        <w:t>6、一般纳税人资格证书/或加盖了税务局“增值税一般纳税人”条章的国税登记证扫描件/或在所属国税局网站的查询结果截图</w:t>
      </w:r>
      <w:r>
        <w:rPr>
          <w:rFonts w:ascii="宋体" w:hAnsi="宋体" w:cs="宋体" w:hint="eastAsia"/>
          <w:sz w:val="24"/>
          <w:highlight w:val="none"/>
          <w:u w:val="single"/>
        </w:rPr>
        <w:t>（截图后附）</w:t>
      </w:r>
    </w:p>
    <w:p>
      <w:pPr>
        <w:rPr>
          <w:rFonts w:ascii="宋体" w:hAnsi="宋体" w:cs="宋体"/>
          <w:sz w:val="24"/>
          <w:highlight w:val="none"/>
        </w:rPr>
      </w:pPr>
      <w:r>
        <w:rPr>
          <w:rFonts w:ascii="宋体" w:hAnsi="宋体" w:cs="宋体" w:hint="eastAsia"/>
          <w:sz w:val="24"/>
          <w:highlight w:val="none"/>
        </w:rPr>
        <w:t>中标单位联系人：</w:t>
      </w:r>
      <w:r>
        <w:rPr>
          <w:rFonts w:ascii="宋体" w:hAnsi="宋体" w:cs="宋体" w:hint="eastAsia"/>
          <w:sz w:val="24"/>
          <w:highlight w:val="none"/>
          <w:u w:val="single"/>
        </w:rPr>
        <w:t xml:space="preserve">          </w:t>
      </w:r>
      <w:r>
        <w:rPr>
          <w:rFonts w:ascii="宋体" w:hAnsi="宋体" w:cs="宋体" w:hint="eastAsia"/>
          <w:sz w:val="24"/>
          <w:highlight w:val="none"/>
        </w:rPr>
        <w:t>， 手机</w:t>
      </w:r>
      <w:r>
        <w:rPr>
          <w:rFonts w:ascii="宋体" w:hAnsi="宋体" w:cs="宋体" w:hint="eastAsia"/>
          <w:sz w:val="24"/>
          <w:highlight w:val="none"/>
          <w:u w:val="single"/>
        </w:rPr>
        <w:t>号：            ;</w:t>
      </w:r>
      <w:r>
        <w:rPr>
          <w:rFonts w:ascii="宋体" w:hAnsi="宋体" w:cs="宋体" w:hint="eastAsia"/>
          <w:sz w:val="24"/>
          <w:highlight w:val="none"/>
        </w:rPr>
        <w:t xml:space="preserve"> 邮箱</w:t>
      </w:r>
      <w:r>
        <w:rPr>
          <w:rFonts w:ascii="宋体" w:hAnsi="宋体" w:cs="宋体" w:hint="eastAsia"/>
          <w:sz w:val="24"/>
          <w:highlight w:val="none"/>
          <w:u w:val="single"/>
        </w:rPr>
        <w:t>：            ;</w:t>
      </w:r>
    </w:p>
    <w:p>
      <w:pPr>
        <w:rPr>
          <w:rFonts w:ascii="宋体" w:hAnsi="宋体" w:cs="宋体"/>
          <w:sz w:val="24"/>
          <w:highlight w:val="none"/>
          <w:u w:val="single"/>
        </w:rPr>
      </w:pPr>
      <w:r>
        <w:rPr>
          <w:rFonts w:ascii="宋体" w:hAnsi="宋体" w:cs="宋体" w:hint="eastAsia"/>
          <w:sz w:val="24"/>
          <w:highlight w:val="none"/>
        </w:rPr>
        <w:t>单位地址：</w:t>
      </w:r>
      <w:r>
        <w:rPr>
          <w:rFonts w:ascii="宋体" w:hAnsi="宋体" w:cs="宋体" w:hint="eastAsia"/>
          <w:sz w:val="24"/>
          <w:highlight w:val="none"/>
          <w:u w:val="single"/>
        </w:rPr>
        <w:t xml:space="preserve">         </w:t>
      </w:r>
      <w:r>
        <w:rPr>
          <w:rFonts w:ascii="宋体" w:hAnsi="宋体" w:cs="宋体" w:hint="eastAsia"/>
          <w:sz w:val="24"/>
          <w:highlight w:val="none"/>
        </w:rPr>
        <w:t>电话：</w:t>
      </w:r>
      <w:r>
        <w:rPr>
          <w:rFonts w:ascii="宋体" w:hAnsi="宋体" w:cs="宋体" w:hint="eastAsia"/>
          <w:sz w:val="24"/>
          <w:highlight w:val="none"/>
          <w:u w:val="single"/>
        </w:rPr>
        <w:t xml:space="preserve">          </w:t>
      </w:r>
      <w:r>
        <w:rPr>
          <w:rFonts w:ascii="宋体" w:hAnsi="宋体" w:cs="宋体" w:hint="eastAsia"/>
          <w:sz w:val="24"/>
          <w:highlight w:val="none"/>
        </w:rPr>
        <w:t>传真：</w:t>
      </w:r>
      <w:r>
        <w:rPr>
          <w:rFonts w:ascii="宋体" w:hAnsi="宋体" w:cs="宋体" w:hint="eastAsia"/>
          <w:sz w:val="24"/>
          <w:highlight w:val="none"/>
          <w:u w:val="single"/>
        </w:rPr>
        <w:t xml:space="preserve">        。</w:t>
      </w:r>
    </w:p>
    <w:p>
      <w:pPr>
        <w:rPr>
          <w:rFonts w:ascii="宋体" w:hAnsi="宋体" w:cs="宋体"/>
          <w:sz w:val="24"/>
          <w:highlight w:val="none"/>
        </w:rPr>
      </w:pPr>
      <w:r>
        <w:rPr>
          <w:rFonts w:ascii="宋体" w:hAnsi="宋体" w:cs="宋体" w:hint="eastAsia"/>
          <w:sz w:val="24"/>
          <w:highlight w:val="none"/>
        </w:rPr>
        <w:t>特此声明。</w:t>
      </w:r>
    </w:p>
    <w:p>
      <w:pPr>
        <w:jc w:val="left"/>
        <w:rPr>
          <w:rFonts w:ascii="宋体" w:hAnsi="宋体" w:cs="宋体"/>
          <w:b/>
          <w:sz w:val="32"/>
          <w:szCs w:val="32"/>
          <w:highlight w:val="none"/>
        </w:rPr>
      </w:pPr>
      <w:r>
        <w:rPr>
          <w:rFonts w:ascii="宋体" w:hAnsi="宋体" w:cs="宋体" w:hint="eastAsia"/>
          <w:b/>
          <w:sz w:val="32"/>
          <w:szCs w:val="32"/>
          <w:highlight w:val="none"/>
        </w:rPr>
        <w:br w:type="page"/>
      </w:r>
    </w:p>
    <w:p>
      <w:pPr>
        <w:jc w:val="center"/>
        <w:rPr>
          <w:rFonts w:ascii="宋体" w:hAnsi="宋体" w:cs="宋体"/>
          <w:b/>
          <w:sz w:val="24"/>
          <w:highlight w:val="none"/>
        </w:rPr>
      </w:pPr>
      <w:r>
        <w:rPr>
          <w:rFonts w:ascii="宋体" w:hAnsi="宋体" w:cs="宋体" w:hint="eastAsia"/>
          <w:b/>
          <w:sz w:val="32"/>
          <w:szCs w:val="32"/>
          <w:highlight w:val="none"/>
        </w:rPr>
        <w:t>（二）法定代表人/负责人证明书及授权委托书</w:t>
      </w:r>
    </w:p>
    <w:p>
      <w:pPr>
        <w:spacing w:line="480" w:lineRule="exact"/>
        <w:jc w:val="center"/>
        <w:rPr>
          <w:rFonts w:ascii="宋体" w:hAnsi="宋体" w:cs="宋体"/>
          <w:b/>
          <w:sz w:val="28"/>
          <w:szCs w:val="28"/>
          <w:highlight w:val="none"/>
        </w:rPr>
      </w:pPr>
    </w:p>
    <w:p>
      <w:pPr>
        <w:spacing w:line="480" w:lineRule="exact"/>
        <w:jc w:val="center"/>
        <w:rPr>
          <w:rFonts w:ascii="宋体" w:hAnsi="宋体" w:cs="宋体"/>
          <w:b/>
          <w:sz w:val="28"/>
          <w:szCs w:val="28"/>
          <w:highlight w:val="none"/>
        </w:rPr>
      </w:pPr>
      <w:r>
        <w:rPr>
          <w:rFonts w:ascii="宋体" w:hAnsi="宋体" w:cs="宋体" w:hint="eastAsia"/>
          <w:b/>
          <w:sz w:val="28"/>
          <w:szCs w:val="28"/>
          <w:highlight w:val="none"/>
        </w:rPr>
        <w:t>1、法定代表人/负责人证明书</w:t>
      </w:r>
    </w:p>
    <w:p>
      <w:pPr>
        <w:rPr>
          <w:rFonts w:ascii="宋体" w:hAnsi="宋体" w:cs="宋体"/>
          <w:sz w:val="24"/>
          <w:highlight w:val="none"/>
        </w:rPr>
      </w:pPr>
    </w:p>
    <w:p>
      <w:pPr>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r>
        <w:rPr>
          <w:rFonts w:ascii="宋体" w:hAnsi="宋体" w:cs="宋体" w:hint="eastAsia"/>
          <w:sz w:val="24"/>
          <w:highlight w:val="none"/>
        </w:rPr>
        <w:t>：</w:t>
      </w:r>
    </w:p>
    <w:p>
      <w:pPr>
        <w:rPr>
          <w:rFonts w:ascii="宋体" w:hAnsi="宋体" w:cs="宋体"/>
          <w:sz w:val="24"/>
          <w:highlight w:val="none"/>
        </w:rPr>
      </w:pPr>
    </w:p>
    <w:p>
      <w:pPr>
        <w:rPr>
          <w:rFonts w:ascii="宋体" w:hAnsi="宋体" w:cs="宋体"/>
          <w:sz w:val="24"/>
          <w:highlight w:val="none"/>
          <w:u w:val="single"/>
        </w:rPr>
      </w:pPr>
      <w:r>
        <w:rPr>
          <w:rFonts w:ascii="宋体" w:hAnsi="宋体" w:cs="宋体" w:hint="eastAsia"/>
          <w:sz w:val="24"/>
          <w:highlight w:val="none"/>
          <w:u w:val="single"/>
        </w:rPr>
        <w:t xml:space="preserve">            </w:t>
      </w:r>
      <w:r>
        <w:rPr>
          <w:rFonts w:ascii="宋体" w:hAnsi="宋体" w:cs="宋体" w:hint="eastAsia"/>
          <w:sz w:val="24"/>
          <w:highlight w:val="none"/>
        </w:rPr>
        <w:t>同志，现任我单位</w:t>
      </w:r>
      <w:r>
        <w:rPr>
          <w:rFonts w:ascii="宋体" w:hAnsi="宋体" w:cs="宋体" w:hint="eastAsia"/>
          <w:sz w:val="24"/>
          <w:highlight w:val="none"/>
          <w:u w:val="single"/>
        </w:rPr>
        <w:t xml:space="preserve">         </w:t>
      </w:r>
      <w:r>
        <w:rPr>
          <w:rFonts w:ascii="宋体" w:hAnsi="宋体" w:cs="宋体" w:hint="eastAsia"/>
          <w:sz w:val="24"/>
          <w:highlight w:val="none"/>
        </w:rPr>
        <w:t>职务，为法定代表人，特此证明。</w:t>
      </w:r>
    </w:p>
    <w:p>
      <w:pPr>
        <w:ind w:firstLine="210" w:firstLineChars="100"/>
        <w:rPr>
          <w:rFonts w:ascii="宋体" w:hAnsi="宋体" w:cs="宋体"/>
          <w:sz w:val="24"/>
          <w:highlight w:val="none"/>
        </w:rPr>
      </w:pPr>
    </w:p>
    <w:p>
      <w:pPr>
        <w:ind w:firstLine="210" w:firstLineChars="100"/>
        <w:rPr>
          <w:rFonts w:ascii="宋体" w:hAnsi="宋体" w:cs="宋体"/>
          <w:b/>
          <w:bCs/>
          <w:sz w:val="24"/>
          <w:highlight w:val="none"/>
        </w:rPr>
      </w:pPr>
      <w:r>
        <w:rPr>
          <w:rFonts w:ascii="宋体" w:hAnsi="宋体" w:cs="宋体" w:hint="eastAsia"/>
          <w:sz w:val="24"/>
          <w:highlight w:val="none"/>
        </w:rPr>
        <w:t>签发日期：</w:t>
      </w:r>
      <w:r>
        <w:rPr>
          <w:rFonts w:ascii="宋体" w:hAnsi="宋体" w:cs="宋体" w:hint="eastAsia"/>
          <w:sz w:val="24"/>
          <w:highlight w:val="none"/>
          <w:u w:val="single"/>
        </w:rPr>
        <w:t xml:space="preserve">                 </w:t>
      </w:r>
      <w:r>
        <w:rPr>
          <w:rFonts w:ascii="宋体" w:hAnsi="宋体" w:cs="宋体" w:hint="eastAsia"/>
          <w:sz w:val="24"/>
          <w:highlight w:val="none"/>
        </w:rPr>
        <w:t xml:space="preserve">               </w:t>
      </w:r>
      <w:r>
        <w:rPr>
          <w:rFonts w:ascii="宋体" w:hAnsi="宋体" w:cs="宋体" w:hint="eastAsia"/>
          <w:b/>
          <w:bCs/>
          <w:sz w:val="24"/>
          <w:highlight w:val="none"/>
        </w:rPr>
        <w:t>单位：</w:t>
      </w:r>
      <w:r>
        <w:rPr>
          <w:rFonts w:ascii="宋体" w:hAnsi="宋体" w:cs="宋体" w:hint="eastAsia"/>
          <w:b/>
          <w:bCs/>
          <w:sz w:val="24"/>
          <w:highlight w:val="none"/>
          <w:u w:val="single"/>
        </w:rPr>
        <w:t xml:space="preserve">                 </w:t>
      </w:r>
      <w:r>
        <w:rPr>
          <w:rFonts w:ascii="宋体" w:hAnsi="宋体" w:cs="宋体" w:hint="eastAsia"/>
          <w:b/>
          <w:bCs/>
          <w:sz w:val="24"/>
          <w:highlight w:val="none"/>
        </w:rPr>
        <w:t>（单位公章）</w:t>
      </w:r>
    </w:p>
    <w:p>
      <w:pPr>
        <w:ind w:firstLine="210" w:firstLineChars="100"/>
        <w:rPr>
          <w:rFonts w:ascii="宋体" w:hAnsi="宋体" w:cs="宋体"/>
          <w:sz w:val="24"/>
          <w:highlight w:val="none"/>
        </w:rPr>
      </w:pPr>
    </w:p>
    <w:p>
      <w:pPr>
        <w:ind w:firstLine="210" w:firstLineChars="100"/>
        <w:rPr>
          <w:rFonts w:ascii="宋体" w:hAnsi="宋体" w:cs="宋体"/>
          <w:sz w:val="24"/>
          <w:highlight w:val="none"/>
        </w:rPr>
      </w:pPr>
      <w:r>
        <w:rPr>
          <w:rFonts w:ascii="宋体" w:hAnsi="宋体" w:cs="宋体" w:hint="eastAsia"/>
          <w:sz w:val="24"/>
          <w:highlight w:val="none"/>
        </w:rPr>
        <w:t>附：代表人性别：</w:t>
      </w:r>
      <w:r>
        <w:rPr>
          <w:rFonts w:ascii="宋体" w:hAnsi="宋体" w:cs="宋体" w:hint="eastAsia"/>
          <w:sz w:val="24"/>
          <w:highlight w:val="none"/>
          <w:u w:val="single"/>
        </w:rPr>
        <w:t xml:space="preserve">          </w:t>
      </w:r>
      <w:r>
        <w:rPr>
          <w:rFonts w:ascii="宋体" w:hAnsi="宋体" w:cs="宋体" w:hint="eastAsia"/>
          <w:sz w:val="24"/>
          <w:highlight w:val="none"/>
        </w:rPr>
        <w:t xml:space="preserve">   年龄：</w:t>
      </w:r>
      <w:r>
        <w:rPr>
          <w:rFonts w:ascii="宋体" w:hAnsi="宋体" w:cs="宋体" w:hint="eastAsia"/>
          <w:sz w:val="24"/>
          <w:highlight w:val="none"/>
          <w:u w:val="single"/>
        </w:rPr>
        <w:t xml:space="preserve">    </w:t>
      </w:r>
      <w:r>
        <w:rPr>
          <w:rFonts w:ascii="宋体" w:hAnsi="宋体" w:cs="宋体" w:hint="eastAsia"/>
          <w:sz w:val="24"/>
          <w:highlight w:val="none"/>
        </w:rPr>
        <w:t xml:space="preserve">   身份证号码：</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联系电话：</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营业执照号码：</w:t>
      </w:r>
      <w:r>
        <w:rPr>
          <w:rFonts w:ascii="宋体" w:hAnsi="宋体" w:cs="宋体" w:hint="eastAsia"/>
          <w:sz w:val="24"/>
          <w:highlight w:val="none"/>
          <w:u w:val="single"/>
        </w:rPr>
        <w:t xml:space="preserve">                        </w:t>
      </w:r>
      <w:r>
        <w:rPr>
          <w:rFonts w:ascii="宋体" w:hAnsi="宋体" w:cs="宋体" w:hint="eastAsia"/>
          <w:sz w:val="24"/>
          <w:highlight w:val="none"/>
        </w:rPr>
        <w:t xml:space="preserve">    经济性质：</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主营：</w:t>
      </w:r>
    </w:p>
    <w:p>
      <w:pPr>
        <w:ind w:firstLine="210" w:firstLineChars="100"/>
        <w:rPr>
          <w:rFonts w:ascii="宋体" w:hAnsi="宋体" w:cs="宋体"/>
          <w:sz w:val="24"/>
          <w:highlight w:val="none"/>
        </w:rPr>
      </w:pPr>
      <w:r>
        <w:rPr>
          <w:rFonts w:ascii="宋体" w:hAnsi="宋体" w:cs="宋体" w:hint="eastAsia"/>
          <w:sz w:val="24"/>
          <w:highlight w:val="none"/>
        </w:rPr>
        <w:t>兼营：</w:t>
      </w:r>
    </w:p>
    <w:p>
      <w:pPr>
        <w:ind w:firstLine="210" w:firstLineChars="100"/>
        <w:rPr>
          <w:rFonts w:ascii="宋体" w:hAnsi="宋体" w:cs="宋体"/>
          <w:sz w:val="24"/>
          <w:highlight w:val="none"/>
        </w:rPr>
      </w:pPr>
    </w:p>
    <w:p>
      <w:pPr>
        <w:rPr>
          <w:rFonts w:ascii="宋体" w:hAnsi="宋体" w:cs="宋体"/>
          <w:sz w:val="24"/>
          <w:highlight w:val="none"/>
        </w:rPr>
      </w:pPr>
      <w:r>
        <w:rPr>
          <w:rFonts w:ascii="宋体" w:hAnsi="宋体" w:cs="宋体" w:hint="eastAsia"/>
          <w:sz w:val="24"/>
          <w:highlight w:val="none"/>
        </w:rPr>
        <w:t>说明：1.法定代表人为企业事业单位、国家机关、社会团体的主要行政负责人。</w:t>
      </w:r>
    </w:p>
    <w:p>
      <w:pPr>
        <w:rPr>
          <w:rFonts w:ascii="宋体" w:hAnsi="宋体" w:cs="宋体"/>
          <w:sz w:val="24"/>
          <w:highlight w:val="none"/>
        </w:rPr>
      </w:pPr>
      <w:r>
        <w:rPr>
          <w:rFonts w:ascii="宋体" w:hAnsi="宋体" w:cs="宋体" w:hint="eastAsia"/>
          <w:sz w:val="24"/>
          <w:highlight w:val="none"/>
        </w:rPr>
        <w:t xml:space="preserve">      2.内容必须填写真实、清楚、涂改无效，不得转让、买卖。</w:t>
      </w:r>
    </w:p>
    <w:p>
      <w:pPr>
        <w:ind w:firstLine="630" w:firstLineChars="300"/>
        <w:rPr>
          <w:rFonts w:ascii="宋体" w:hAnsi="宋体" w:cs="宋体"/>
          <w:szCs w:val="21"/>
          <w:highlight w:val="none"/>
        </w:rPr>
      </w:pPr>
      <w:r>
        <w:rPr>
          <w:rFonts w:ascii="宋体" w:hAnsi="宋体" w:cs="宋体" w:hint="eastAsia"/>
          <w:sz w:val="24"/>
          <w:highlight w:val="none"/>
        </w:rPr>
        <w:t>3.将此证明书提交对方作为合同附件</w:t>
      </w:r>
      <w:r>
        <w:rPr>
          <w:rFonts w:ascii="宋体" w:hAnsi="宋体" w:cs="宋体" w:hint="eastAsia"/>
          <w:b/>
          <w:sz w:val="24"/>
          <w:highlight w:val="none"/>
        </w:rPr>
        <w:t>。</w:t>
      </w:r>
    </w:p>
    <w:p>
      <w:pPr>
        <w:ind w:firstLine="630" w:firstLineChars="300"/>
        <w:jc w:val="left"/>
        <w:rPr>
          <w:rFonts w:ascii="宋体" w:hAnsi="宋体" w:cs="宋体"/>
          <w:sz w:val="28"/>
          <w:szCs w:val="28"/>
          <w:highlight w:val="none"/>
        </w:rPr>
      </w:pPr>
      <w:r>
        <w:rPr>
          <w:rFonts w:ascii="宋体" w:hAnsi="宋体" w:cs="宋体" w:hint="eastAsia"/>
          <w:color w:val="FF0000"/>
          <w:sz w:val="24"/>
          <w:szCs w:val="24"/>
          <w:highlight w:val="none"/>
          <w:lang w:val="en-US" w:eastAsia="zh-CN"/>
        </w:rPr>
        <w:t>4.</w:t>
      </w:r>
      <w:r>
        <w:rPr>
          <w:rFonts w:ascii="宋体" w:hAnsi="宋体" w:cs="宋体" w:hint="eastAsia"/>
          <w:b/>
          <w:bCs/>
          <w:color w:val="FF0000"/>
          <w:sz w:val="24"/>
          <w:szCs w:val="24"/>
          <w:highlight w:val="none"/>
          <w:lang w:val="en-US" w:eastAsia="zh-CN"/>
        </w:rPr>
        <w:t>温馨提示：</w:t>
      </w:r>
      <w:r>
        <w:rPr>
          <w:rFonts w:ascii="宋体" w:hAnsi="宋体" w:cs="宋体" w:hint="eastAsia"/>
          <w:color w:val="FF0000"/>
          <w:sz w:val="24"/>
          <w:szCs w:val="24"/>
          <w:highlight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TableNormal"/>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13"/>
      </w:tblGrid>
      <w:tr>
        <w:tblPrEx>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10"/>
          <w:jc w:val="center"/>
        </w:trPr>
        <w:tc>
          <w:tcPr>
            <w:tcW w:w="9413" w:type="dxa"/>
            <w:vAlign w:val="center"/>
          </w:tcPr>
          <w:p>
            <w:pPr>
              <w:keepNext w:val="0"/>
              <w:keepLines w:val="0"/>
              <w:suppressLineNumbers w:val="0"/>
              <w:spacing w:before="0" w:beforeAutospacing="0" w:after="0" w:afterAutospacing="0"/>
              <w:ind w:left="0" w:right="0"/>
              <w:jc w:val="center"/>
              <w:rPr>
                <w:rFonts w:ascii="宋体" w:hAnsi="宋体" w:cs="宋体" w:hint="default"/>
                <w:sz w:val="28"/>
                <w:szCs w:val="28"/>
                <w:highlight w:val="none"/>
                <w:u w:val="single"/>
              </w:rPr>
            </w:pPr>
            <w:r>
              <w:rPr>
                <w:rFonts w:ascii="宋体" w:hAnsi="宋体" w:cs="宋体" w:hint="eastAsia"/>
                <w:sz w:val="28"/>
                <w:szCs w:val="28"/>
                <w:highlight w:val="none"/>
                <w:u w:val="single"/>
              </w:rPr>
              <w:t>粘贴法定代表人身份证复印件</w:t>
            </w:r>
          </w:p>
        </w:tc>
      </w:tr>
      <w:tr>
        <w:tblPrEx>
          <w:tblW w:w="9413" w:type="dxa"/>
          <w:jc w:val="center"/>
          <w:tblLayout w:type="fixed"/>
          <w:tblCellMar>
            <w:top w:w="0" w:type="dxa"/>
            <w:left w:w="108" w:type="dxa"/>
            <w:bottom w:w="0" w:type="dxa"/>
            <w:right w:w="108" w:type="dxa"/>
          </w:tblCellMar>
        </w:tblPrEx>
        <w:trPr>
          <w:trHeight w:val="13247"/>
          <w:jc w:val="center"/>
        </w:trPr>
        <w:tc>
          <w:tcPr>
            <w:tcW w:w="9413" w:type="dxa"/>
            <w:vAlign w:val="center"/>
          </w:tcPr>
          <w:p>
            <w:pPr>
              <w:keepNext w:val="0"/>
              <w:keepLines w:val="0"/>
              <w:suppressLineNumbers w:val="0"/>
              <w:spacing w:before="0" w:beforeAutospacing="0" w:after="0" w:afterAutospacing="0"/>
              <w:ind w:left="0" w:right="0"/>
              <w:rPr>
                <w:rFonts w:ascii="宋体" w:hAnsi="宋体" w:cs="宋体" w:hint="default"/>
                <w:b/>
                <w:bCs/>
                <w:color w:val="FF0000"/>
                <w:sz w:val="28"/>
                <w:szCs w:val="28"/>
                <w:highlight w:val="none"/>
              </w:rPr>
            </w:pPr>
            <w:r>
              <w:rPr>
                <w:rFonts w:ascii="宋体" w:hAnsi="宋体" w:cs="宋体" w:hint="eastAsia"/>
                <w:sz w:val="28"/>
                <w:szCs w:val="28"/>
                <w:highlight w:val="none"/>
                <w:u w:val="single"/>
              </w:rPr>
              <w:br w:type="page"/>
            </w:r>
            <w:r>
              <w:rPr>
                <w:rFonts w:ascii="宋体" w:hAnsi="宋体" w:cs="宋体" w:hint="eastAsia"/>
                <w:b/>
                <w:bCs/>
                <w:color w:val="FF0000"/>
                <w:sz w:val="28"/>
                <w:szCs w:val="28"/>
                <w:highlight w:val="none"/>
              </w:rPr>
              <w:t>粘贴法定代表人近一个月投标单位缴纳社保证明（如开标日上一个月的社保材料因社保部门原因暂时无法取得，则可以往前顺延一个月）</w:t>
            </w:r>
          </w:p>
          <w:p>
            <w:pPr>
              <w:pStyle w:val="BodyText"/>
              <w:keepNext w:val="0"/>
              <w:keepLines w:val="0"/>
              <w:suppressLineNumbers w:val="0"/>
              <w:spacing w:before="0" w:beforeAutospacing="0" w:after="0" w:afterAutospacing="0"/>
              <w:ind w:left="0" w:right="0"/>
              <w:rPr>
                <w:rFonts w:ascii="宋体" w:hAnsi="宋体" w:cs="宋体" w:hint="default"/>
                <w:highlight w:val="none"/>
              </w:rPr>
            </w:pPr>
            <w:r>
              <w:rPr>
                <w:rFonts w:ascii="宋体" w:hAnsi="宋体" w:cs="宋体" w:hint="eastAsia"/>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p>
        </w:tc>
      </w:tr>
    </w:tbl>
    <w:p>
      <w:pPr>
        <w:rPr>
          <w:rFonts w:ascii="宋体" w:hAnsi="宋体" w:cs="宋体"/>
          <w:b/>
          <w:sz w:val="28"/>
          <w:szCs w:val="28"/>
          <w:highlight w:val="none"/>
        </w:rPr>
      </w:pPr>
    </w:p>
    <w:p>
      <w:pPr>
        <w:rPr>
          <w:rFonts w:ascii="宋体" w:hAnsi="宋体" w:cs="宋体"/>
          <w:b/>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b/>
          <w:sz w:val="28"/>
          <w:szCs w:val="28"/>
          <w:highlight w:val="none"/>
        </w:rPr>
      </w:pPr>
      <w:r>
        <w:rPr>
          <w:rFonts w:ascii="宋体" w:hAnsi="宋体" w:cs="宋体" w:hint="eastAsia"/>
          <w:b/>
          <w:sz w:val="28"/>
          <w:szCs w:val="28"/>
          <w:highlight w:val="none"/>
        </w:rPr>
        <w:t>2、法定代表人/负责人授权委托书</w:t>
      </w:r>
    </w:p>
    <w:p>
      <w:pPr>
        <w:spacing w:line="360" w:lineRule="auto"/>
        <w:rPr>
          <w:rFonts w:ascii="宋体" w:hAnsi="宋体" w:cs="宋体"/>
          <w:sz w:val="28"/>
          <w:szCs w:val="28"/>
          <w:highlight w:val="none"/>
        </w:rPr>
      </w:pPr>
    </w:p>
    <w:p>
      <w:pPr>
        <w:rPr>
          <w:rFonts w:ascii="宋体" w:hAnsi="宋体" w:cs="宋体"/>
          <w:sz w:val="24"/>
          <w:highlight w:val="none"/>
        </w:rPr>
      </w:pPr>
      <w:r>
        <w:rPr>
          <w:rFonts w:ascii="宋体" w:hAnsi="宋体" w:cs="宋体" w:hint="eastAsia"/>
          <w:sz w:val="24"/>
          <w:highlight w:val="none"/>
        </w:rPr>
        <w:t>致：</w:t>
      </w:r>
      <w:r>
        <w:rPr>
          <w:rFonts w:ascii="宋体" w:hAnsi="宋体" w:cs="宋体" w:hint="eastAsia"/>
          <w:sz w:val="24"/>
          <w:highlight w:val="none"/>
          <w:u w:val="single"/>
        </w:rPr>
        <w:t>国义招标股份有限公司</w:t>
      </w:r>
      <w:r>
        <w:rPr>
          <w:rFonts w:ascii="宋体" w:hAnsi="宋体" w:cs="宋体" w:hint="eastAsia"/>
          <w:sz w:val="24"/>
          <w:highlight w:val="none"/>
        </w:rPr>
        <w:t>：</w:t>
      </w:r>
    </w:p>
    <w:p>
      <w:pPr>
        <w:rPr>
          <w:rFonts w:ascii="宋体" w:hAnsi="宋体" w:cs="宋体"/>
          <w:sz w:val="24"/>
          <w:highlight w:val="none"/>
        </w:rPr>
      </w:pPr>
    </w:p>
    <w:p>
      <w:pPr>
        <w:ind w:firstLine="420" w:firstLineChars="200"/>
        <w:rPr>
          <w:rFonts w:ascii="宋体" w:hAnsi="宋体" w:cs="宋体"/>
          <w:sz w:val="24"/>
          <w:highlight w:val="none"/>
        </w:rPr>
      </w:pPr>
      <w:r>
        <w:rPr>
          <w:rFonts w:ascii="宋体" w:hAnsi="宋体" w:cs="宋体" w:hint="eastAsia"/>
          <w:sz w:val="24"/>
          <w:highlight w:val="none"/>
        </w:rPr>
        <w:t>兹授权</w:t>
      </w:r>
      <w:r>
        <w:rPr>
          <w:rFonts w:ascii="宋体" w:hAnsi="宋体" w:cs="宋体" w:hint="eastAsia"/>
          <w:sz w:val="24"/>
          <w:highlight w:val="none"/>
          <w:u w:val="single"/>
        </w:rPr>
        <w:t xml:space="preserve">         </w:t>
      </w:r>
      <w:r>
        <w:rPr>
          <w:rFonts w:ascii="宋体" w:hAnsi="宋体" w:cs="宋体" w:hint="eastAsia"/>
          <w:sz w:val="24"/>
          <w:highlight w:val="none"/>
        </w:rPr>
        <w:t>同志，为我方签订经济合同及办理其他事务代理人，其权限是：</w:t>
      </w:r>
    </w:p>
    <w:p>
      <w:pPr>
        <w:rPr>
          <w:rFonts w:ascii="宋体" w:hAnsi="宋体" w:cs="宋体"/>
          <w:sz w:val="24"/>
          <w:highlight w:val="none"/>
        </w:rPr>
      </w:pPr>
    </w:p>
    <w:p>
      <w:pPr>
        <w:rPr>
          <w:rFonts w:ascii="宋体" w:hAnsi="宋体" w:cs="宋体"/>
          <w:b/>
          <w:bCs/>
          <w:sz w:val="24"/>
          <w:highlight w:val="none"/>
        </w:rPr>
      </w:pPr>
      <w:r>
        <w:rPr>
          <w:rFonts w:ascii="宋体" w:hAnsi="宋体" w:cs="宋体" w:hint="eastAsia"/>
          <w:b/>
          <w:bCs/>
          <w:sz w:val="24"/>
          <w:highlight w:val="none"/>
        </w:rPr>
        <w:t>授权单位：</w:t>
      </w:r>
      <w:r>
        <w:rPr>
          <w:rFonts w:ascii="宋体" w:hAnsi="宋体" w:cs="宋体" w:hint="eastAsia"/>
          <w:b/>
          <w:bCs/>
          <w:sz w:val="24"/>
          <w:highlight w:val="none"/>
          <w:u w:val="single"/>
        </w:rPr>
        <w:t xml:space="preserve">                </w:t>
      </w:r>
      <w:r>
        <w:rPr>
          <w:rFonts w:ascii="宋体" w:hAnsi="宋体" w:cs="宋体" w:hint="eastAsia"/>
          <w:b/>
          <w:bCs/>
          <w:sz w:val="24"/>
          <w:highlight w:val="none"/>
        </w:rPr>
        <w:t>（盖章）      法定代表人：</w:t>
      </w:r>
      <w:r>
        <w:rPr>
          <w:rFonts w:ascii="宋体" w:hAnsi="宋体" w:cs="宋体" w:hint="eastAsia"/>
          <w:b/>
          <w:bCs/>
          <w:sz w:val="24"/>
          <w:highlight w:val="none"/>
          <w:u w:val="single"/>
        </w:rPr>
        <w:t xml:space="preserve">        </w:t>
      </w:r>
      <w:r>
        <w:rPr>
          <w:rFonts w:ascii="宋体" w:hAnsi="宋体" w:cs="宋体" w:hint="eastAsia"/>
          <w:b/>
          <w:bCs/>
          <w:sz w:val="24"/>
          <w:highlight w:val="none"/>
        </w:rPr>
        <w:t>（签名或盖私章）</w:t>
      </w:r>
    </w:p>
    <w:p>
      <w:pPr>
        <w:rPr>
          <w:rFonts w:ascii="宋体" w:hAnsi="宋体" w:cs="宋体"/>
          <w:sz w:val="24"/>
          <w:highlight w:val="none"/>
        </w:rPr>
      </w:pPr>
    </w:p>
    <w:p>
      <w:pPr>
        <w:rPr>
          <w:rFonts w:ascii="宋体" w:hAnsi="宋体" w:cs="宋体"/>
          <w:sz w:val="24"/>
          <w:highlight w:val="none"/>
        </w:rPr>
      </w:pPr>
      <w:r>
        <w:rPr>
          <w:rFonts w:ascii="宋体" w:hAnsi="宋体" w:cs="宋体" w:hint="eastAsia"/>
          <w:sz w:val="24"/>
          <w:highlight w:val="none"/>
        </w:rPr>
        <w:t>有效期限：至</w:t>
      </w:r>
      <w:r>
        <w:rPr>
          <w:rFonts w:ascii="宋体" w:hAnsi="宋体" w:cs="宋体" w:hint="eastAsia"/>
          <w:sz w:val="24"/>
          <w:highlight w:val="none"/>
          <w:u w:val="single"/>
        </w:rPr>
        <w:t xml:space="preserve">      </w:t>
      </w:r>
      <w:r>
        <w:rPr>
          <w:rFonts w:ascii="宋体" w:hAnsi="宋体" w:cs="宋体" w:hint="eastAsia"/>
          <w:sz w:val="24"/>
          <w:highlight w:val="none"/>
        </w:rPr>
        <w:t>年</w:t>
      </w:r>
      <w:r>
        <w:rPr>
          <w:rFonts w:ascii="宋体" w:hAnsi="宋体" w:cs="宋体" w:hint="eastAsia"/>
          <w:sz w:val="24"/>
          <w:highlight w:val="none"/>
          <w:u w:val="single"/>
        </w:rPr>
        <w:t xml:space="preserve">     </w:t>
      </w:r>
      <w:r>
        <w:rPr>
          <w:rFonts w:ascii="宋体" w:hAnsi="宋体" w:cs="宋体" w:hint="eastAsia"/>
          <w:sz w:val="24"/>
          <w:highlight w:val="none"/>
        </w:rPr>
        <w:t>月</w:t>
      </w:r>
      <w:r>
        <w:rPr>
          <w:rFonts w:ascii="宋体" w:hAnsi="宋体" w:cs="宋体" w:hint="eastAsia"/>
          <w:sz w:val="24"/>
          <w:highlight w:val="none"/>
          <w:u w:val="single"/>
        </w:rPr>
        <w:t xml:space="preserve">     </w:t>
      </w:r>
      <w:r>
        <w:rPr>
          <w:rFonts w:ascii="宋体" w:hAnsi="宋体" w:cs="宋体" w:hint="eastAsia"/>
          <w:sz w:val="24"/>
          <w:highlight w:val="none"/>
        </w:rPr>
        <w:t>日       签发日期：</w:t>
      </w:r>
      <w:r>
        <w:rPr>
          <w:rFonts w:ascii="宋体" w:hAnsi="宋体" w:cs="宋体" w:hint="eastAsia"/>
          <w:sz w:val="24"/>
          <w:highlight w:val="none"/>
          <w:u w:val="single"/>
        </w:rPr>
        <w:t xml:space="preserve">              </w:t>
      </w:r>
    </w:p>
    <w:p>
      <w:pPr>
        <w:rPr>
          <w:rFonts w:ascii="宋体" w:hAnsi="宋体" w:cs="宋体"/>
          <w:sz w:val="24"/>
          <w:highlight w:val="none"/>
        </w:rPr>
      </w:pPr>
    </w:p>
    <w:p>
      <w:pPr>
        <w:rPr>
          <w:rFonts w:ascii="宋体" w:hAnsi="宋体" w:cs="宋体"/>
          <w:sz w:val="24"/>
          <w:highlight w:val="none"/>
        </w:rPr>
      </w:pPr>
      <w:r>
        <w:rPr>
          <w:rFonts w:ascii="宋体" w:hAnsi="宋体" w:cs="宋体" w:hint="eastAsia"/>
          <w:sz w:val="24"/>
          <w:highlight w:val="none"/>
        </w:rPr>
        <w:t>附：代理人性别：</w:t>
      </w:r>
      <w:r>
        <w:rPr>
          <w:rFonts w:ascii="宋体" w:hAnsi="宋体" w:cs="宋体" w:hint="eastAsia"/>
          <w:sz w:val="24"/>
          <w:highlight w:val="none"/>
          <w:u w:val="single"/>
        </w:rPr>
        <w:t xml:space="preserve">     </w:t>
      </w:r>
      <w:r>
        <w:rPr>
          <w:rFonts w:ascii="宋体" w:hAnsi="宋体" w:cs="宋体" w:hint="eastAsia"/>
          <w:sz w:val="24"/>
          <w:highlight w:val="none"/>
        </w:rPr>
        <w:t xml:space="preserve">            年龄：</w:t>
      </w:r>
      <w:r>
        <w:rPr>
          <w:rFonts w:ascii="宋体" w:hAnsi="宋体" w:cs="宋体" w:hint="eastAsia"/>
          <w:sz w:val="24"/>
          <w:highlight w:val="none"/>
          <w:u w:val="single"/>
        </w:rPr>
        <w:t xml:space="preserve">     </w:t>
      </w:r>
      <w:r>
        <w:rPr>
          <w:rFonts w:ascii="宋体" w:hAnsi="宋体" w:cs="宋体" w:hint="eastAsia"/>
          <w:sz w:val="24"/>
          <w:highlight w:val="none"/>
        </w:rPr>
        <w:t xml:space="preserve">          职务：</w:t>
      </w:r>
      <w:r>
        <w:rPr>
          <w:rFonts w:ascii="宋体" w:hAnsi="宋体" w:cs="宋体" w:hint="eastAsia"/>
          <w:sz w:val="24"/>
          <w:highlight w:val="none"/>
          <w:u w:val="single"/>
        </w:rPr>
        <w:t xml:space="preserve">     </w:t>
      </w:r>
      <w:r>
        <w:rPr>
          <w:rFonts w:ascii="宋体" w:hAnsi="宋体" w:cs="宋体" w:hint="eastAsia"/>
          <w:sz w:val="24"/>
          <w:highlight w:val="none"/>
        </w:rPr>
        <w:t xml:space="preserve">  </w:t>
      </w:r>
    </w:p>
    <w:p>
      <w:pPr>
        <w:ind w:firstLine="420" w:firstLineChars="200"/>
        <w:rPr>
          <w:rFonts w:ascii="宋体" w:hAnsi="宋体" w:cs="宋体"/>
          <w:sz w:val="24"/>
          <w:highlight w:val="none"/>
        </w:rPr>
      </w:pPr>
      <w:r>
        <w:rPr>
          <w:rFonts w:ascii="宋体" w:hAnsi="宋体" w:cs="宋体" w:hint="eastAsia"/>
          <w:sz w:val="24"/>
          <w:highlight w:val="none"/>
        </w:rPr>
        <w:t>身份证号码：</w:t>
      </w:r>
      <w:r>
        <w:rPr>
          <w:rFonts w:ascii="宋体" w:hAnsi="宋体" w:cs="宋体" w:hint="eastAsia"/>
          <w:sz w:val="24"/>
          <w:highlight w:val="none"/>
          <w:u w:val="single"/>
        </w:rPr>
        <w:t xml:space="preserve">              </w:t>
      </w:r>
    </w:p>
    <w:p>
      <w:pPr>
        <w:rPr>
          <w:rFonts w:ascii="宋体" w:hAnsi="宋体" w:cs="宋体"/>
          <w:sz w:val="24"/>
          <w:highlight w:val="none"/>
        </w:rPr>
      </w:pPr>
      <w:r>
        <w:rPr>
          <w:rFonts w:ascii="宋体" w:hAnsi="宋体" w:cs="宋体" w:hint="eastAsia"/>
          <w:sz w:val="24"/>
          <w:highlight w:val="none"/>
        </w:rPr>
        <w:t xml:space="preserve">  联系电话：</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营业执照号码：</w:t>
      </w:r>
      <w:r>
        <w:rPr>
          <w:rFonts w:ascii="宋体" w:hAnsi="宋体" w:cs="宋体" w:hint="eastAsia"/>
          <w:sz w:val="24"/>
          <w:highlight w:val="none"/>
          <w:u w:val="single"/>
        </w:rPr>
        <w:t xml:space="preserve">              </w:t>
      </w:r>
      <w:r>
        <w:rPr>
          <w:rFonts w:ascii="宋体" w:hAnsi="宋体" w:cs="宋体" w:hint="eastAsia"/>
          <w:sz w:val="24"/>
          <w:highlight w:val="none"/>
        </w:rPr>
        <w:t xml:space="preserve">          经济性质：</w:t>
      </w:r>
      <w:r>
        <w:rPr>
          <w:rFonts w:ascii="宋体" w:hAnsi="宋体" w:cs="宋体" w:hint="eastAsia"/>
          <w:sz w:val="24"/>
          <w:highlight w:val="none"/>
          <w:u w:val="single"/>
        </w:rPr>
        <w:t xml:space="preserve">              </w:t>
      </w:r>
    </w:p>
    <w:p>
      <w:pPr>
        <w:ind w:firstLine="210" w:firstLineChars="100"/>
        <w:rPr>
          <w:rFonts w:ascii="宋体" w:hAnsi="宋体" w:cs="宋体"/>
          <w:sz w:val="24"/>
          <w:highlight w:val="none"/>
        </w:rPr>
      </w:pPr>
      <w:r>
        <w:rPr>
          <w:rFonts w:ascii="宋体" w:hAnsi="宋体" w:cs="宋体" w:hint="eastAsia"/>
          <w:sz w:val="24"/>
          <w:highlight w:val="none"/>
        </w:rPr>
        <w:t>主营（产）：</w:t>
      </w:r>
    </w:p>
    <w:p>
      <w:pPr>
        <w:ind w:firstLine="210" w:firstLineChars="100"/>
        <w:rPr>
          <w:rFonts w:ascii="宋体" w:hAnsi="宋体" w:cs="宋体"/>
          <w:sz w:val="24"/>
          <w:highlight w:val="none"/>
        </w:rPr>
      </w:pPr>
      <w:r>
        <w:rPr>
          <w:rFonts w:ascii="宋体" w:hAnsi="宋体" w:cs="宋体" w:hint="eastAsia"/>
          <w:sz w:val="24"/>
          <w:highlight w:val="none"/>
        </w:rPr>
        <w:t>兼营（产）：</w:t>
      </w:r>
    </w:p>
    <w:p>
      <w:pPr>
        <w:ind w:firstLine="210" w:firstLineChars="100"/>
        <w:rPr>
          <w:rFonts w:ascii="宋体" w:hAnsi="宋体" w:cs="宋体"/>
          <w:sz w:val="24"/>
          <w:highlight w:val="none"/>
        </w:rPr>
      </w:pPr>
      <w:r>
        <w:rPr>
          <w:rFonts w:ascii="宋体" w:hAnsi="宋体" w:cs="宋体" w:hint="eastAsia"/>
          <w:sz w:val="24"/>
          <w:highlight w:val="none"/>
        </w:rPr>
        <w:t>进口物品经营许可证号码：</w:t>
      </w:r>
    </w:p>
    <w:p>
      <w:pPr>
        <w:ind w:firstLine="210" w:firstLineChars="100"/>
        <w:rPr>
          <w:rFonts w:ascii="宋体" w:hAnsi="宋体" w:cs="宋体"/>
          <w:sz w:val="24"/>
          <w:highlight w:val="none"/>
        </w:rPr>
      </w:pPr>
      <w:r>
        <w:rPr>
          <w:rFonts w:ascii="宋体" w:hAnsi="宋体" w:cs="宋体" w:hint="eastAsia"/>
          <w:sz w:val="24"/>
          <w:highlight w:val="none"/>
        </w:rPr>
        <w:t>主营：</w:t>
      </w:r>
    </w:p>
    <w:p>
      <w:pPr>
        <w:ind w:firstLine="210" w:firstLineChars="100"/>
        <w:rPr>
          <w:rFonts w:ascii="宋体" w:hAnsi="宋体" w:cs="宋体"/>
          <w:sz w:val="24"/>
          <w:highlight w:val="none"/>
        </w:rPr>
      </w:pPr>
      <w:r>
        <w:rPr>
          <w:rFonts w:ascii="宋体" w:hAnsi="宋体" w:cs="宋体" w:hint="eastAsia"/>
          <w:sz w:val="24"/>
          <w:highlight w:val="none"/>
        </w:rPr>
        <w:t>兼营：</w:t>
      </w:r>
    </w:p>
    <w:p>
      <w:pPr>
        <w:ind w:left="1"/>
        <w:rPr>
          <w:rFonts w:ascii="宋体" w:hAnsi="宋体" w:cs="宋体"/>
          <w:sz w:val="24"/>
          <w:highlight w:val="none"/>
        </w:rPr>
      </w:pPr>
    </w:p>
    <w:p>
      <w:pPr>
        <w:ind w:left="1"/>
        <w:rPr>
          <w:rFonts w:ascii="宋体" w:hAnsi="宋体" w:cs="宋体"/>
          <w:sz w:val="24"/>
          <w:highlight w:val="none"/>
        </w:rPr>
      </w:pPr>
      <w:r>
        <w:rPr>
          <w:rFonts w:ascii="宋体" w:hAnsi="宋体" w:cs="宋体" w:hint="eastAsia"/>
          <w:sz w:val="24"/>
          <w:highlight w:val="none"/>
        </w:rPr>
        <w:t>说明：</w:t>
      </w:r>
    </w:p>
    <w:p>
      <w:pPr>
        <w:ind w:left="1" w:firstLine="470" w:firstLineChars="224"/>
        <w:rPr>
          <w:rFonts w:ascii="宋体" w:hAnsi="宋体" w:cs="宋体"/>
          <w:sz w:val="24"/>
          <w:highlight w:val="none"/>
        </w:rPr>
      </w:pPr>
      <w:r>
        <w:rPr>
          <w:rFonts w:ascii="宋体" w:hAnsi="宋体" w:cs="宋体" w:hint="eastAsia"/>
          <w:sz w:val="24"/>
          <w:highlight w:val="none"/>
        </w:rPr>
        <w:t>1.法定代表人为企业事业单位、国家机关、社会团体的主要行政负责人。</w:t>
      </w:r>
    </w:p>
    <w:p>
      <w:pPr>
        <w:ind w:firstLine="470" w:firstLineChars="224"/>
        <w:rPr>
          <w:rFonts w:ascii="宋体" w:hAnsi="宋体" w:cs="宋体"/>
          <w:sz w:val="24"/>
          <w:highlight w:val="none"/>
        </w:rPr>
      </w:pPr>
      <w:r>
        <w:rPr>
          <w:rFonts w:ascii="宋体" w:hAnsi="宋体" w:cs="宋体" w:hint="eastAsia"/>
          <w:sz w:val="24"/>
          <w:highlight w:val="none"/>
        </w:rPr>
        <w:t>2.内容必须填写真实、清楚、涂改无效，不得转让、买卖。</w:t>
      </w:r>
    </w:p>
    <w:p>
      <w:pPr>
        <w:ind w:firstLine="470" w:firstLineChars="224"/>
        <w:rPr>
          <w:rFonts w:ascii="宋体" w:hAnsi="宋体" w:cs="宋体"/>
          <w:b/>
          <w:sz w:val="24"/>
          <w:highlight w:val="none"/>
        </w:rPr>
      </w:pPr>
      <w:r>
        <w:rPr>
          <w:rFonts w:ascii="宋体" w:hAnsi="宋体" w:cs="宋体" w:hint="eastAsia"/>
          <w:sz w:val="24"/>
          <w:highlight w:val="none"/>
        </w:rPr>
        <w:t>3.将此证明书提交对方作为合同附件</w:t>
      </w:r>
      <w:r>
        <w:rPr>
          <w:rFonts w:ascii="宋体" w:hAnsi="宋体" w:cs="宋体" w:hint="eastAsia"/>
          <w:b/>
          <w:sz w:val="24"/>
          <w:highlight w:val="none"/>
        </w:rPr>
        <w:t>。</w:t>
      </w:r>
    </w:p>
    <w:p>
      <w:pPr>
        <w:ind w:firstLine="470" w:firstLineChars="224"/>
        <w:rPr>
          <w:rFonts w:ascii="宋体" w:hAnsi="宋体" w:cs="宋体"/>
          <w:sz w:val="24"/>
          <w:highlight w:val="none"/>
        </w:rPr>
      </w:pPr>
      <w:r>
        <w:rPr>
          <w:rFonts w:ascii="宋体" w:hAnsi="宋体" w:cs="宋体" w:hint="eastAsia"/>
          <w:sz w:val="24"/>
          <w:highlight w:val="none"/>
        </w:rPr>
        <w:t>4.授权权限：全权代表本公司参与上述采购项目的投标响应，负责提供与签署确认一切文书资料，以及向贵方递交的任何补充承诺。</w:t>
      </w:r>
    </w:p>
    <w:p>
      <w:pPr>
        <w:ind w:firstLine="470" w:firstLineChars="224"/>
        <w:rPr>
          <w:rFonts w:ascii="宋体" w:hAnsi="宋体" w:cs="宋体"/>
          <w:sz w:val="24"/>
          <w:highlight w:val="none"/>
        </w:rPr>
      </w:pPr>
      <w:r>
        <w:rPr>
          <w:rFonts w:ascii="宋体" w:hAnsi="宋体" w:cs="宋体" w:hint="eastAsia"/>
          <w:sz w:val="24"/>
          <w:highlight w:val="none"/>
        </w:rPr>
        <w:t>5.有效期限：与本公司投标文件中标注的投标有效期相同，自本单位盖公章之日起生效。</w:t>
      </w:r>
    </w:p>
    <w:p>
      <w:pPr>
        <w:ind w:left="1" w:firstLine="470" w:firstLineChars="224"/>
        <w:rPr>
          <w:rFonts w:ascii="宋体" w:hAnsi="宋体" w:cs="宋体" w:hint="eastAsia"/>
          <w:sz w:val="24"/>
          <w:highlight w:val="none"/>
        </w:rPr>
      </w:pPr>
      <w:r>
        <w:rPr>
          <w:rFonts w:ascii="宋体" w:hAnsi="宋体" w:cs="宋体" w:hint="eastAsia"/>
          <w:sz w:val="24"/>
          <w:highlight w:val="none"/>
        </w:rPr>
        <w:t>6.投标签字代表为法定代表人，则本表不适用。</w:t>
      </w:r>
    </w:p>
    <w:p>
      <w:pPr>
        <w:pStyle w:val="NormalIndent"/>
        <w:ind w:firstLine="420" w:firstLineChars="200"/>
        <w:rPr>
          <w:highlight w:val="none"/>
        </w:rPr>
      </w:pPr>
      <w:r>
        <w:rPr>
          <w:rFonts w:ascii="宋体" w:hAnsi="宋体" w:cs="宋体" w:hint="eastAsia"/>
          <w:color w:val="FF0000"/>
          <w:sz w:val="24"/>
          <w:szCs w:val="24"/>
          <w:highlight w:val="none"/>
          <w:lang w:val="en-US" w:eastAsia="zh-CN"/>
        </w:rPr>
        <w:t>7.</w:t>
      </w:r>
      <w:r>
        <w:rPr>
          <w:rFonts w:ascii="宋体" w:hAnsi="宋体" w:cs="宋体" w:hint="eastAsia"/>
          <w:b/>
          <w:bCs/>
          <w:color w:val="FF0000"/>
          <w:sz w:val="24"/>
          <w:szCs w:val="24"/>
          <w:highlight w:val="none"/>
          <w:lang w:val="en-US" w:eastAsia="zh-CN"/>
        </w:rPr>
        <w:t>温馨提示：</w:t>
      </w:r>
      <w:r>
        <w:rPr>
          <w:rFonts w:ascii="宋体" w:hAnsi="宋体" w:cs="宋体" w:hint="eastAsia"/>
          <w:color w:val="FF0000"/>
          <w:sz w:val="24"/>
          <w:szCs w:val="24"/>
          <w:highlight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2"/>
          <w:jc w:val="center"/>
        </w:trPr>
        <w:tc>
          <w:tcPr>
            <w:tcW w:w="9287" w:type="dxa"/>
            <w:vAlign w:val="center"/>
          </w:tcPr>
          <w:p>
            <w:pPr>
              <w:keepNext w:val="0"/>
              <w:keepLines w:val="0"/>
              <w:suppressLineNumbers w:val="0"/>
              <w:spacing w:before="0" w:beforeAutospacing="0" w:after="0" w:afterAutospacing="0" w:line="360" w:lineRule="auto"/>
              <w:ind w:left="0" w:right="0"/>
              <w:jc w:val="center"/>
              <w:rPr>
                <w:rFonts w:ascii="宋体" w:hAnsi="宋体" w:cs="宋体" w:hint="default"/>
                <w:sz w:val="28"/>
                <w:szCs w:val="28"/>
                <w:highlight w:val="none"/>
                <w:u w:val="single"/>
              </w:rPr>
            </w:pPr>
            <w:r>
              <w:rPr>
                <w:rFonts w:ascii="宋体" w:hAnsi="宋体" w:cs="宋体" w:hint="eastAsia"/>
                <w:sz w:val="28"/>
                <w:szCs w:val="28"/>
                <w:highlight w:val="none"/>
                <w:u w:val="single"/>
              </w:rPr>
              <w:t>粘贴代理人身份证复印件</w:t>
            </w:r>
          </w:p>
        </w:tc>
      </w:tr>
    </w:tbl>
    <w:p>
      <w:pPr>
        <w:adjustRightInd w:val="0"/>
        <w:snapToGrid w:val="0"/>
        <w:spacing w:line="360" w:lineRule="auto"/>
        <w:rPr>
          <w:rFonts w:ascii="宋体" w:hAnsi="宋体" w:cs="宋体"/>
          <w:szCs w:val="21"/>
          <w:highlight w:val="none"/>
        </w:rPr>
      </w:pPr>
    </w:p>
    <w:p>
      <w:pPr>
        <w:pStyle w:val="a0"/>
        <w:ind w:firstLine="420"/>
        <w:rPr>
          <w:rFonts w:ascii="宋体" w:hAnsi="宋体" w:cs="宋体"/>
          <w:szCs w:val="21"/>
          <w:highlight w:val="none"/>
        </w:rPr>
      </w:pPr>
    </w:p>
    <w:p>
      <w:pPr>
        <w:rPr>
          <w:rFonts w:ascii="宋体" w:hAnsi="宋体" w:cs="宋体"/>
          <w:szCs w:val="21"/>
          <w:highlight w:val="none"/>
        </w:rPr>
      </w:pPr>
      <w:r>
        <w:rPr>
          <w:rFonts w:ascii="宋体" w:hAnsi="宋体" w:cs="宋体" w:hint="eastAsia"/>
          <w:szCs w:val="21"/>
          <w:highlight w:val="none"/>
        </w:rPr>
        <w:br w:type="page"/>
      </w:r>
    </w:p>
    <w:tbl>
      <w:tblPr>
        <w:tblStyle w:val="TableNormal"/>
        <w:tblW w:w="92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7"/>
      </w:tblGrid>
      <w:tr>
        <w:tblPrEx>
          <w:tblW w:w="92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247"/>
        </w:trPr>
        <w:tc>
          <w:tcPr>
            <w:tcW w:w="9287" w:type="dxa"/>
            <w:vAlign w:val="center"/>
          </w:tcPr>
          <w:p>
            <w:pPr>
              <w:pStyle w:val="PlainText"/>
              <w:keepNext w:val="0"/>
              <w:keepLines w:val="0"/>
              <w:suppressLineNumbers w:val="0"/>
              <w:spacing w:before="0" w:beforeAutospacing="0" w:after="0" w:afterAutospacing="0"/>
              <w:ind w:left="0" w:right="0"/>
              <w:rPr>
                <w:rFonts w:hAnsi="宋体" w:cs="宋体" w:hint="default"/>
                <w:color w:val="FF0000"/>
                <w:sz w:val="28"/>
                <w:szCs w:val="28"/>
                <w:highlight w:val="none"/>
                <w:u w:val="single"/>
              </w:rPr>
            </w:pPr>
            <w:r>
              <w:rPr>
                <w:rFonts w:hAnsi="宋体" w:cs="宋体" w:hint="default"/>
                <w:color w:val="FF0000"/>
                <w:sz w:val="28"/>
                <w:szCs w:val="28"/>
                <w:highlight w:val="none"/>
                <w:u w:val="single"/>
              </w:rPr>
              <w:br w:type="page"/>
            </w:r>
            <w:r>
              <w:rPr>
                <w:rFonts w:hAnsi="宋体" w:cs="宋体" w:hint="eastAsia"/>
                <w:color w:val="FF0000"/>
                <w:sz w:val="28"/>
                <w:szCs w:val="28"/>
                <w:highlight w:val="none"/>
                <w:u w:val="single"/>
              </w:rPr>
              <w:t>粘贴代理人近一个月缴纳社保证明（如开标日上一个月的社保材料因社保部门原因暂时无法取得，则可以往前顺延一个月）</w:t>
            </w:r>
          </w:p>
          <w:p>
            <w:pPr>
              <w:pStyle w:val="PlainText"/>
              <w:keepNext w:val="0"/>
              <w:keepLines w:val="0"/>
              <w:suppressLineNumbers w:val="0"/>
              <w:spacing w:before="0" w:beforeAutospacing="0" w:after="0" w:afterAutospacing="0" w:line="360" w:lineRule="auto"/>
              <w:ind w:left="0" w:right="0"/>
              <w:rPr>
                <w:rFonts w:hint="default"/>
                <w:highlight w:val="none"/>
              </w:rPr>
            </w:pPr>
            <w:r>
              <w:rPr>
                <w:rFonts w:hint="eastAsia"/>
                <w:color w:val="FF0000"/>
                <w:highlight w:val="none"/>
              </w:rPr>
              <w:t>（</w:t>
            </w:r>
            <w:r>
              <w:rPr>
                <w:rFonts w:hAnsi="宋体" w:cs="宋体" w:hint="eastAsia"/>
                <w:color w:val="FF0000"/>
                <w:highlight w:val="none"/>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rPr>
                <w:rFonts w:hint="eastAsia"/>
                <w:color w:val="FF0000"/>
                <w:highlight w:val="none"/>
              </w:rPr>
              <w:t>）</w:t>
            </w:r>
          </w:p>
          <w:p>
            <w:pPr>
              <w:keepNext w:val="0"/>
              <w:keepLines w:val="0"/>
              <w:suppressLineNumbers w:val="0"/>
              <w:spacing w:before="0" w:beforeAutospacing="0" w:after="0" w:afterAutospacing="0" w:line="360" w:lineRule="auto"/>
              <w:ind w:left="0" w:right="0"/>
              <w:jc w:val="center"/>
              <w:rPr>
                <w:rFonts w:ascii="宋体" w:hAnsi="宋体" w:cs="宋体" w:hint="default"/>
                <w:sz w:val="28"/>
                <w:szCs w:val="28"/>
                <w:highlight w:val="none"/>
                <w:u w:val="single"/>
              </w:rPr>
            </w:pPr>
          </w:p>
        </w:tc>
      </w:tr>
    </w:tbl>
    <w:p>
      <w:pPr>
        <w:pStyle w:val="a0"/>
        <w:ind w:firstLine="420"/>
        <w:rPr>
          <w:rFonts w:ascii="宋体" w:hAnsi="宋体" w:cs="宋体"/>
          <w:szCs w:val="21"/>
          <w:highlight w:val="none"/>
        </w:rPr>
      </w:pPr>
    </w:p>
    <w:p>
      <w:pPr>
        <w:pStyle w:val="Heading3"/>
        <w:spacing w:before="0" w:after="0" w:line="240" w:lineRule="auto"/>
        <w:jc w:val="center"/>
        <w:rPr>
          <w:rFonts w:ascii="宋体" w:hAnsi="宋体" w:cs="宋体"/>
          <w:sz w:val="24"/>
          <w:szCs w:val="24"/>
          <w:highlight w:val="none"/>
        </w:rPr>
      </w:pPr>
      <w:r>
        <w:rPr>
          <w:rFonts w:ascii="宋体" w:hAnsi="宋体" w:cs="宋体" w:hint="eastAsia"/>
          <w:b/>
          <w:bCs/>
          <w:highlight w:val="none"/>
        </w:rPr>
        <w:t>（三）实质性条款响应情况表</w:t>
      </w:r>
    </w:p>
    <w:tbl>
      <w:tblPr>
        <w:tblStyle w:val="TableNormal"/>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3"/>
        <w:gridCol w:w="6693"/>
        <w:gridCol w:w="1812"/>
        <w:gridCol w:w="906"/>
      </w:tblGrid>
      <w:tr>
        <w:tblPrEx>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443"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序号</w:t>
            </w:r>
          </w:p>
        </w:tc>
        <w:tc>
          <w:tcPr>
            <w:tcW w:w="6693"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采购人要求内容</w:t>
            </w:r>
          </w:p>
        </w:tc>
        <w:tc>
          <w:tcPr>
            <w:tcW w:w="1812"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投标人</w:t>
            </w:r>
          </w:p>
          <w:p>
            <w:pPr>
              <w:keepNext w:val="0"/>
              <w:keepLines w:val="0"/>
              <w:suppressLineNumbers w:val="0"/>
              <w:adjustRightInd w:val="0"/>
              <w:snapToGri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响应情况</w:t>
            </w:r>
          </w:p>
        </w:tc>
        <w:tc>
          <w:tcPr>
            <w:tcW w:w="906"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bCs/>
                <w:kern w:val="0"/>
                <w:sz w:val="24"/>
                <w:highlight w:val="none"/>
              </w:rPr>
            </w:pPr>
            <w:r>
              <w:rPr>
                <w:rFonts w:ascii="宋体" w:hAnsi="宋体" w:cs="宋体" w:hint="eastAsia"/>
                <w:b/>
                <w:bCs/>
                <w:kern w:val="0"/>
                <w:sz w:val="24"/>
                <w:highlight w:val="none"/>
              </w:rPr>
              <w:t>偏离情况</w:t>
            </w:r>
          </w:p>
        </w:tc>
      </w:tr>
      <w:tr>
        <w:tblPrEx>
          <w:tblW w:w="9854" w:type="dxa"/>
          <w:jc w:val="center"/>
          <w:tblLayout w:type="fixed"/>
          <w:tblCellMar>
            <w:top w:w="0" w:type="dxa"/>
            <w:left w:w="108" w:type="dxa"/>
            <w:bottom w:w="0" w:type="dxa"/>
            <w:right w:w="108" w:type="dxa"/>
          </w:tblCellMar>
        </w:tblPrEx>
        <w:trPr>
          <w:trHeight w:val="401"/>
          <w:jc w:val="center"/>
        </w:trPr>
        <w:tc>
          <w:tcPr>
            <w:tcW w:w="443"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1</w:t>
            </w:r>
          </w:p>
        </w:tc>
        <w:tc>
          <w:tcPr>
            <w:tcW w:w="6693" w:type="dxa"/>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color w:val="FF0000"/>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color w:val="FF0000"/>
                <w:sz w:val="21"/>
                <w:szCs w:val="21"/>
                <w:highlight w:val="none"/>
              </w:rPr>
              <w:t>质保期</w:t>
            </w:r>
          </w:p>
          <w:p>
            <w:pPr>
              <w:pStyle w:val="BodyText"/>
              <w:keepNext w:val="0"/>
              <w:keepLines w:val="0"/>
              <w:suppressLineNumbers w:val="0"/>
              <w:snapToGrid w:val="0"/>
              <w:spacing w:before="0" w:beforeLines="0" w:beforeAutospacing="0" w:after="0" w:afterLines="0" w:afterAutospacing="0"/>
              <w:ind w:left="0" w:right="0"/>
              <w:rPr>
                <w:rFonts w:hint="default"/>
                <w:highlight w:val="none"/>
              </w:rPr>
            </w:pPr>
            <w:r>
              <w:rPr>
                <w:rFonts w:ascii="宋体" w:eastAsia="宋体" w:hAnsi="宋体" w:cs="宋体" w:hint="eastAsia"/>
                <w:b w:val="0"/>
                <w:bCs w:val="0"/>
                <w:color w:val="FF0000"/>
                <w:kern w:val="2"/>
                <w:sz w:val="21"/>
                <w:szCs w:val="21"/>
                <w:highlight w:val="none"/>
                <w:lang w:val="en-US" w:eastAsia="zh-CN" w:bidi="ar-SA"/>
              </w:rPr>
              <w:t>货物免费</w:t>
            </w:r>
            <w:r>
              <w:rPr>
                <w:rFonts w:ascii="宋体" w:eastAsia="宋体" w:hAnsi="宋体" w:cs="宋体" w:hint="eastAsia"/>
                <w:color w:val="FF0000"/>
                <w:szCs w:val="21"/>
                <w:highlight w:val="none"/>
                <w:lang w:val="en-US" w:eastAsia="zh-CN"/>
              </w:rPr>
              <w:t>质保期</w:t>
            </w:r>
            <w:r>
              <w:rPr>
                <w:rFonts w:ascii="宋体" w:eastAsia="宋体" w:hAnsi="宋体" w:cs="宋体" w:hint="eastAsia"/>
                <w:b w:val="0"/>
                <w:bCs w:val="0"/>
                <w:color w:val="FF0000"/>
                <w:kern w:val="2"/>
                <w:sz w:val="21"/>
                <w:szCs w:val="21"/>
                <w:highlight w:val="none"/>
                <w:u w:val="single"/>
                <w:lang w:val="en-US" w:eastAsia="zh-CN" w:bidi="ar-SA"/>
              </w:rPr>
              <w:t xml:space="preserve"> 1 </w:t>
            </w:r>
            <w:r>
              <w:rPr>
                <w:rFonts w:ascii="宋体" w:eastAsia="宋体" w:hAnsi="宋体" w:cs="宋体" w:hint="eastAsia"/>
                <w:b w:val="0"/>
                <w:bCs w:val="0"/>
                <w:color w:val="FF0000"/>
                <w:kern w:val="2"/>
                <w:sz w:val="21"/>
                <w:szCs w:val="21"/>
                <w:highlight w:val="none"/>
                <w:lang w:val="en-US" w:eastAsia="zh-CN" w:bidi="ar-SA"/>
              </w:rPr>
              <w:t>年，时间自最终验收合格并交付使用之日起计算。</w:t>
            </w:r>
          </w:p>
        </w:tc>
        <w:tc>
          <w:tcPr>
            <w:tcW w:w="1812" w:type="dxa"/>
          </w:tcPr>
          <w:p>
            <w:pPr>
              <w:keepNext w:val="0"/>
              <w:keepLines w:val="0"/>
              <w:suppressLineNumbers w:val="0"/>
              <w:adjustRightInd w:val="0"/>
              <w:snapToGrid w:val="0"/>
              <w:spacing w:before="0" w:beforeLines="0" w:beforeAutospacing="0" w:after="0" w:afterLines="0" w:afterAutospacing="0"/>
              <w:ind w:left="0" w:right="0"/>
              <w:jc w:val="center"/>
              <w:rPr>
                <w:rFonts w:ascii="宋体" w:hAnsi="宋体" w:cs="宋体" w:hint="default"/>
                <w:kern w:val="0"/>
                <w:sz w:val="24"/>
                <w:highlight w:val="none"/>
              </w:rPr>
            </w:pPr>
          </w:p>
        </w:tc>
        <w:tc>
          <w:tcPr>
            <w:tcW w:w="906" w:type="dxa"/>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p>
        </w:tc>
      </w:tr>
      <w:tr>
        <w:tblPrEx>
          <w:tblW w:w="9854" w:type="dxa"/>
          <w:jc w:val="center"/>
          <w:tblLayout w:type="fixed"/>
          <w:tblCellMar>
            <w:top w:w="0" w:type="dxa"/>
            <w:left w:w="108" w:type="dxa"/>
            <w:bottom w:w="0" w:type="dxa"/>
            <w:right w:w="108" w:type="dxa"/>
          </w:tblCellMar>
        </w:tblPrEx>
        <w:trPr>
          <w:trHeight w:val="155"/>
          <w:jc w:val="center"/>
        </w:trPr>
        <w:tc>
          <w:tcPr>
            <w:tcW w:w="443" w:type="dxa"/>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r>
              <w:rPr>
                <w:rFonts w:ascii="宋体" w:hAnsi="宋体" w:cs="宋体" w:hint="eastAsia"/>
                <w:kern w:val="0"/>
                <w:sz w:val="24"/>
                <w:highlight w:val="none"/>
              </w:rPr>
              <w:t>2</w:t>
            </w:r>
          </w:p>
        </w:tc>
        <w:tc>
          <w:tcPr>
            <w:tcW w:w="6693" w:type="dxa"/>
            <w:vAlign w:val="center"/>
          </w:tcPr>
          <w:p>
            <w:pPr>
              <w:keepNext w:val="0"/>
              <w:keepLines w:val="0"/>
              <w:suppressLineNumbers w:val="0"/>
              <w:snapToGrid w:val="0"/>
              <w:spacing w:before="0" w:beforeLines="0" w:beforeAutospacing="0" w:after="0" w:afterLines="0" w:afterAutospacing="0"/>
              <w:ind w:left="0" w:right="0"/>
              <w:rPr>
                <w:rFonts w:ascii="宋体" w:eastAsia="宋体" w:hAnsi="宋体" w:cs="宋体" w:hint="eastAsia"/>
                <w:sz w:val="21"/>
                <w:szCs w:val="21"/>
                <w:highlight w:val="none"/>
              </w:rPr>
            </w:pPr>
            <w:r>
              <w:rPr>
                <w:rFonts w:ascii="宋体" w:eastAsia="宋体" w:hAnsi="宋体" w:cs="宋体" w:hint="eastAsia"/>
                <w:sz w:val="21"/>
                <w:szCs w:val="21"/>
                <w:highlight w:val="none"/>
              </w:rPr>
              <w:t>关于交货</w:t>
            </w:r>
          </w:p>
          <w:p>
            <w:pPr>
              <w:pStyle w:val="BodyText"/>
              <w:keepNext w:val="0"/>
              <w:keepLines w:val="0"/>
              <w:suppressLineNumbers w:val="0"/>
              <w:snapToGrid w:val="0"/>
              <w:spacing w:before="0" w:beforeLines="0" w:beforeAutospacing="0" w:after="0" w:afterLines="0" w:afterAutospacing="0"/>
              <w:ind w:left="0" w:right="0"/>
              <w:rPr>
                <w:rFonts w:hint="default"/>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bCs/>
                <w:color w:val="FF0000"/>
                <w:sz w:val="21"/>
                <w:szCs w:val="21"/>
                <w:highlight w:val="none"/>
              </w:rPr>
              <w:t>1.3合同签订后，中标方根据采购方需求，样板确认后</w:t>
            </w:r>
            <w:r>
              <w:rPr>
                <w:rFonts w:ascii="宋体" w:eastAsia="宋体" w:hAnsi="宋体" w:cs="宋体" w:hint="eastAsia"/>
                <w:color w:val="FF0000"/>
                <w:sz w:val="21"/>
                <w:szCs w:val="21"/>
                <w:highlight w:val="none"/>
              </w:rPr>
              <w:t>以采购人书面供货通知</w:t>
            </w:r>
            <w:r>
              <w:rPr>
                <w:rFonts w:ascii="宋体" w:eastAsia="宋体" w:hAnsi="宋体" w:cs="宋体" w:hint="eastAsia"/>
                <w:bCs/>
                <w:color w:val="FF0000"/>
                <w:sz w:val="21"/>
                <w:szCs w:val="21"/>
                <w:highlight w:val="none"/>
                <w:lang w:val="en-US" w:eastAsia="zh-CN"/>
              </w:rPr>
              <w:t>30</w:t>
            </w:r>
            <w:r>
              <w:rPr>
                <w:rFonts w:ascii="宋体" w:eastAsia="宋体" w:hAnsi="宋体" w:cs="宋体" w:hint="eastAsia"/>
                <w:bCs/>
                <w:color w:val="FF0000"/>
                <w:sz w:val="21"/>
                <w:szCs w:val="21"/>
                <w:highlight w:val="none"/>
              </w:rPr>
              <w:t>天（日历日）内交货，</w:t>
            </w:r>
            <w:r>
              <w:rPr>
                <w:rFonts w:ascii="宋体" w:eastAsia="宋体" w:hAnsi="宋体" w:cs="宋体" w:hint="eastAsia"/>
                <w:color w:val="FF0000"/>
                <w:sz w:val="21"/>
                <w:szCs w:val="21"/>
                <w:highlight w:val="none"/>
              </w:rPr>
              <w:t>具体交货时间以采购人的实际需求为准。</w:t>
            </w:r>
          </w:p>
        </w:tc>
        <w:tc>
          <w:tcPr>
            <w:tcW w:w="1812" w:type="dxa"/>
          </w:tcPr>
          <w:p>
            <w:pPr>
              <w:keepNext w:val="0"/>
              <w:keepLines w:val="0"/>
              <w:suppressLineNumbers w:val="0"/>
              <w:adjustRightInd w:val="0"/>
              <w:snapToGrid w:val="0"/>
              <w:spacing w:before="0" w:beforeLines="0" w:beforeAutospacing="0" w:after="0" w:afterLines="0" w:afterAutospacing="0"/>
              <w:ind w:left="0" w:right="0"/>
              <w:jc w:val="center"/>
              <w:rPr>
                <w:rFonts w:ascii="宋体" w:hAnsi="宋体" w:cs="宋体" w:hint="default"/>
                <w:kern w:val="0"/>
                <w:sz w:val="24"/>
                <w:highlight w:val="none"/>
              </w:rPr>
            </w:pPr>
          </w:p>
        </w:tc>
        <w:tc>
          <w:tcPr>
            <w:tcW w:w="906" w:type="dxa"/>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p>
        </w:tc>
      </w:tr>
      <w:tr>
        <w:tblPrEx>
          <w:tblW w:w="9854" w:type="dxa"/>
          <w:jc w:val="center"/>
          <w:tblLayout w:type="fixed"/>
          <w:tblCellMar>
            <w:top w:w="0" w:type="dxa"/>
            <w:left w:w="108" w:type="dxa"/>
            <w:bottom w:w="0" w:type="dxa"/>
            <w:right w:w="108" w:type="dxa"/>
          </w:tblCellMar>
        </w:tblPrEx>
        <w:trPr>
          <w:trHeight w:val="155"/>
          <w:jc w:val="center"/>
        </w:trPr>
        <w:tc>
          <w:tcPr>
            <w:tcW w:w="443"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eastAsia"/>
                <w:kern w:val="0"/>
                <w:sz w:val="24"/>
                <w:highlight w:val="none"/>
                <w:lang w:val="en-US" w:eastAsia="zh-CN"/>
              </w:rPr>
            </w:pPr>
            <w:r>
              <w:rPr>
                <w:rFonts w:ascii="宋体" w:hAnsi="宋体" w:cs="宋体" w:hint="eastAsia"/>
                <w:kern w:val="0"/>
                <w:sz w:val="24"/>
                <w:highlight w:val="none"/>
                <w:lang w:val="en-US" w:eastAsia="zh-CN"/>
              </w:rPr>
              <w:t>3</w:t>
            </w:r>
          </w:p>
        </w:tc>
        <w:tc>
          <w:tcPr>
            <w:tcW w:w="6693" w:type="dxa"/>
            <w:vAlign w:val="center"/>
          </w:tcPr>
          <w:p>
            <w:pPr>
              <w:pStyle w:val="BodyText"/>
              <w:keepNext w:val="0"/>
              <w:keepLines w:val="0"/>
              <w:suppressLineNumbers w:val="0"/>
              <w:snapToGrid w:val="0"/>
              <w:spacing w:before="0" w:beforeLines="0" w:beforeAutospacing="0" w:after="0" w:afterLines="0" w:afterAutospacing="0"/>
              <w:ind w:left="0" w:right="0"/>
              <w:rPr>
                <w:rFonts w:ascii="宋体" w:eastAsia="宋体" w:hAnsi="宋体" w:cs="宋体" w:hint="eastAsia"/>
                <w:b w:val="0"/>
                <w:bCs/>
                <w:color w:val="FF0000"/>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bCs/>
                <w:color w:val="FF0000"/>
                <w:sz w:val="21"/>
                <w:szCs w:val="21"/>
                <w:highlight w:val="none"/>
              </w:rPr>
              <w:t>1.4按照采购人的要求10天内提供成品样板，待采购人确定颜色、款式、LOGO等后方可进行大批量生产，否则一切后果由</w:t>
            </w:r>
            <w:r>
              <w:rPr>
                <w:rFonts w:ascii="宋体" w:eastAsia="宋体" w:hAnsi="宋体" w:cs="宋体" w:hint="eastAsia"/>
                <w:bCs/>
                <w:color w:val="FF0000"/>
                <w:sz w:val="21"/>
                <w:szCs w:val="21"/>
                <w:highlight w:val="none"/>
                <w:lang w:val="en-US" w:eastAsia="zh-CN"/>
              </w:rPr>
              <w:t>中标人</w:t>
            </w:r>
            <w:r>
              <w:rPr>
                <w:rFonts w:ascii="宋体" w:eastAsia="宋体" w:hAnsi="宋体" w:cs="宋体" w:hint="eastAsia"/>
                <w:bCs/>
                <w:color w:val="FF0000"/>
                <w:sz w:val="21"/>
                <w:szCs w:val="21"/>
                <w:highlight w:val="none"/>
              </w:rPr>
              <w:t>负责。</w:t>
            </w:r>
          </w:p>
        </w:tc>
        <w:tc>
          <w:tcPr>
            <w:tcW w:w="1812" w:type="dxa"/>
          </w:tcPr>
          <w:p>
            <w:pPr>
              <w:keepNext w:val="0"/>
              <w:keepLines w:val="0"/>
              <w:suppressLineNumbers w:val="0"/>
              <w:adjustRightInd w:val="0"/>
              <w:snapToGrid w:val="0"/>
              <w:spacing w:before="0" w:beforeLines="0" w:beforeAutospacing="0" w:after="0" w:afterLines="0" w:afterAutospacing="0"/>
              <w:ind w:left="0" w:right="0"/>
              <w:jc w:val="center"/>
              <w:rPr>
                <w:rFonts w:ascii="宋体" w:hAnsi="宋体" w:cs="宋体" w:hint="default"/>
                <w:kern w:val="0"/>
                <w:sz w:val="24"/>
                <w:highlight w:val="none"/>
              </w:rPr>
            </w:pPr>
          </w:p>
        </w:tc>
        <w:tc>
          <w:tcPr>
            <w:tcW w:w="906" w:type="dxa"/>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p>
        </w:tc>
      </w:tr>
      <w:tr>
        <w:tblPrEx>
          <w:tblW w:w="9854" w:type="dxa"/>
          <w:jc w:val="center"/>
          <w:tblLayout w:type="fixed"/>
          <w:tblCellMar>
            <w:top w:w="0" w:type="dxa"/>
            <w:left w:w="108" w:type="dxa"/>
            <w:bottom w:w="0" w:type="dxa"/>
            <w:right w:w="108" w:type="dxa"/>
          </w:tblCellMar>
        </w:tblPrEx>
        <w:trPr>
          <w:trHeight w:val="155"/>
          <w:jc w:val="center"/>
        </w:trPr>
        <w:tc>
          <w:tcPr>
            <w:tcW w:w="443" w:type="dxa"/>
            <w:vAlign w:val="center"/>
          </w:tcPr>
          <w:p>
            <w:pPr>
              <w:keepNext w:val="0"/>
              <w:keepLines w:val="0"/>
              <w:suppressLineNumbers w:val="0"/>
              <w:adjustRightInd w:val="0"/>
              <w:snapToGrid w:val="0"/>
              <w:spacing w:before="0" w:beforeAutospacing="0" w:after="0" w:afterAutospacing="0"/>
              <w:ind w:left="0" w:right="0"/>
              <w:jc w:val="center"/>
              <w:rPr>
                <w:rFonts w:ascii="宋体" w:eastAsia="宋体" w:hAnsi="宋体" w:cs="宋体" w:hint="eastAsia"/>
                <w:kern w:val="0"/>
                <w:sz w:val="24"/>
                <w:highlight w:val="none"/>
                <w:lang w:eastAsia="zh-CN"/>
              </w:rPr>
            </w:pPr>
            <w:r>
              <w:rPr>
                <w:rFonts w:ascii="宋体" w:hAnsi="宋体" w:cs="宋体" w:hint="eastAsia"/>
                <w:kern w:val="0"/>
                <w:sz w:val="24"/>
                <w:highlight w:val="none"/>
                <w:lang w:val="en-US" w:eastAsia="zh-CN"/>
              </w:rPr>
              <w:t>4</w:t>
            </w:r>
          </w:p>
        </w:tc>
        <w:tc>
          <w:tcPr>
            <w:tcW w:w="669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ascii="宋体" w:eastAsia="宋体" w:hAnsi="宋体" w:cs="宋体" w:hint="eastAsia"/>
                <w:color w:val="FF0000"/>
                <w:sz w:val="21"/>
                <w:szCs w:val="21"/>
                <w:highlight w:val="none"/>
              </w:rPr>
            </w:pPr>
            <w:r>
              <w:rPr>
                <w:rFonts w:ascii="宋体" w:eastAsia="宋体" w:hAnsi="宋体" w:cs="宋体" w:hint="eastAsia"/>
                <w:b w:val="0"/>
                <w:bCs/>
                <w:color w:val="FF0000"/>
                <w:sz w:val="21"/>
                <w:szCs w:val="21"/>
                <w:highlight w:val="none"/>
              </w:rPr>
              <w:t>★</w:t>
            </w:r>
            <w:r>
              <w:rPr>
                <w:rFonts w:ascii="宋体" w:eastAsia="宋体" w:hAnsi="宋体" w:cs="宋体" w:hint="eastAsia"/>
                <w:color w:val="FF0000"/>
                <w:sz w:val="21"/>
                <w:szCs w:val="21"/>
                <w:highlight w:val="none"/>
              </w:rPr>
              <w:t>付款方式</w:t>
            </w:r>
          </w:p>
          <w:p>
            <w:pPr>
              <w:keepNext w:val="0"/>
              <w:keepLines w:val="0"/>
              <w:suppressLineNumbers w:val="0"/>
              <w:adjustRightInd w:val="0"/>
              <w:snapToGrid w:val="0"/>
              <w:spacing w:before="0" w:beforeLines="0" w:beforeAutospacing="0" w:after="0" w:afterLines="0" w:afterAutospacing="0"/>
              <w:ind w:left="0" w:right="0"/>
              <w:rPr>
                <w:rFonts w:ascii="宋体" w:hAnsi="宋体" w:cs="宋体" w:hint="default"/>
                <w:color w:val="FF0000"/>
                <w:szCs w:val="21"/>
                <w:highlight w:val="none"/>
              </w:rPr>
            </w:pPr>
            <w:r>
              <w:rPr>
                <w:rFonts w:ascii="宋体" w:eastAsia="宋体" w:hAnsi="宋体" w:cs="宋体" w:hint="eastAsia"/>
                <w:bCs/>
                <w:color w:val="FF0000"/>
                <w:sz w:val="21"/>
                <w:szCs w:val="21"/>
                <w:highlight w:val="none"/>
                <w:lang w:val="en-US" w:eastAsia="zh-CN"/>
              </w:rPr>
              <w:t>合同签订后，中标/成交供应商向采购人提供有效发票后，采购人将按合同金额的30%支付给中标/成交供应商，所有货物交付完成并通过采购人验收签字后，采购人按合同价的70%支付给中标/成交供应商。</w:t>
            </w:r>
          </w:p>
        </w:tc>
        <w:tc>
          <w:tcPr>
            <w:tcW w:w="1812" w:type="dxa"/>
          </w:tcPr>
          <w:p>
            <w:pPr>
              <w:keepNext w:val="0"/>
              <w:keepLines w:val="0"/>
              <w:suppressLineNumbers w:val="0"/>
              <w:adjustRightInd w:val="0"/>
              <w:snapToGrid w:val="0"/>
              <w:spacing w:before="0" w:beforeLines="0" w:beforeAutospacing="0" w:after="0" w:afterLines="0" w:afterAutospacing="0"/>
              <w:ind w:left="0" w:right="0"/>
              <w:jc w:val="center"/>
              <w:rPr>
                <w:rFonts w:ascii="宋体" w:hAnsi="宋体" w:cs="宋体" w:hint="default"/>
                <w:kern w:val="0"/>
                <w:sz w:val="24"/>
                <w:highlight w:val="none"/>
              </w:rPr>
            </w:pPr>
          </w:p>
        </w:tc>
        <w:tc>
          <w:tcPr>
            <w:tcW w:w="906" w:type="dxa"/>
          </w:tcPr>
          <w:p>
            <w:pPr>
              <w:keepNext w:val="0"/>
              <w:keepLines w:val="0"/>
              <w:suppressLineNumbers w:val="0"/>
              <w:adjustRightInd w:val="0"/>
              <w:snapToGrid w:val="0"/>
              <w:spacing w:before="0" w:beforeAutospacing="0" w:after="0" w:afterAutospacing="0"/>
              <w:ind w:left="0" w:right="0"/>
              <w:jc w:val="center"/>
              <w:rPr>
                <w:rFonts w:ascii="宋体" w:hAnsi="宋体" w:cs="宋体" w:hint="default"/>
                <w:kern w:val="0"/>
                <w:sz w:val="24"/>
                <w:highlight w:val="none"/>
              </w:rPr>
            </w:pPr>
          </w:p>
        </w:tc>
      </w:tr>
    </w:tbl>
    <w:p>
      <w:pPr>
        <w:ind w:firstLine="420" w:firstLineChars="200"/>
        <w:rPr>
          <w:rFonts w:ascii="宋体" w:hAnsi="宋体" w:cs="宋体"/>
          <w:bCs/>
          <w:sz w:val="24"/>
          <w:highlight w:val="none"/>
        </w:rPr>
      </w:pPr>
      <w:r>
        <w:rPr>
          <w:rFonts w:ascii="宋体" w:hAnsi="宋体" w:cs="宋体" w:hint="eastAsia"/>
          <w:bCs/>
          <w:sz w:val="24"/>
          <w:highlight w:val="none"/>
        </w:rPr>
        <w:t>注：</w:t>
      </w:r>
    </w:p>
    <w:p>
      <w:pPr>
        <w:ind w:firstLine="420" w:firstLineChars="200"/>
        <w:rPr>
          <w:rFonts w:ascii="宋体" w:hAnsi="宋体" w:cs="宋体"/>
          <w:bCs/>
          <w:sz w:val="24"/>
          <w:highlight w:val="none"/>
        </w:rPr>
      </w:pPr>
      <w:r>
        <w:rPr>
          <w:rFonts w:ascii="宋体" w:hAnsi="宋体" w:cs="宋体" w:hint="eastAsia"/>
          <w:bCs/>
          <w:sz w:val="24"/>
          <w:highlight w:val="none"/>
        </w:rPr>
        <w:t>1. 上表所列各项均为不可负偏离条款。</w:t>
      </w:r>
    </w:p>
    <w:p>
      <w:pPr>
        <w:ind w:firstLine="420" w:firstLineChars="200"/>
        <w:rPr>
          <w:rFonts w:ascii="宋体" w:hAnsi="宋体" w:cs="宋体"/>
          <w:bCs/>
          <w:sz w:val="24"/>
          <w:highlight w:val="none"/>
        </w:rPr>
      </w:pPr>
      <w:r>
        <w:rPr>
          <w:rFonts w:ascii="宋体" w:hAnsi="宋体" w:cs="宋体" w:hint="eastAsia"/>
          <w:bCs/>
          <w:sz w:val="24"/>
          <w:highlight w:val="none"/>
        </w:rPr>
        <w:t>2.“投标响应”一栏应当详细填写投标人自身响应情况，而不能不合理照搬照抄实质性条款具体内容。</w:t>
      </w:r>
    </w:p>
    <w:p>
      <w:pPr>
        <w:ind w:firstLine="420" w:firstLineChars="200"/>
        <w:rPr>
          <w:rFonts w:ascii="宋体" w:hAnsi="宋体" w:cs="宋体"/>
          <w:bCs/>
          <w:sz w:val="24"/>
          <w:highlight w:val="none"/>
        </w:rPr>
      </w:pPr>
      <w:r>
        <w:rPr>
          <w:rFonts w:ascii="宋体" w:hAnsi="宋体" w:cs="宋体" w:hint="eastAsia"/>
          <w:bCs/>
          <w:sz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napToGrid w:val="0"/>
        <w:ind w:firstLine="420" w:firstLineChars="200"/>
        <w:rPr>
          <w:rFonts w:ascii="宋体" w:hAnsi="宋体" w:cs="宋体"/>
          <w:bCs/>
          <w:sz w:val="24"/>
          <w:highlight w:val="none"/>
        </w:rPr>
      </w:pPr>
      <w:r>
        <w:rPr>
          <w:rFonts w:ascii="宋体" w:hAnsi="宋体" w:cs="宋体" w:hint="eastAsia"/>
          <w:bCs/>
          <w:sz w:val="24"/>
          <w:highlight w:val="none"/>
        </w:rPr>
        <w:t>4.评审委员会有权对投标响应情况作出判断（作出评审结论）。</w:t>
      </w:r>
    </w:p>
    <w:p>
      <w:pPr>
        <w:autoSpaceDE w:val="0"/>
        <w:autoSpaceDN w:val="0"/>
        <w:snapToGrid w:val="0"/>
        <w:spacing w:line="240" w:lineRule="auto"/>
        <w:jc w:val="center"/>
        <w:rPr>
          <w:rFonts w:ascii="宋体" w:hAnsi="宋体" w:cs="宋体"/>
          <w:b/>
          <w:sz w:val="24"/>
          <w:highlight w:val="none"/>
        </w:rPr>
      </w:pPr>
      <w:r>
        <w:rPr>
          <w:rFonts w:ascii="宋体" w:hAnsi="宋体" w:cs="宋体" w:hint="eastAsia"/>
          <w:bCs/>
          <w:sz w:val="24"/>
          <w:highlight w:val="none"/>
        </w:rPr>
        <w:t>5.实质性响应条款“投标响应情况”与投标文件其他内容冲突的，以实质性响应条款“投标响应情况”为准。</w:t>
      </w:r>
      <w:r>
        <w:rPr>
          <w:rFonts w:ascii="宋体" w:hAnsi="宋体" w:cs="宋体" w:hint="eastAsia"/>
          <w:b/>
          <w:sz w:val="24"/>
          <w:highlight w:val="none"/>
        </w:rPr>
        <w:br w:type="page"/>
      </w:r>
      <w:r>
        <w:rPr>
          <w:rFonts w:ascii="宋体" w:hAnsi="宋体" w:cs="宋体" w:hint="eastAsia"/>
          <w:b/>
          <w:sz w:val="32"/>
          <w:szCs w:val="32"/>
          <w:highlight w:val="none"/>
        </w:rPr>
        <w:t>（四）商务部分</w:t>
      </w:r>
    </w:p>
    <w:p>
      <w:pPr>
        <w:rPr>
          <w:rFonts w:ascii="宋体" w:hAnsi="宋体" w:cs="宋体"/>
          <w:b/>
          <w:sz w:val="24"/>
          <w:highlight w:val="none"/>
        </w:rPr>
      </w:pPr>
      <w:r>
        <w:rPr>
          <w:rFonts w:ascii="宋体" w:hAnsi="宋体" w:cs="宋体" w:hint="eastAsia"/>
          <w:b/>
          <w:sz w:val="24"/>
          <w:highlight w:val="none"/>
        </w:rPr>
        <w:t>1、投标人综合概况</w:t>
      </w:r>
      <w:r>
        <w:rPr>
          <w:rFonts w:ascii="宋体" w:hAnsi="宋体" w:cs="宋体" w:hint="eastAsia"/>
          <w:b/>
          <w:sz w:val="24"/>
          <w:highlight w:val="none"/>
        </w:rPr>
        <w:tab/>
      </w:r>
    </w:p>
    <w:p>
      <w:pPr>
        <w:tabs>
          <w:tab w:val="left" w:pos="180"/>
        </w:tabs>
        <w:ind w:left="-240"/>
        <w:jc w:val="center"/>
        <w:rPr>
          <w:rFonts w:ascii="宋体" w:hAnsi="宋体" w:cs="宋体"/>
          <w:b/>
          <w:sz w:val="24"/>
          <w:highlight w:val="none"/>
        </w:rPr>
      </w:pPr>
      <w:r>
        <w:rPr>
          <w:rFonts w:ascii="宋体" w:hAnsi="宋体" w:cs="宋体" w:hint="eastAsia"/>
          <w:b/>
          <w:sz w:val="24"/>
          <w:highlight w:val="none"/>
        </w:rPr>
        <w:t>投标人情况介绍表</w:t>
      </w:r>
    </w:p>
    <w:tbl>
      <w:tblPr>
        <w:tblStyle w:val="TableNormal"/>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44"/>
        <w:gridCol w:w="1565"/>
        <w:gridCol w:w="1313"/>
        <w:gridCol w:w="370"/>
        <w:gridCol w:w="1250"/>
        <w:gridCol w:w="367"/>
        <w:gridCol w:w="893"/>
        <w:gridCol w:w="788"/>
        <w:gridCol w:w="135"/>
        <w:gridCol w:w="915"/>
      </w:tblGrid>
      <w:tr>
        <w:tblPrEx>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244"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单位名称</w:t>
            </w:r>
          </w:p>
        </w:tc>
        <w:tc>
          <w:tcPr>
            <w:tcW w:w="7596" w:type="dxa"/>
            <w:gridSpan w:val="9"/>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注册地址</w:t>
            </w:r>
          </w:p>
        </w:tc>
        <w:tc>
          <w:tcPr>
            <w:tcW w:w="7596" w:type="dxa"/>
            <w:gridSpan w:val="9"/>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联系方式</w:t>
            </w:r>
          </w:p>
        </w:tc>
        <w:tc>
          <w:tcPr>
            <w:tcW w:w="1565"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法人代表姓名</w:t>
            </w:r>
          </w:p>
        </w:tc>
        <w:tc>
          <w:tcPr>
            <w:tcW w:w="1683"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17"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电话/技术职称</w:t>
            </w:r>
          </w:p>
        </w:tc>
        <w:tc>
          <w:tcPr>
            <w:tcW w:w="1681"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05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授权代表姓名</w:t>
            </w:r>
          </w:p>
        </w:tc>
        <w:tc>
          <w:tcPr>
            <w:tcW w:w="1683"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17"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电话/职务</w:t>
            </w:r>
          </w:p>
        </w:tc>
        <w:tc>
          <w:tcPr>
            <w:tcW w:w="1681"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05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成立时间</w:t>
            </w:r>
          </w:p>
        </w:tc>
        <w:tc>
          <w:tcPr>
            <w:tcW w:w="1565"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83"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经济类型</w:t>
            </w:r>
          </w:p>
        </w:tc>
        <w:tc>
          <w:tcPr>
            <w:tcW w:w="1617"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81"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登记机关</w:t>
            </w:r>
          </w:p>
        </w:tc>
        <w:tc>
          <w:tcPr>
            <w:tcW w:w="105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邮编</w:t>
            </w:r>
          </w:p>
        </w:tc>
        <w:tc>
          <w:tcPr>
            <w:tcW w:w="1565"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83"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联系人姓名电话</w:t>
            </w:r>
          </w:p>
        </w:tc>
        <w:tc>
          <w:tcPr>
            <w:tcW w:w="1617"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81"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传真</w:t>
            </w:r>
          </w:p>
        </w:tc>
        <w:tc>
          <w:tcPr>
            <w:tcW w:w="105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trHeight w:val="1763"/>
          <w:jc w:val="center"/>
        </w:trPr>
        <w:tc>
          <w:tcPr>
            <w:tcW w:w="2244"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单位简介及机构设置（</w:t>
            </w:r>
            <w:r>
              <w:rPr>
                <w:rFonts w:ascii="宋体" w:hAnsi="宋体" w:cs="宋体" w:hint="eastAsia"/>
                <w:sz w:val="24"/>
                <w:highlight w:val="none"/>
                <w:lang w:val="en-GB"/>
              </w:rPr>
              <w:t>单位性质、发展历程、经营规模及服务理念、主营产品、技术力量、实施履行本项目合同所必需的设备等）</w:t>
            </w:r>
          </w:p>
        </w:tc>
        <w:tc>
          <w:tcPr>
            <w:tcW w:w="7596" w:type="dxa"/>
            <w:gridSpan w:val="9"/>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单位概况</w:t>
            </w:r>
          </w:p>
        </w:tc>
        <w:tc>
          <w:tcPr>
            <w:tcW w:w="156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注册资本</w:t>
            </w: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right"/>
              <w:rPr>
                <w:rFonts w:ascii="宋体" w:hAnsi="宋体" w:cs="宋体" w:hint="default"/>
                <w:sz w:val="24"/>
                <w:highlight w:val="none"/>
              </w:rPr>
            </w:pPr>
            <w:r>
              <w:rPr>
                <w:rFonts w:ascii="宋体" w:hAnsi="宋体" w:cs="宋体" w:hint="eastAsia"/>
                <w:sz w:val="24"/>
                <w:highlight w:val="none"/>
              </w:rPr>
              <w:t>万元</w:t>
            </w:r>
          </w:p>
        </w:tc>
        <w:tc>
          <w:tcPr>
            <w:tcW w:w="162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占地面积</w:t>
            </w:r>
          </w:p>
        </w:tc>
        <w:tc>
          <w:tcPr>
            <w:tcW w:w="3098" w:type="dxa"/>
            <w:gridSpan w:val="5"/>
          </w:tcPr>
          <w:p>
            <w:pPr>
              <w:keepNext w:val="0"/>
              <w:keepLines w:val="0"/>
              <w:suppressLineNumbers w:val="0"/>
              <w:tabs>
                <w:tab w:val="left" w:pos="540"/>
              </w:tabs>
              <w:spacing w:before="0" w:beforeAutospacing="0" w:after="0" w:afterAutospacing="0"/>
              <w:ind w:left="0" w:right="-105" w:rightChars="-50"/>
              <w:rPr>
                <w:rFonts w:ascii="宋体" w:hAnsi="宋体" w:cs="宋体" w:hint="default"/>
                <w:sz w:val="24"/>
                <w:highlight w:val="none"/>
              </w:rPr>
            </w:pPr>
            <w:r>
              <w:rPr>
                <w:rFonts w:ascii="宋体" w:hAnsi="宋体" w:cs="宋体" w:hint="eastAsia"/>
                <w:sz w:val="24"/>
                <w:highlight w:val="none"/>
              </w:rPr>
              <w:t>M</w:t>
            </w:r>
            <w:r>
              <w:rPr>
                <w:rFonts w:ascii="宋体" w:hAnsi="宋体" w:cs="宋体" w:hint="eastAsia"/>
                <w:sz w:val="24"/>
                <w:highlight w:val="none"/>
                <w:vertAlign w:val="superscript"/>
              </w:rPr>
              <w:t>2</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职工总数</w:t>
            </w: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right"/>
              <w:rPr>
                <w:rFonts w:ascii="宋体" w:hAnsi="宋体" w:cs="宋体" w:hint="default"/>
                <w:sz w:val="24"/>
                <w:highlight w:val="none"/>
              </w:rPr>
            </w:pPr>
            <w:r>
              <w:rPr>
                <w:rFonts w:ascii="宋体" w:hAnsi="宋体" w:cs="宋体" w:hint="eastAsia"/>
                <w:sz w:val="24"/>
                <w:highlight w:val="none"/>
              </w:rPr>
              <w:t>人</w:t>
            </w:r>
          </w:p>
        </w:tc>
        <w:tc>
          <w:tcPr>
            <w:tcW w:w="162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建筑面积</w:t>
            </w:r>
          </w:p>
        </w:tc>
        <w:tc>
          <w:tcPr>
            <w:tcW w:w="3098" w:type="dxa"/>
            <w:gridSpan w:val="5"/>
          </w:tcPr>
          <w:p>
            <w:pPr>
              <w:keepNext w:val="0"/>
              <w:keepLines w:val="0"/>
              <w:suppressLineNumbers w:val="0"/>
              <w:tabs>
                <w:tab w:val="left" w:pos="540"/>
              </w:tabs>
              <w:spacing w:before="0" w:beforeAutospacing="0" w:after="0" w:afterAutospacing="0"/>
              <w:ind w:left="0" w:right="-105" w:rightChars="-50"/>
              <w:rPr>
                <w:rFonts w:ascii="宋体" w:hAnsi="宋体" w:cs="宋体" w:hint="default"/>
                <w:sz w:val="24"/>
                <w:highlight w:val="none"/>
              </w:rPr>
            </w:pPr>
            <w:r>
              <w:rPr>
                <w:rFonts w:ascii="宋体" w:hAnsi="宋体" w:cs="宋体" w:hint="eastAsia"/>
                <w:sz w:val="24"/>
                <w:highlight w:val="none"/>
              </w:rPr>
              <w:t>M</w:t>
            </w:r>
            <w:r>
              <w:rPr>
                <w:rFonts w:ascii="宋体" w:hAnsi="宋体" w:cs="宋体" w:hint="eastAsia"/>
                <w:sz w:val="24"/>
                <w:highlight w:val="none"/>
                <w:vertAlign w:val="superscript"/>
              </w:rPr>
              <w:t>2</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vMerge w:val="restart"/>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资产情况</w:t>
            </w: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净资产</w:t>
            </w:r>
          </w:p>
        </w:tc>
        <w:tc>
          <w:tcPr>
            <w:tcW w:w="1620"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right"/>
              <w:rPr>
                <w:rFonts w:ascii="宋体" w:hAnsi="宋体" w:cs="宋体" w:hint="default"/>
                <w:sz w:val="24"/>
                <w:highlight w:val="none"/>
              </w:rPr>
            </w:pPr>
            <w:r>
              <w:rPr>
                <w:rFonts w:ascii="宋体" w:hAnsi="宋体" w:cs="宋体" w:hint="eastAsia"/>
                <w:sz w:val="24"/>
                <w:highlight w:val="none"/>
              </w:rPr>
              <w:t>万元</w:t>
            </w:r>
          </w:p>
        </w:tc>
        <w:tc>
          <w:tcPr>
            <w:tcW w:w="3098" w:type="dxa"/>
            <w:gridSpan w:val="5"/>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固定资产原值         万元</w:t>
            </w:r>
          </w:p>
        </w:tc>
      </w:tr>
      <w:tr>
        <w:tblPrEx>
          <w:tblW w:w="9840" w:type="dxa"/>
          <w:jc w:val="center"/>
          <w:tblLayout w:type="fixed"/>
          <w:tblCellMar>
            <w:top w:w="0" w:type="dxa"/>
            <w:left w:w="108" w:type="dxa"/>
            <w:bottom w:w="0" w:type="dxa"/>
            <w:right w:w="108" w:type="dxa"/>
          </w:tblCellMar>
        </w:tblPrEx>
        <w:trPr>
          <w:trHeight w:val="77"/>
          <w:jc w:val="center"/>
        </w:trPr>
        <w:tc>
          <w:tcPr>
            <w:tcW w:w="2244"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负债</w:t>
            </w:r>
          </w:p>
        </w:tc>
        <w:tc>
          <w:tcPr>
            <w:tcW w:w="1620"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right"/>
              <w:rPr>
                <w:rFonts w:ascii="宋体" w:hAnsi="宋体" w:cs="宋体" w:hint="default"/>
                <w:sz w:val="24"/>
                <w:highlight w:val="none"/>
              </w:rPr>
            </w:pPr>
            <w:r>
              <w:rPr>
                <w:rFonts w:ascii="宋体" w:hAnsi="宋体" w:cs="宋体" w:hint="eastAsia"/>
                <w:sz w:val="24"/>
                <w:highlight w:val="none"/>
              </w:rPr>
              <w:t>万元</w:t>
            </w:r>
          </w:p>
        </w:tc>
        <w:tc>
          <w:tcPr>
            <w:tcW w:w="3098" w:type="dxa"/>
            <w:gridSpan w:val="5"/>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固定资产净值         万元</w:t>
            </w:r>
          </w:p>
        </w:tc>
      </w:tr>
      <w:tr>
        <w:tblPrEx>
          <w:tblW w:w="9840" w:type="dxa"/>
          <w:jc w:val="center"/>
          <w:tblLayout w:type="fixed"/>
          <w:tblCellMar>
            <w:top w:w="0" w:type="dxa"/>
            <w:left w:w="108" w:type="dxa"/>
            <w:bottom w:w="0" w:type="dxa"/>
            <w:right w:w="108" w:type="dxa"/>
          </w:tblCellMar>
        </w:tblPrEx>
        <w:trPr>
          <w:jc w:val="center"/>
        </w:trPr>
        <w:tc>
          <w:tcPr>
            <w:tcW w:w="2244" w:type="dxa"/>
            <w:vMerge w:val="restart"/>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财务状况</w:t>
            </w:r>
          </w:p>
        </w:tc>
        <w:tc>
          <w:tcPr>
            <w:tcW w:w="156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年度</w:t>
            </w:r>
          </w:p>
        </w:tc>
        <w:tc>
          <w:tcPr>
            <w:tcW w:w="1313" w:type="dxa"/>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主营收入</w:t>
            </w: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（万元）</w:t>
            </w:r>
          </w:p>
        </w:tc>
        <w:tc>
          <w:tcPr>
            <w:tcW w:w="1620" w:type="dxa"/>
            <w:gridSpan w:val="2"/>
            <w:vAlign w:val="center"/>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收入总额</w:t>
            </w: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（万元）</w:t>
            </w:r>
          </w:p>
        </w:tc>
        <w:tc>
          <w:tcPr>
            <w:tcW w:w="126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利润总额（万元）</w:t>
            </w:r>
          </w:p>
        </w:tc>
        <w:tc>
          <w:tcPr>
            <w:tcW w:w="923"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净利润</w:t>
            </w: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（万元）</w:t>
            </w:r>
          </w:p>
        </w:tc>
        <w:tc>
          <w:tcPr>
            <w:tcW w:w="91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资产</w:t>
            </w:r>
          </w:p>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r>
              <w:rPr>
                <w:rFonts w:ascii="宋体" w:hAnsi="宋体" w:cs="宋体" w:hint="eastAsia"/>
                <w:sz w:val="24"/>
                <w:highlight w:val="none"/>
              </w:rPr>
              <w:t>负债率</w:t>
            </w: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2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26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923"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91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r>
        <w:tblPrEx>
          <w:tblW w:w="9840" w:type="dxa"/>
          <w:jc w:val="center"/>
          <w:tblLayout w:type="fixed"/>
          <w:tblCellMar>
            <w:top w:w="0" w:type="dxa"/>
            <w:left w:w="108" w:type="dxa"/>
            <w:bottom w:w="0" w:type="dxa"/>
            <w:right w:w="108" w:type="dxa"/>
          </w:tblCellMar>
        </w:tblPrEx>
        <w:trPr>
          <w:jc w:val="center"/>
        </w:trPr>
        <w:tc>
          <w:tcPr>
            <w:tcW w:w="2244" w:type="dxa"/>
            <w:vMerge/>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56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313"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62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1260"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923" w:type="dxa"/>
            <w:gridSpan w:val="2"/>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c>
          <w:tcPr>
            <w:tcW w:w="915" w:type="dxa"/>
          </w:tcPr>
          <w:p>
            <w:pPr>
              <w:keepNext w:val="0"/>
              <w:keepLines w:val="0"/>
              <w:suppressLineNumbers w:val="0"/>
              <w:tabs>
                <w:tab w:val="left" w:pos="540"/>
              </w:tabs>
              <w:spacing w:before="0" w:beforeAutospacing="0" w:after="0" w:afterAutospacing="0"/>
              <w:ind w:left="-132" w:right="-105" w:hanging="2" w:leftChars="-64" w:rightChars="-50"/>
              <w:jc w:val="center"/>
              <w:rPr>
                <w:rFonts w:ascii="宋体" w:hAnsi="宋体" w:cs="宋体" w:hint="default"/>
                <w:sz w:val="24"/>
                <w:highlight w:val="none"/>
              </w:rPr>
            </w:pPr>
          </w:p>
        </w:tc>
      </w:tr>
    </w:tbl>
    <w:p>
      <w:pPr>
        <w:ind w:firstLine="420" w:firstLineChars="200"/>
        <w:rPr>
          <w:rFonts w:ascii="宋体" w:hAnsi="宋体" w:cs="宋体"/>
          <w:sz w:val="24"/>
          <w:highlight w:val="none"/>
          <w:lang w:val="en-GB"/>
        </w:rPr>
      </w:pPr>
      <w:r>
        <w:rPr>
          <w:rFonts w:ascii="宋体" w:hAnsi="宋体" w:cs="宋体" w:hint="eastAsia"/>
          <w:sz w:val="24"/>
          <w:highlight w:val="none"/>
        </w:rPr>
        <w:t>备</w:t>
      </w:r>
      <w:r>
        <w:rPr>
          <w:rFonts w:ascii="宋体" w:hAnsi="宋体" w:cs="宋体" w:hint="eastAsia"/>
          <w:sz w:val="24"/>
          <w:highlight w:val="none"/>
          <w:lang w:val="en-GB"/>
        </w:rPr>
        <w:t>注：</w:t>
      </w:r>
    </w:p>
    <w:p>
      <w:pPr>
        <w:ind w:firstLine="420" w:firstLineChars="200"/>
        <w:rPr>
          <w:rFonts w:ascii="宋体" w:hAnsi="宋体" w:cs="宋体"/>
          <w:sz w:val="24"/>
          <w:highlight w:val="none"/>
          <w:lang w:val="en-GB"/>
        </w:rPr>
      </w:pPr>
      <w:r>
        <w:rPr>
          <w:rFonts w:ascii="宋体" w:hAnsi="宋体" w:cs="宋体" w:hint="eastAsia"/>
          <w:sz w:val="24"/>
          <w:highlight w:val="none"/>
          <w:lang w:val="en-GB"/>
        </w:rPr>
        <w:t>1、文字描述：单位性质、发展历程、经营规模及服务理念、主营产品、技术力量、实施履行本项目合同所必需的设备等。</w:t>
      </w:r>
    </w:p>
    <w:p>
      <w:pPr>
        <w:ind w:firstLine="420" w:firstLineChars="200"/>
        <w:rPr>
          <w:rFonts w:ascii="宋体" w:hAnsi="宋体" w:cs="宋体"/>
          <w:sz w:val="24"/>
          <w:highlight w:val="none"/>
          <w:lang w:val="en-GB"/>
        </w:rPr>
      </w:pPr>
      <w:r>
        <w:rPr>
          <w:rFonts w:ascii="宋体" w:hAnsi="宋体" w:cs="宋体" w:hint="eastAsia"/>
          <w:sz w:val="24"/>
          <w:highlight w:val="none"/>
          <w:lang w:val="en-GB"/>
        </w:rPr>
        <w:t>2、图片描述：经营场所、主要或关键产品介绍、生产场所及工艺流程等。</w:t>
      </w:r>
    </w:p>
    <w:p>
      <w:pPr>
        <w:ind w:firstLine="420" w:firstLineChars="200"/>
        <w:rPr>
          <w:rFonts w:ascii="宋体" w:hAnsi="宋体" w:cs="宋体"/>
          <w:sz w:val="24"/>
          <w:highlight w:val="none"/>
          <w:lang w:val="en-GB"/>
        </w:rPr>
      </w:pPr>
      <w:r>
        <w:rPr>
          <w:rFonts w:ascii="宋体" w:hAnsi="宋体" w:cs="宋体" w:hint="eastAsia"/>
          <w:sz w:val="24"/>
          <w:highlight w:val="none"/>
          <w:lang w:val="en-GB"/>
        </w:rPr>
        <w:t>3、投标人应提供经中介机构审核过的审计报告的复印件（加盖公章）。</w:t>
      </w:r>
    </w:p>
    <w:p>
      <w:pPr>
        <w:ind w:firstLine="420" w:firstLineChars="200"/>
        <w:rPr>
          <w:rFonts w:ascii="宋体" w:hAnsi="宋体" w:cs="宋体"/>
          <w:sz w:val="24"/>
          <w:highlight w:val="none"/>
          <w:lang w:val="en-GB"/>
        </w:rPr>
      </w:pPr>
      <w:r>
        <w:rPr>
          <w:rFonts w:ascii="宋体" w:hAnsi="宋体" w:cs="宋体" w:hint="eastAsia"/>
          <w:sz w:val="24"/>
          <w:highlight w:val="none"/>
          <w:lang w:val="en-GB"/>
        </w:rPr>
        <w:t>4、如投标人此表数据有虚假，一经查实，自行承担相关责任。</w:t>
      </w:r>
    </w:p>
    <w:p>
      <w:pPr>
        <w:pStyle w:val="a"/>
        <w:rPr>
          <w:rFonts w:ascii="宋体" w:hAnsi="宋体" w:cs="宋体"/>
          <w:b/>
          <w:spacing w:val="0"/>
          <w:kern w:val="2"/>
          <w:szCs w:val="24"/>
          <w:highlight w:val="none"/>
          <w:lang w:val="en-GB"/>
        </w:rPr>
      </w:pPr>
    </w:p>
    <w:p>
      <w:pPr>
        <w:tabs>
          <w:tab w:val="left" w:pos="540"/>
        </w:tabs>
        <w:outlineLvl w:val="1"/>
        <w:rPr>
          <w:rFonts w:ascii="宋体" w:hAnsi="宋体" w:cs="宋体"/>
          <w:b/>
          <w:sz w:val="24"/>
          <w:highlight w:val="none"/>
        </w:rPr>
      </w:pPr>
      <w:r>
        <w:rPr>
          <w:rFonts w:ascii="宋体" w:hAnsi="宋体" w:cs="宋体" w:hint="eastAsia"/>
          <w:b/>
          <w:highlight w:val="none"/>
        </w:rPr>
        <w:br w:type="page"/>
      </w:r>
    </w:p>
    <w:p>
      <w:pPr>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p>
    <w:p>
      <w:pPr>
        <w:rPr>
          <w:rFonts w:ascii="宋体" w:hAnsi="宋体" w:cs="宋体"/>
          <w:b/>
          <w:sz w:val="24"/>
          <w:highlight w:val="none"/>
        </w:rPr>
      </w:pPr>
      <w:r>
        <w:rPr>
          <w:rFonts w:ascii="宋体" w:hAnsi="宋体" w:cs="宋体" w:hint="eastAsia"/>
          <w:b/>
          <w:sz w:val="24"/>
          <w:highlight w:val="none"/>
          <w:lang w:val="en-US" w:eastAsia="zh-CN"/>
        </w:rPr>
        <w:t>2</w:t>
      </w:r>
      <w:r>
        <w:rPr>
          <w:rFonts w:ascii="宋体" w:hAnsi="宋体" w:cs="宋体" w:hint="eastAsia"/>
          <w:b/>
          <w:sz w:val="24"/>
          <w:highlight w:val="none"/>
        </w:rPr>
        <w:t>、</w:t>
      </w:r>
      <w:r>
        <w:rPr>
          <w:rFonts w:ascii="宋体" w:hAnsi="宋体" w:cs="宋体" w:hint="eastAsia"/>
          <w:b/>
          <w:sz w:val="24"/>
          <w:highlight w:val="none"/>
        </w:rPr>
        <w:fldChar w:fldCharType="begin"/>
      </w:r>
      <w:r>
        <w:rPr>
          <w:rFonts w:ascii="宋体" w:hAnsi="宋体" w:cs="宋体" w:hint="eastAsia"/>
          <w:b/>
          <w:sz w:val="24"/>
          <w:highlight w:val="none"/>
        </w:rPr>
        <w:instrText xml:space="preserve"> DOCVARIABLE  商务条款响应表开始  \* MERGEFORMAT </w:instrText>
      </w:r>
      <w:r>
        <w:rPr>
          <w:rFonts w:ascii="宋体" w:hAnsi="宋体" w:cs="宋体" w:hint="eastAsia"/>
          <w:b/>
          <w:sz w:val="24"/>
          <w:highlight w:val="none"/>
        </w:rPr>
        <w:fldChar w:fldCharType="separate"/>
      </w:r>
      <w:r>
        <w:rPr>
          <w:rFonts w:ascii="宋体" w:hAnsi="宋体" w:cs="宋体" w:hint="eastAsia"/>
          <w:b/>
          <w:sz w:val="24"/>
          <w:highlight w:val="none"/>
        </w:rPr>
        <w:fldChar w:fldCharType="end"/>
      </w:r>
      <w:r>
        <w:rPr>
          <w:rFonts w:ascii="宋体" w:hAnsi="宋体" w:cs="宋体" w:hint="eastAsia"/>
          <w:b/>
          <w:sz w:val="24"/>
          <w:highlight w:val="none"/>
        </w:rPr>
        <w:fldChar w:fldCharType="begin"/>
      </w:r>
      <w:r>
        <w:rPr>
          <w:rFonts w:ascii="宋体" w:hAnsi="宋体" w:cs="宋体" w:hint="eastAsia"/>
          <w:b/>
          <w:sz w:val="24"/>
          <w:highlight w:val="none"/>
        </w:rPr>
        <w:instrText xml:space="preserve"> DOCVARIABLE  商务条款响应表开始  \* MERGEFORMAT </w:instrText>
      </w:r>
      <w:r>
        <w:rPr>
          <w:rFonts w:ascii="宋体" w:hAnsi="宋体" w:cs="宋体" w:hint="eastAsia"/>
          <w:b/>
          <w:sz w:val="24"/>
          <w:highlight w:val="none"/>
        </w:rPr>
        <w:fldChar w:fldCharType="separate"/>
      </w:r>
      <w:r>
        <w:rPr>
          <w:rFonts w:ascii="宋体" w:hAnsi="宋体" w:cs="宋体" w:hint="eastAsia"/>
          <w:b/>
          <w:sz w:val="24"/>
          <w:highlight w:val="none"/>
        </w:rPr>
        <w:fldChar w:fldCharType="end"/>
      </w:r>
      <w:r>
        <w:rPr>
          <w:rFonts w:ascii="宋体" w:hAnsi="宋体" w:cs="宋体" w:hint="eastAsia"/>
          <w:b/>
          <w:sz w:val="24"/>
          <w:highlight w:val="none"/>
        </w:rPr>
        <w:t>商务条款偏离表</w:t>
      </w:r>
    </w:p>
    <w:tbl>
      <w:tblPr>
        <w:tblStyle w:val="TableNormal"/>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9"/>
        <w:gridCol w:w="3723"/>
        <w:gridCol w:w="1960"/>
        <w:gridCol w:w="1705"/>
        <w:gridCol w:w="1220"/>
      </w:tblGrid>
      <w:tr>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序号</w:t>
            </w:r>
          </w:p>
        </w:tc>
        <w:tc>
          <w:tcPr>
            <w:tcW w:w="3723" w:type="dxa"/>
            <w:vAlign w:val="center"/>
          </w:tcPr>
          <w:p>
            <w:pPr>
              <w:keepNext w:val="0"/>
              <w:keepLines w:val="0"/>
              <w:suppressLineNumbers w:val="0"/>
              <w:spacing w:before="0" w:beforeAutospacing="0" w:after="0" w:afterAutospacing="0"/>
              <w:ind w:left="0" w:right="0"/>
              <w:jc w:val="center"/>
              <w:rPr>
                <w:rFonts w:ascii="宋体" w:hAnsi="宋体" w:cs="宋体" w:hint="default"/>
                <w:b/>
                <w:sz w:val="24"/>
                <w:highlight w:val="none"/>
              </w:rPr>
            </w:pPr>
            <w:r>
              <w:rPr>
                <w:rFonts w:ascii="宋体" w:hAnsi="宋体" w:cs="宋体" w:hint="eastAsia"/>
                <w:b/>
                <w:sz w:val="24"/>
                <w:highlight w:val="none"/>
              </w:rPr>
              <w:t>招标商务需求</w:t>
            </w:r>
          </w:p>
        </w:tc>
        <w:tc>
          <w:tcPr>
            <w:tcW w:w="1960"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 w:val="24"/>
                <w:highlight w:val="none"/>
              </w:rPr>
            </w:pPr>
            <w:r>
              <w:rPr>
                <w:rFonts w:ascii="宋体" w:hAnsi="宋体" w:cs="宋体" w:hint="eastAsia"/>
                <w:b/>
                <w:bCs/>
                <w:kern w:val="0"/>
                <w:sz w:val="24"/>
                <w:highlight w:val="none"/>
              </w:rPr>
              <w:t>投标商务响应</w:t>
            </w:r>
          </w:p>
        </w:tc>
        <w:tc>
          <w:tcPr>
            <w:tcW w:w="1705"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 w:val="24"/>
                <w:highlight w:val="none"/>
              </w:rPr>
            </w:pPr>
            <w:r>
              <w:rPr>
                <w:rFonts w:ascii="宋体" w:hAnsi="宋体" w:cs="宋体" w:hint="eastAsia"/>
                <w:b/>
                <w:bCs/>
                <w:kern w:val="0"/>
                <w:sz w:val="24"/>
                <w:highlight w:val="none"/>
              </w:rPr>
              <w:t>偏离情况</w:t>
            </w:r>
          </w:p>
        </w:tc>
        <w:tc>
          <w:tcPr>
            <w:tcW w:w="1220" w:type="dxa"/>
            <w:vAlign w:val="center"/>
          </w:tcPr>
          <w:p>
            <w:pPr>
              <w:keepNext w:val="0"/>
              <w:keepLines w:val="0"/>
              <w:widowControl/>
              <w:suppressLineNumbers w:val="0"/>
              <w:spacing w:before="0" w:beforeAutospacing="0" w:after="0" w:afterAutospacing="0"/>
              <w:ind w:left="0" w:right="0"/>
              <w:jc w:val="center"/>
              <w:rPr>
                <w:rFonts w:ascii="宋体" w:hAnsi="宋体" w:cs="宋体" w:hint="default"/>
                <w:b/>
                <w:sz w:val="24"/>
                <w:highlight w:val="none"/>
              </w:rPr>
            </w:pPr>
            <w:r>
              <w:rPr>
                <w:rFonts w:ascii="宋体" w:hAnsi="宋体" w:cs="宋体" w:hint="eastAsia"/>
                <w:b/>
                <w:bCs/>
                <w:kern w:val="0"/>
                <w:sz w:val="24"/>
                <w:highlight w:val="none"/>
              </w:rPr>
              <w:t>备注说明</w:t>
            </w: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1</w:t>
            </w:r>
          </w:p>
        </w:tc>
        <w:tc>
          <w:tcPr>
            <w:tcW w:w="3723" w:type="dxa"/>
          </w:tcPr>
          <w:p>
            <w:pPr>
              <w:keepNext w:val="0"/>
              <w:keepLines w:val="0"/>
              <w:widowControl/>
              <w:suppressLineNumbers w:val="0"/>
              <w:spacing w:before="0" w:beforeAutospacing="0" w:after="0" w:afterAutospacing="0"/>
              <w:ind w:left="0" w:right="0" w:firstLine="0" w:firstLineChars="0"/>
              <w:jc w:val="left"/>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2</w:t>
            </w:r>
          </w:p>
        </w:tc>
        <w:tc>
          <w:tcPr>
            <w:tcW w:w="3723" w:type="dxa"/>
          </w:tcPr>
          <w:p>
            <w:pPr>
              <w:keepNext w:val="0"/>
              <w:keepLines w:val="0"/>
              <w:suppressLineNumbers w:val="0"/>
              <w:spacing w:before="0" w:beforeAutospacing="0" w:after="0" w:afterAutospacing="0"/>
              <w:ind w:left="0" w:right="0" w:firstLine="0" w:firstLineChars="0"/>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3</w:t>
            </w:r>
          </w:p>
        </w:tc>
        <w:tc>
          <w:tcPr>
            <w:tcW w:w="3723" w:type="dxa"/>
          </w:tcPr>
          <w:p>
            <w:pPr>
              <w:keepNext w:val="0"/>
              <w:keepLines w:val="0"/>
              <w:suppressLineNumbers w:val="0"/>
              <w:spacing w:before="0" w:beforeAutospacing="0" w:after="0" w:afterAutospacing="0"/>
              <w:ind w:left="0" w:right="0" w:firstLine="0" w:firstLineChars="0"/>
              <w:jc w:val="left"/>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4</w:t>
            </w:r>
          </w:p>
        </w:tc>
        <w:tc>
          <w:tcPr>
            <w:tcW w:w="3723" w:type="dxa"/>
            <w:shd w:val="clear" w:color="auto" w:fill="auto"/>
            <w:vAlign w:val="top"/>
          </w:tcPr>
          <w:p>
            <w:pPr>
              <w:keepNext w:val="0"/>
              <w:keepLines w:val="0"/>
              <w:suppressLineNumbers w:val="0"/>
              <w:spacing w:before="0" w:beforeAutospacing="0" w:after="0" w:afterAutospacing="0"/>
              <w:ind w:left="0" w:right="0" w:firstLine="0" w:firstLineChars="0"/>
              <w:jc w:val="left"/>
              <w:rPr>
                <w:rFonts w:ascii="宋体" w:eastAsia="宋体" w:hAnsi="宋体" w:cs="宋体" w:hint="default"/>
                <w:b/>
                <w:kern w:val="2"/>
                <w:sz w:val="24"/>
                <w:szCs w:val="24"/>
                <w:highlight w:val="none"/>
                <w:lang w:val="en-US" w:eastAsia="zh-CN" w:bidi="ar-SA"/>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5</w:t>
            </w:r>
          </w:p>
        </w:tc>
        <w:tc>
          <w:tcPr>
            <w:tcW w:w="3723" w:type="dxa"/>
          </w:tcPr>
          <w:p>
            <w:pPr>
              <w:keepNext w:val="0"/>
              <w:keepLines w:val="0"/>
              <w:suppressLineNumbers w:val="0"/>
              <w:spacing w:before="0" w:beforeAutospacing="0" w:after="0" w:afterAutospacing="0"/>
              <w:ind w:left="0" w:right="0" w:firstLine="0" w:firstLineChars="0"/>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6</w:t>
            </w:r>
          </w:p>
        </w:tc>
        <w:tc>
          <w:tcPr>
            <w:tcW w:w="3723" w:type="dxa"/>
          </w:tcPr>
          <w:p>
            <w:pPr>
              <w:keepNext w:val="0"/>
              <w:keepLines w:val="0"/>
              <w:suppressLineNumbers w:val="0"/>
              <w:spacing w:before="0" w:beforeAutospacing="0" w:after="0" w:afterAutospacing="0"/>
              <w:ind w:left="0" w:right="0" w:firstLine="0" w:firstLineChars="0"/>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r>
        <w:tblPrEx>
          <w:tblW w:w="9377" w:type="dxa"/>
          <w:jc w:val="center"/>
          <w:tblLayout w:type="fixed"/>
          <w:tblCellMar>
            <w:top w:w="0" w:type="dxa"/>
            <w:left w:w="108" w:type="dxa"/>
            <w:bottom w:w="0" w:type="dxa"/>
            <w:right w:w="108" w:type="dxa"/>
          </w:tblCellMar>
        </w:tblPrEx>
        <w:trPr>
          <w:trHeight w:val="320"/>
          <w:jc w:val="center"/>
        </w:trPr>
        <w:tc>
          <w:tcPr>
            <w:tcW w:w="769" w:type="dxa"/>
            <w:vAlign w:val="center"/>
          </w:tcPr>
          <w:p>
            <w:pPr>
              <w:keepNext w:val="0"/>
              <w:keepLines w:val="0"/>
              <w:suppressLineNumbers w:val="0"/>
              <w:spacing w:before="0" w:beforeAutospacing="0" w:after="0" w:afterAutospacing="0"/>
              <w:ind w:left="0" w:right="0"/>
              <w:jc w:val="center"/>
              <w:rPr>
                <w:rFonts w:ascii="宋体" w:hAnsi="宋体" w:cs="宋体" w:hint="default"/>
                <w:bCs/>
                <w:sz w:val="24"/>
                <w:highlight w:val="none"/>
              </w:rPr>
            </w:pPr>
            <w:r>
              <w:rPr>
                <w:rFonts w:ascii="宋体" w:hAnsi="宋体" w:cs="宋体" w:hint="eastAsia"/>
                <w:bCs/>
                <w:sz w:val="24"/>
                <w:highlight w:val="none"/>
              </w:rPr>
              <w:t>7</w:t>
            </w:r>
          </w:p>
        </w:tc>
        <w:tc>
          <w:tcPr>
            <w:tcW w:w="3723" w:type="dxa"/>
          </w:tcPr>
          <w:p>
            <w:pPr>
              <w:keepNext w:val="0"/>
              <w:keepLines w:val="0"/>
              <w:suppressLineNumbers w:val="0"/>
              <w:spacing w:before="0" w:beforeAutospacing="0" w:after="0" w:afterAutospacing="0"/>
              <w:ind w:left="0" w:right="0" w:firstLine="0" w:firstLineChars="0"/>
              <w:rPr>
                <w:rFonts w:ascii="宋体" w:hAnsi="宋体" w:cs="宋体" w:hint="default"/>
                <w:b/>
                <w:sz w:val="24"/>
                <w:highlight w:val="none"/>
              </w:rPr>
            </w:pPr>
          </w:p>
        </w:tc>
        <w:tc>
          <w:tcPr>
            <w:tcW w:w="196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705"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c>
          <w:tcPr>
            <w:tcW w:w="1220" w:type="dxa"/>
          </w:tcPr>
          <w:p>
            <w:pPr>
              <w:keepNext w:val="0"/>
              <w:keepLines w:val="0"/>
              <w:suppressLineNumbers w:val="0"/>
              <w:spacing w:before="0" w:beforeAutospacing="0" w:after="0" w:afterAutospacing="0"/>
              <w:ind w:left="0" w:right="0"/>
              <w:rPr>
                <w:rFonts w:ascii="宋体" w:hAnsi="宋体" w:cs="宋体" w:hint="default"/>
                <w:bCs/>
                <w:sz w:val="24"/>
                <w:highlight w:val="none"/>
              </w:rPr>
            </w:pPr>
          </w:p>
        </w:tc>
      </w:tr>
    </w:tbl>
    <w:p>
      <w:pPr>
        <w:adjustRightInd w:val="0"/>
        <w:snapToGrid w:val="0"/>
        <w:spacing w:line="300" w:lineRule="auto"/>
        <w:rPr>
          <w:rFonts w:ascii="宋体" w:hAnsi="宋体" w:cs="宋体"/>
          <w:szCs w:val="21"/>
          <w:highlight w:val="none"/>
        </w:rPr>
      </w:pPr>
      <w:r>
        <w:rPr>
          <w:rFonts w:ascii="宋体" w:hAnsi="宋体" w:cs="宋体" w:hint="eastAsia"/>
          <w:szCs w:val="21"/>
          <w:highlight w:val="none"/>
        </w:rPr>
        <w:t>《商务条款偏离表》编制指引：</w:t>
      </w:r>
    </w:p>
    <w:p>
      <w:pPr>
        <w:adjustRightInd w:val="0"/>
        <w:snapToGrid w:val="0"/>
        <w:ind w:firstLine="420" w:firstLineChars="200"/>
        <w:rPr>
          <w:rFonts w:ascii="宋体" w:hAnsi="宋体" w:cs="宋体"/>
          <w:color w:val="FF0000"/>
          <w:szCs w:val="21"/>
          <w:highlight w:val="none"/>
        </w:rPr>
      </w:pPr>
      <w:r>
        <w:rPr>
          <w:rFonts w:ascii="宋体" w:hAnsi="宋体" w:cs="宋体" w:hint="eastAsia"/>
          <w:color w:val="FF0000"/>
          <w:szCs w:val="21"/>
          <w:highlight w:val="none"/>
        </w:rPr>
        <w:t>1、非实质性商务条款（非“★”项）偏离表的序号、商务需求项、招标商务要求等栏目对应“用户需求书”中的“项目商务需求”章节非“★”项相关内容。</w:t>
      </w:r>
    </w:p>
    <w:p>
      <w:pPr>
        <w:adjustRightInd w:val="0"/>
        <w:snapToGrid w:val="0"/>
        <w:ind w:firstLine="420" w:firstLineChars="200"/>
        <w:rPr>
          <w:rFonts w:ascii="宋体" w:hAnsi="宋体" w:cs="宋体"/>
          <w:szCs w:val="21"/>
          <w:highlight w:val="none"/>
        </w:rPr>
      </w:pPr>
      <w:r>
        <w:rPr>
          <w:rFonts w:ascii="宋体" w:hAnsi="宋体" w:cs="宋体" w:hint="eastAsia"/>
          <w:szCs w:val="21"/>
          <w:highlight w:val="none"/>
        </w:rPr>
        <w:t>2、“投标商务响应”一栏必须一一对照“招标商务要求”，详细填写自身响应情况，而不能不合理照搬照抄招标文件的商务要求，以体现具体响应情况。</w:t>
      </w:r>
    </w:p>
    <w:p>
      <w:pPr>
        <w:adjustRightInd w:val="0"/>
        <w:snapToGrid w:val="0"/>
        <w:ind w:firstLine="420" w:firstLineChars="200"/>
        <w:rPr>
          <w:rFonts w:ascii="宋体" w:hAnsi="宋体" w:cs="宋体"/>
          <w:szCs w:val="21"/>
          <w:highlight w:val="none"/>
        </w:rPr>
      </w:pPr>
      <w:r>
        <w:rPr>
          <w:rFonts w:ascii="宋体" w:hAnsi="宋体" w:cs="宋体" w:hint="eastAsia"/>
          <w:szCs w:val="21"/>
          <w:highlight w:val="none"/>
        </w:rPr>
        <w:t>3、“偏离情况”一栏填写如实填写“正偏离”、“负偏离”或“无偏离”，其中：“正偏离”表示“投标响应优于招标商务要求”，“负偏离”表示“投标响应不满足招标商务要求”，“无偏离”表示“投标响应与招标商务要求一致”。</w:t>
      </w:r>
    </w:p>
    <w:p>
      <w:pPr>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r>
        <w:rPr>
          <w:rFonts w:ascii="宋体" w:hAnsi="宋体" w:cs="宋体" w:hint="eastAsia"/>
          <w:szCs w:val="21"/>
          <w:highlight w:val="none"/>
        </w:rPr>
        <w:t>4、“投标商务响应”对比“招标商务要求”存在响应不全（包括未响应整项招标商务要求或者未响应一项招标商务要求的部分内容），均视为“负偏离”。</w:t>
      </w:r>
    </w:p>
    <w:p>
      <w:pPr>
        <w:rPr>
          <w:rFonts w:ascii="宋体" w:hAnsi="宋体" w:cs="宋体"/>
          <w:b/>
          <w:sz w:val="24"/>
          <w:highlight w:val="none"/>
        </w:rPr>
      </w:pPr>
      <w:r>
        <w:rPr>
          <w:rFonts w:ascii="宋体" w:hAnsi="宋体" w:cs="宋体" w:hint="eastAsia"/>
          <w:b/>
          <w:sz w:val="24"/>
          <w:highlight w:val="none"/>
        </w:rPr>
        <w:t>3、投标人同类项目业绩情况（按项目评审内容要求拟定，格式自拟）</w:t>
      </w:r>
    </w:p>
    <w:p>
      <w:pPr>
        <w:adjustRightInd w:val="0"/>
        <w:snapToGrid w:val="0"/>
        <w:spacing w:line="300" w:lineRule="auto"/>
        <w:rPr>
          <w:rFonts w:ascii="宋体" w:hAnsi="宋体" w:cs="宋体"/>
          <w:sz w:val="24"/>
          <w:highlight w:val="none"/>
        </w:rPr>
      </w:pPr>
    </w:p>
    <w:p>
      <w:pPr>
        <w:rPr>
          <w:rFonts w:ascii="宋体" w:hAnsi="宋体" w:cs="宋体"/>
          <w:sz w:val="24"/>
          <w:highlight w:val="none"/>
        </w:rPr>
      </w:pPr>
    </w:p>
    <w:p>
      <w:pPr>
        <w:rPr>
          <w:rFonts w:ascii="宋体" w:hAnsi="宋体" w:cs="宋体"/>
          <w:b/>
          <w:sz w:val="24"/>
          <w:highlight w:val="none"/>
        </w:rPr>
      </w:pPr>
      <w:r>
        <w:rPr>
          <w:rFonts w:ascii="宋体" w:hAnsi="宋体" w:cs="宋体" w:hint="eastAsia"/>
          <w:b/>
          <w:sz w:val="24"/>
          <w:highlight w:val="none"/>
        </w:rPr>
        <w:br w:type="page"/>
      </w:r>
      <w:r>
        <w:rPr>
          <w:rFonts w:ascii="宋体" w:hAnsi="宋体" w:cs="宋体" w:hint="eastAsia"/>
          <w:b/>
          <w:sz w:val="24"/>
          <w:highlight w:val="none"/>
          <w:lang w:val="en-US" w:eastAsia="zh-CN"/>
        </w:rPr>
        <w:t>4</w:t>
      </w:r>
      <w:r>
        <w:rPr>
          <w:rFonts w:ascii="宋体" w:hAnsi="宋体" w:cs="宋体" w:hint="eastAsia"/>
          <w:b/>
          <w:sz w:val="24"/>
          <w:highlight w:val="none"/>
        </w:rPr>
        <w:t>、</w:t>
      </w:r>
      <w:r>
        <w:rPr>
          <w:rFonts w:ascii="宋体" w:eastAsia="宋体" w:hAnsi="宋体" w:cs="宋体" w:hint="eastAsia"/>
          <w:b/>
          <w:bCs w:val="0"/>
          <w:sz w:val="24"/>
          <w:szCs w:val="24"/>
          <w:highlight w:val="none"/>
          <w:lang w:val="en-US" w:eastAsia="zh-CN"/>
        </w:rPr>
        <w:t>投标人</w:t>
      </w:r>
      <w:r>
        <w:rPr>
          <w:rFonts w:ascii="宋体" w:eastAsia="宋体" w:hAnsi="宋体" w:cs="宋体" w:hint="eastAsia"/>
          <w:b/>
          <w:sz w:val="24"/>
          <w:szCs w:val="24"/>
          <w:highlight w:val="none"/>
          <w:lang w:val="en-US" w:eastAsia="zh-CN"/>
        </w:rPr>
        <w:t>认证情况</w:t>
      </w:r>
      <w:r>
        <w:rPr>
          <w:rFonts w:ascii="宋体" w:hAnsi="宋体" w:cs="宋体" w:hint="eastAsia"/>
          <w:b/>
          <w:sz w:val="24"/>
          <w:highlight w:val="none"/>
        </w:rPr>
        <w:t>（按项目评审内容要求拟定，格式自拟）</w:t>
      </w:r>
      <w:r>
        <w:rPr>
          <w:rFonts w:ascii="宋体" w:hAnsi="宋体" w:cs="宋体" w:hint="eastAsia"/>
          <w:b/>
          <w:sz w:val="24"/>
          <w:highlight w:val="none"/>
        </w:rPr>
        <w:br w:type="page"/>
      </w:r>
    </w:p>
    <w:p>
      <w:pPr>
        <w:pStyle w:val="BodyText"/>
        <w:rPr>
          <w:rFonts w:ascii="宋体" w:hAnsi="宋体" w:cs="宋体" w:hint="eastAsia"/>
          <w:b/>
          <w:sz w:val="24"/>
          <w:highlight w:val="none"/>
        </w:rPr>
      </w:pPr>
      <w:r>
        <w:rPr>
          <w:rFonts w:ascii="宋体" w:hAnsi="宋体" w:cs="宋体" w:hint="eastAsia"/>
          <w:b/>
          <w:sz w:val="24"/>
          <w:highlight w:val="none"/>
          <w:lang w:val="en-US" w:eastAsia="zh-CN"/>
        </w:rPr>
        <w:t>5</w:t>
      </w:r>
      <w:r>
        <w:rPr>
          <w:rFonts w:ascii="宋体" w:hAnsi="宋体" w:cs="宋体" w:hint="eastAsia"/>
          <w:b/>
          <w:sz w:val="24"/>
          <w:highlight w:val="none"/>
        </w:rPr>
        <w:t>、售后服务（按项目评审内容要求拟定，格式自拟）</w:t>
      </w:r>
    </w:p>
    <w:p>
      <w:pPr>
        <w:rPr>
          <w:rFonts w:ascii="宋体" w:hAnsi="宋体" w:cs="宋体" w:hint="eastAsia"/>
          <w:b/>
          <w:sz w:val="24"/>
          <w:highlight w:val="none"/>
        </w:rPr>
      </w:pPr>
      <w:r>
        <w:rPr>
          <w:rFonts w:ascii="宋体" w:hAnsi="宋体" w:cs="宋体" w:hint="eastAsia"/>
          <w:b/>
          <w:sz w:val="24"/>
          <w:highlight w:val="none"/>
        </w:rPr>
        <w:br w:type="page"/>
      </w:r>
    </w:p>
    <w:p>
      <w:pPr>
        <w:pStyle w:val="BodyText"/>
        <w:rPr>
          <w:highlight w:val="none"/>
        </w:rPr>
      </w:pPr>
      <w:r>
        <w:rPr>
          <w:rFonts w:ascii="宋体" w:hAnsi="宋体" w:cs="宋体" w:hint="eastAsia"/>
          <w:b/>
          <w:sz w:val="24"/>
          <w:highlight w:val="none"/>
          <w:lang w:val="en-US" w:eastAsia="zh-CN"/>
        </w:rPr>
        <w:t>6、</w:t>
      </w:r>
      <w:r>
        <w:rPr>
          <w:rFonts w:ascii="宋体" w:hAnsi="宋体" w:cs="宋体" w:hint="eastAsia"/>
          <w:b/>
          <w:sz w:val="24"/>
          <w:highlight w:val="none"/>
        </w:rPr>
        <w:t>投标人认为需要的其他资料</w:t>
      </w:r>
    </w:p>
    <w:p>
      <w:pPr>
        <w:pStyle w:val="BodyText"/>
        <w:rPr>
          <w:highlight w:val="none"/>
        </w:rPr>
      </w:pPr>
    </w:p>
    <w:p>
      <w:pPr>
        <w:rPr>
          <w:rFonts w:ascii="宋体" w:hAnsi="宋体" w:cs="宋体"/>
          <w:sz w:val="24"/>
          <w:highlight w:val="none"/>
        </w:rPr>
      </w:pPr>
    </w:p>
    <w:p>
      <w:pPr>
        <w:rPr>
          <w:rFonts w:ascii="宋体" w:hAnsi="宋体" w:cs="宋体"/>
          <w:b/>
          <w:bCs/>
          <w:spacing w:val="10"/>
          <w:kern w:val="0"/>
          <w:sz w:val="32"/>
          <w:szCs w:val="32"/>
          <w:highlight w:val="none"/>
        </w:rPr>
      </w:pPr>
      <w:r>
        <w:rPr>
          <w:rFonts w:ascii="宋体" w:hAnsi="宋体" w:cs="宋体" w:hint="eastAsia"/>
          <w:b/>
          <w:bCs/>
          <w:spacing w:val="10"/>
          <w:kern w:val="0"/>
          <w:sz w:val="32"/>
          <w:szCs w:val="32"/>
          <w:highlight w:val="none"/>
        </w:rPr>
        <w:br w:type="page"/>
      </w:r>
    </w:p>
    <w:p>
      <w:pPr>
        <w:spacing w:before="25" w:after="25"/>
        <w:jc w:val="center"/>
        <w:rPr>
          <w:rFonts w:ascii="宋体" w:hAnsi="宋体" w:cs="宋体"/>
          <w:b/>
          <w:bCs/>
          <w:spacing w:val="10"/>
          <w:kern w:val="0"/>
          <w:sz w:val="32"/>
          <w:szCs w:val="32"/>
          <w:highlight w:val="none"/>
        </w:rPr>
      </w:pPr>
      <w:r>
        <w:rPr>
          <w:rFonts w:ascii="宋体" w:hAnsi="宋体" w:cs="宋体" w:hint="eastAsia"/>
          <w:b/>
          <w:bCs/>
          <w:spacing w:val="10"/>
          <w:kern w:val="0"/>
          <w:sz w:val="32"/>
          <w:szCs w:val="32"/>
          <w:highlight w:val="none"/>
        </w:rPr>
        <w:t>（五）技术（服务）部分</w:t>
      </w:r>
    </w:p>
    <w:p>
      <w:pPr>
        <w:rPr>
          <w:rFonts w:ascii="宋体" w:hAnsi="宋体" w:cs="宋体"/>
          <w:b/>
          <w:sz w:val="24"/>
          <w:highlight w:val="none"/>
        </w:rPr>
      </w:pPr>
      <w:r>
        <w:rPr>
          <w:rFonts w:ascii="宋体" w:hAnsi="宋体" w:cs="宋体" w:hint="eastAsia"/>
          <w:b/>
          <w:sz w:val="24"/>
          <w:highlight w:val="none"/>
        </w:rPr>
        <w:t>1、技术（服务）要求偏离表</w:t>
      </w:r>
    </w:p>
    <w:tbl>
      <w:tblPr>
        <w:tblStyle w:val="TableNormal"/>
        <w:tblW w:w="45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08"/>
        <w:gridCol w:w="3527"/>
        <w:gridCol w:w="2890"/>
        <w:gridCol w:w="1115"/>
        <w:gridCol w:w="733"/>
      </w:tblGrid>
      <w:tr>
        <w:tblPrEx>
          <w:tblW w:w="45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bookmarkStart w:id="23" w:name="_Hlk72095977"/>
            <w:r>
              <w:rPr>
                <w:rFonts w:ascii="宋体" w:hAnsi="宋体" w:cs="宋体" w:hint="eastAsia"/>
                <w:b/>
                <w:bCs/>
                <w:color w:val="000000"/>
                <w:kern w:val="0"/>
                <w:szCs w:val="21"/>
                <w:highlight w:val="none"/>
              </w:rPr>
              <w:t>序号</w:t>
            </w:r>
          </w:p>
        </w:tc>
        <w:tc>
          <w:tcPr>
            <w:tcW w:w="1965"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r>
              <w:rPr>
                <w:rFonts w:ascii="宋体" w:hAnsi="宋体" w:cs="宋体" w:hint="eastAsia"/>
                <w:b/>
                <w:bCs/>
                <w:color w:val="000000"/>
                <w:kern w:val="0"/>
                <w:szCs w:val="21"/>
                <w:highlight w:val="none"/>
              </w:rPr>
              <w:t>技术标准要求</w:t>
            </w: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r>
              <w:rPr>
                <w:rFonts w:ascii="宋体" w:hAnsi="宋体" w:cs="宋体" w:hint="eastAsia"/>
                <w:b/>
                <w:bCs/>
                <w:color w:val="000000"/>
                <w:kern w:val="0"/>
                <w:szCs w:val="21"/>
                <w:highlight w:val="none"/>
              </w:rPr>
              <w:t>投标技术响应</w:t>
            </w: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r>
              <w:rPr>
                <w:rFonts w:ascii="宋体" w:hAnsi="宋体" w:cs="宋体" w:hint="eastAsia"/>
                <w:b/>
                <w:bCs/>
                <w:color w:val="000000"/>
                <w:kern w:val="0"/>
                <w:szCs w:val="21"/>
                <w:highlight w:val="none"/>
              </w:rPr>
              <w:t>偏离情况</w:t>
            </w: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r>
              <w:rPr>
                <w:rFonts w:ascii="宋体" w:hAnsi="宋体" w:cs="宋体" w:hint="eastAsia"/>
                <w:b/>
                <w:bCs/>
                <w:color w:val="000000"/>
                <w:kern w:val="0"/>
                <w:szCs w:val="21"/>
                <w:highlight w:val="none"/>
              </w:rPr>
              <w:t>备注说明</w:t>
            </w:r>
          </w:p>
        </w:tc>
      </w:tr>
      <w:tr>
        <w:tblPrEx>
          <w:tblW w:w="4553" w:type="pct"/>
          <w:jc w:val="center"/>
          <w:tblLayout w:type="fixed"/>
          <w:tblCellMar>
            <w:top w:w="0" w:type="dxa"/>
            <w:left w:w="108" w:type="dxa"/>
            <w:bottom w:w="0" w:type="dxa"/>
            <w:right w:w="108" w:type="dxa"/>
          </w:tblCellMar>
        </w:tblPrEx>
        <w:trPr>
          <w:trHeight w:val="538"/>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b/>
                <w:bCs/>
                <w:color w:val="000000"/>
                <w:kern w:val="0"/>
                <w:szCs w:val="21"/>
                <w:highlight w:val="none"/>
              </w:rPr>
            </w:pPr>
            <w:r>
              <w:rPr>
                <w:rFonts w:ascii="宋体" w:hAnsi="宋体" w:cs="宋体" w:hint="eastAsia"/>
                <w:color w:val="000000"/>
                <w:kern w:val="0"/>
                <w:szCs w:val="21"/>
                <w:highlight w:val="none"/>
              </w:rPr>
              <w:t>1</w:t>
            </w:r>
          </w:p>
        </w:tc>
        <w:tc>
          <w:tcPr>
            <w:tcW w:w="1965" w:type="pct"/>
            <w:tcBorders>
              <w:tl2br w:val="nil"/>
              <w:tr2bl w:val="nil"/>
            </w:tcBorders>
            <w:shd w:val="clear" w:color="auto" w:fill="auto"/>
            <w:vAlign w:val="center"/>
          </w:tcPr>
          <w:p>
            <w:pPr>
              <w:keepNext w:val="0"/>
              <w:keepLines w:val="0"/>
              <w:suppressLineNumbers w:val="0"/>
              <w:spacing w:before="0" w:beforeAutospacing="0" w:after="0" w:afterAutospacing="0"/>
              <w:ind w:left="0" w:right="0" w:firstLine="0" w:firstLineChars="0"/>
              <w:rPr>
                <w:rFonts w:ascii="宋体" w:hAnsi="宋体" w:cs="宋体" w:hint="default"/>
                <w:b/>
                <w:bCs/>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2</w:t>
            </w:r>
          </w:p>
        </w:tc>
        <w:tc>
          <w:tcPr>
            <w:tcW w:w="1965" w:type="pct"/>
            <w:tcBorders>
              <w:tl2br w:val="nil"/>
              <w:tr2bl w:val="nil"/>
            </w:tcBorders>
            <w:shd w:val="clear" w:color="auto" w:fill="auto"/>
            <w:vAlign w:val="center"/>
          </w:tcPr>
          <w:p>
            <w:pPr>
              <w:keepNext w:val="0"/>
              <w:keepLines w:val="0"/>
              <w:suppressLineNumbers w:val="0"/>
              <w:spacing w:before="0" w:beforeAutospacing="0" w:after="0" w:afterAutospacing="0"/>
              <w:ind w:left="0" w:right="0" w:firstLine="0" w:firstLineChars="0"/>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3</w:t>
            </w:r>
          </w:p>
        </w:tc>
        <w:tc>
          <w:tcPr>
            <w:tcW w:w="1965" w:type="pct"/>
            <w:tcBorders>
              <w:tl2br w:val="nil"/>
              <w:tr2bl w:val="nil"/>
            </w:tcBorders>
            <w:shd w:val="clear" w:color="auto" w:fill="auto"/>
            <w:vAlign w:val="center"/>
          </w:tcPr>
          <w:p>
            <w:pPr>
              <w:keepNext w:val="0"/>
              <w:keepLines w:val="0"/>
              <w:suppressLineNumbers w:val="0"/>
              <w:spacing w:before="0" w:beforeAutospacing="0" w:after="0" w:afterAutospacing="0"/>
              <w:ind w:left="0" w:right="0" w:firstLine="0" w:firstLineChars="0"/>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4</w:t>
            </w:r>
          </w:p>
        </w:tc>
        <w:tc>
          <w:tcPr>
            <w:tcW w:w="1965" w:type="pct"/>
            <w:tcBorders>
              <w:tl2br w:val="nil"/>
              <w:tr2bl w:val="nil"/>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ind w:left="0" w:right="0" w:firstLine="0" w:firstLineChars="0"/>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5</w:t>
            </w:r>
          </w:p>
        </w:tc>
        <w:tc>
          <w:tcPr>
            <w:tcW w:w="1965" w:type="pct"/>
            <w:tcBorders>
              <w:tl2br w:val="nil"/>
              <w:tr2bl w:val="nil"/>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ind w:left="0" w:right="0" w:firstLine="0" w:firstLineChars="0"/>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6</w:t>
            </w:r>
          </w:p>
        </w:tc>
        <w:tc>
          <w:tcPr>
            <w:tcW w:w="1965" w:type="pct"/>
            <w:tcBorders>
              <w:tl2br w:val="nil"/>
              <w:tr2bl w:val="nil"/>
            </w:tcBorders>
            <w:shd w:val="clear" w:color="auto" w:fill="auto"/>
            <w:vAlign w:val="center"/>
          </w:tcPr>
          <w:p>
            <w:pPr>
              <w:keepNext w:val="0"/>
              <w:keepLines w:val="0"/>
              <w:widowControl w:val="0"/>
              <w:numPr>
                <w:ilvl w:val="0"/>
                <w:numId w:val="0"/>
              </w:numPr>
              <w:suppressLineNumbers w:val="0"/>
              <w:adjustRightInd w:val="0"/>
              <w:snapToGrid w:val="0"/>
              <w:spacing w:before="0" w:beforeAutospacing="0" w:after="0" w:afterAutospacing="0"/>
              <w:ind w:left="0" w:right="0" w:firstLine="0" w:firstLineChars="0"/>
              <w:textAlignment w:val="auto"/>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7</w:t>
            </w:r>
          </w:p>
        </w:tc>
        <w:tc>
          <w:tcPr>
            <w:tcW w:w="1965" w:type="pct"/>
            <w:tcBorders>
              <w:tl2br w:val="nil"/>
              <w:tr2bl w:val="nil"/>
            </w:tcBorders>
            <w:shd w:val="clear" w:color="auto" w:fill="auto"/>
            <w:vAlign w:val="center"/>
          </w:tcPr>
          <w:p>
            <w:pPr>
              <w:keepNext w:val="0"/>
              <w:keepLines w:val="0"/>
              <w:widowControl w:val="0"/>
              <w:numPr>
                <w:ilvl w:val="0"/>
                <w:numId w:val="0"/>
              </w:numPr>
              <w:suppressLineNumbers w:val="0"/>
              <w:adjustRightInd w:val="0"/>
              <w:snapToGrid w:val="0"/>
              <w:spacing w:before="0" w:beforeAutospacing="0" w:after="0" w:afterAutospacing="0"/>
              <w:ind w:left="0" w:right="0" w:firstLine="0" w:firstLineChars="0"/>
              <w:jc w:val="both"/>
              <w:rPr>
                <w:rFonts w:ascii="宋体" w:hAnsi="宋体" w:cs="宋体" w:hint="default"/>
                <w:sz w:val="21"/>
                <w:szCs w:val="21"/>
                <w:highlight w:val="none"/>
                <w:lang w:eastAsia="zh-CN"/>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8</w:t>
            </w:r>
          </w:p>
        </w:tc>
        <w:tc>
          <w:tcPr>
            <w:tcW w:w="1965" w:type="pct"/>
            <w:tcBorders>
              <w:tl2br w:val="nil"/>
              <w:tr2bl w:val="nil"/>
            </w:tcBorders>
            <w:shd w:val="clear" w:color="auto" w:fill="auto"/>
            <w:vAlign w:val="center"/>
          </w:tcPr>
          <w:p>
            <w:pPr>
              <w:keepNext w:val="0"/>
              <w:keepLines w:val="0"/>
              <w:suppressLineNumbers w:val="0"/>
              <w:spacing w:before="0" w:beforeAutospacing="0" w:after="0" w:afterAutospacing="0"/>
              <w:ind w:left="0" w:right="0" w:firstLine="0" w:firstLineChars="0"/>
              <w:rPr>
                <w:rFonts w:ascii="宋体" w:hAnsi="宋体" w:cs="宋体" w:hint="default"/>
                <w:szCs w:val="21"/>
                <w:highlight w:val="none"/>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r>
        <w:tblPrEx>
          <w:tblW w:w="4553" w:type="pct"/>
          <w:jc w:val="center"/>
          <w:tblLayout w:type="fixed"/>
          <w:tblCellMar>
            <w:top w:w="0" w:type="dxa"/>
            <w:left w:w="108" w:type="dxa"/>
            <w:bottom w:w="0" w:type="dxa"/>
            <w:right w:w="108" w:type="dxa"/>
          </w:tblCellMar>
        </w:tblPrEx>
        <w:trPr>
          <w:trHeight w:val="90"/>
          <w:jc w:val="center"/>
        </w:trPr>
        <w:tc>
          <w:tcPr>
            <w:tcW w:w="394"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ascii="宋体" w:hAnsi="宋体" w:cs="宋体" w:hint="default"/>
                <w:color w:val="000000"/>
                <w:kern w:val="0"/>
                <w:szCs w:val="21"/>
                <w:highlight w:val="none"/>
              </w:rPr>
            </w:pPr>
            <w:r>
              <w:rPr>
                <w:rFonts w:ascii="宋体" w:hAnsi="宋体" w:cs="宋体" w:hint="eastAsia"/>
                <w:color w:val="000000"/>
                <w:kern w:val="0"/>
                <w:szCs w:val="21"/>
                <w:highlight w:val="none"/>
              </w:rPr>
              <w:t>9</w:t>
            </w:r>
          </w:p>
        </w:tc>
        <w:tc>
          <w:tcPr>
            <w:tcW w:w="1965" w:type="pct"/>
            <w:tcBorders>
              <w:tl2br w:val="nil"/>
              <w:tr2bl w:val="nil"/>
            </w:tcBorders>
            <w:shd w:val="clear" w:color="auto" w:fill="auto"/>
            <w:vAlign w:val="center"/>
          </w:tcPr>
          <w:p>
            <w:pPr>
              <w:pStyle w:val="NoSpacing"/>
              <w:keepNext w:val="0"/>
              <w:keepLines w:val="0"/>
              <w:widowControl/>
              <w:suppressLineNumbers w:val="0"/>
              <w:spacing w:before="0" w:beforeAutospacing="0" w:after="0" w:afterAutospacing="0"/>
              <w:ind w:left="0" w:right="0" w:firstLine="0" w:firstLineChars="0"/>
              <w:rPr>
                <w:rFonts w:ascii="宋体" w:hAnsi="宋体" w:cs="宋体" w:hint="default"/>
                <w:sz w:val="21"/>
                <w:szCs w:val="21"/>
                <w:highlight w:val="none"/>
                <w:lang w:eastAsia="zh-CN"/>
              </w:rPr>
            </w:pPr>
          </w:p>
        </w:tc>
        <w:tc>
          <w:tcPr>
            <w:tcW w:w="1610"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621"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c>
          <w:tcPr>
            <w:tcW w:w="408" w:type="pct"/>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ind w:left="0" w:right="0"/>
              <w:textAlignment w:val="center"/>
              <w:rPr>
                <w:rFonts w:ascii="宋体" w:hAnsi="宋体" w:cs="宋体" w:hint="default"/>
                <w:b/>
                <w:bCs/>
                <w:szCs w:val="21"/>
                <w:highlight w:val="none"/>
              </w:rPr>
            </w:pPr>
          </w:p>
        </w:tc>
      </w:tr>
    </w:tbl>
    <w:p>
      <w:pPr>
        <w:ind w:firstLine="420" w:firstLineChars="200"/>
        <w:rPr>
          <w:rFonts w:ascii="宋体" w:hAnsi="宋体" w:cs="宋体"/>
          <w:color w:val="FF0000"/>
          <w:szCs w:val="21"/>
          <w:highlight w:val="none"/>
        </w:rPr>
      </w:pPr>
      <w:r>
        <w:rPr>
          <w:rFonts w:ascii="宋体" w:hAnsi="宋体" w:cs="宋体" w:hint="eastAsia"/>
          <w:color w:val="FF0000"/>
          <w:szCs w:val="21"/>
          <w:highlight w:val="none"/>
        </w:rPr>
        <w:t>证明资料【如有，提供的证明资料应统一编号（排序），格式自定】</w:t>
      </w:r>
      <w:bookmarkEnd w:id="23"/>
      <w:r>
        <w:rPr>
          <w:rFonts w:ascii="宋体" w:hAnsi="宋体" w:cs="宋体" w:hint="eastAsia"/>
          <w:color w:val="FF0000"/>
          <w:szCs w:val="21"/>
          <w:highlight w:val="none"/>
        </w:rPr>
        <w:t>：</w:t>
      </w:r>
    </w:p>
    <w:p>
      <w:pPr>
        <w:rPr>
          <w:rFonts w:ascii="宋体" w:hAnsi="宋体" w:cs="宋体"/>
          <w:szCs w:val="21"/>
          <w:highlight w:val="none"/>
        </w:rPr>
      </w:pPr>
      <w:r>
        <w:rPr>
          <w:rFonts w:ascii="宋体" w:hAnsi="宋体" w:cs="宋体" w:hint="eastAsia"/>
          <w:szCs w:val="21"/>
          <w:highlight w:val="none"/>
        </w:rPr>
        <w:t>编制指引：</w:t>
      </w:r>
    </w:p>
    <w:p>
      <w:pPr>
        <w:ind w:firstLine="420" w:firstLineChars="200"/>
        <w:rPr>
          <w:rFonts w:ascii="宋体" w:hAnsi="宋体" w:cs="宋体"/>
          <w:szCs w:val="21"/>
          <w:highlight w:val="none"/>
        </w:rPr>
      </w:pPr>
      <w:r>
        <w:rPr>
          <w:rFonts w:ascii="宋体" w:hAnsi="宋体" w:cs="宋体" w:hint="eastAsia"/>
          <w:szCs w:val="21"/>
          <w:highlight w:val="none"/>
        </w:rPr>
        <w:t>1、《技术（服务）要求偏离表》的序号、招标服务要求等栏目</w:t>
      </w:r>
      <w:bookmarkStart w:id="24" w:name="_Hlk72094407"/>
      <w:r>
        <w:rPr>
          <w:rFonts w:ascii="宋体" w:hAnsi="宋体" w:cs="宋体" w:hint="eastAsia"/>
          <w:szCs w:val="21"/>
          <w:highlight w:val="none"/>
        </w:rPr>
        <w:t>对应</w:t>
      </w:r>
      <w:r>
        <w:rPr>
          <w:rFonts w:ascii="宋体" w:hAnsi="宋体" w:cs="宋体" w:hint="eastAsia"/>
          <w:b/>
          <w:bCs/>
          <w:szCs w:val="21"/>
          <w:highlight w:val="none"/>
        </w:rPr>
        <w:t>“用户需求书”中的“三、</w:t>
      </w:r>
      <w:r>
        <w:rPr>
          <w:rFonts w:ascii="宋体" w:hAnsi="宋体" w:cs="宋体" w:hint="eastAsia"/>
          <w:b/>
          <w:szCs w:val="21"/>
          <w:highlight w:val="none"/>
        </w:rPr>
        <w:t>技术要求</w:t>
      </w:r>
      <w:r>
        <w:rPr>
          <w:rFonts w:ascii="宋体" w:hAnsi="宋体" w:cs="宋体" w:hint="eastAsia"/>
          <w:b/>
          <w:bCs/>
          <w:szCs w:val="21"/>
          <w:highlight w:val="none"/>
        </w:rPr>
        <w:t>”</w:t>
      </w:r>
      <w:r>
        <w:rPr>
          <w:rFonts w:ascii="宋体" w:hAnsi="宋体" w:cs="宋体" w:hint="eastAsia"/>
          <w:szCs w:val="21"/>
          <w:highlight w:val="none"/>
        </w:rPr>
        <w:t>章节</w:t>
      </w:r>
      <w:bookmarkEnd w:id="24"/>
      <w:r>
        <w:rPr>
          <w:rFonts w:ascii="宋体" w:hAnsi="宋体" w:cs="宋体" w:hint="eastAsia"/>
          <w:szCs w:val="21"/>
          <w:highlight w:val="none"/>
        </w:rPr>
        <w:t>相关内容。</w:t>
      </w:r>
    </w:p>
    <w:p>
      <w:pPr>
        <w:ind w:firstLine="420" w:firstLineChars="200"/>
        <w:rPr>
          <w:rFonts w:ascii="宋体" w:hAnsi="宋体" w:cs="宋体"/>
          <w:szCs w:val="21"/>
          <w:highlight w:val="none"/>
        </w:rPr>
      </w:pPr>
      <w:r>
        <w:rPr>
          <w:rFonts w:ascii="宋体" w:hAnsi="宋体" w:cs="宋体" w:hint="eastAsia"/>
          <w:szCs w:val="21"/>
          <w:highlight w:val="none"/>
        </w:rPr>
        <w:t>2、“投标服务响应”一栏必须一一对照“招标服务要求”，详细填写投标人自身投标的具体参数，而不能不合理照搬照抄招标文件的服务要求，以体现具体响应情况。</w:t>
      </w:r>
    </w:p>
    <w:p>
      <w:pPr>
        <w:ind w:firstLine="420" w:firstLineChars="200"/>
        <w:rPr>
          <w:rFonts w:ascii="宋体" w:hAnsi="宋体" w:cs="宋体"/>
          <w:szCs w:val="21"/>
          <w:highlight w:val="none"/>
        </w:rPr>
      </w:pPr>
      <w:r>
        <w:rPr>
          <w:rFonts w:ascii="宋体" w:hAnsi="宋体" w:cs="宋体" w:hint="eastAsia"/>
          <w:szCs w:val="21"/>
          <w:highlight w:val="none"/>
        </w:rPr>
        <w:t>3、</w:t>
      </w:r>
      <w:bookmarkStart w:id="25" w:name="_Hlk72158270"/>
      <w:r>
        <w:rPr>
          <w:rFonts w:ascii="宋体" w:hAnsi="宋体" w:cs="宋体" w:hint="eastAsia"/>
          <w:szCs w:val="21"/>
          <w:highlight w:val="none"/>
        </w:rPr>
        <w:t>“偏离情况”</w:t>
      </w:r>
      <w:bookmarkEnd w:id="25"/>
      <w:r>
        <w:rPr>
          <w:rFonts w:ascii="宋体" w:hAnsi="宋体" w:cs="宋体" w:hint="eastAsia"/>
          <w:szCs w:val="21"/>
          <w:highlight w:val="none"/>
        </w:rPr>
        <w:t>一栏填写如实填写“正偏离”、“负偏离”或“无偏离”，其中：</w:t>
      </w:r>
      <w:bookmarkStart w:id="26" w:name="_Hlk72093866"/>
      <w:r>
        <w:rPr>
          <w:rFonts w:ascii="宋体" w:hAnsi="宋体" w:cs="宋体" w:hint="eastAsia"/>
          <w:szCs w:val="21"/>
          <w:highlight w:val="none"/>
        </w:rPr>
        <w:t>“正偏离”表示“投标响应优于招标服务要求”，“负偏离”表示“投标响应不满足招标服务要求”，“无偏离”表示“投标响应与招标服务要求一致”</w:t>
      </w:r>
      <w:bookmarkEnd w:id="26"/>
      <w:r>
        <w:rPr>
          <w:rFonts w:ascii="宋体" w:hAnsi="宋体" w:cs="宋体" w:hint="eastAsia"/>
          <w:szCs w:val="21"/>
          <w:highlight w:val="none"/>
        </w:rPr>
        <w:t>。“投标服务响应”对比“招标服务要求”存在响应不全（包括未响应整项招标服务要求或者未响应一项招标服务要求的部分内容），均视为“负偏离”。</w:t>
      </w:r>
    </w:p>
    <w:p>
      <w:pPr>
        <w:ind w:firstLine="420" w:firstLineChars="200"/>
        <w:rPr>
          <w:rFonts w:ascii="宋体" w:hAnsi="宋体" w:cs="宋体"/>
          <w:szCs w:val="21"/>
          <w:highlight w:val="none"/>
        </w:rPr>
      </w:pPr>
      <w:r>
        <w:rPr>
          <w:rFonts w:ascii="宋体" w:hAnsi="宋体" w:cs="宋体" w:hint="eastAsia"/>
          <w:szCs w:val="21"/>
          <w:highlight w:val="none"/>
        </w:rPr>
        <w:t>4、未要求提供证明资料的招标服务要求，可以不提供证明资料（如实响应即可）。</w:t>
      </w:r>
    </w:p>
    <w:p>
      <w:pPr>
        <w:ind w:firstLine="420" w:firstLineChars="200"/>
        <w:rPr>
          <w:rFonts w:ascii="宋体" w:hAnsi="宋体" w:cs="宋体"/>
          <w:szCs w:val="21"/>
          <w:highlight w:val="none"/>
        </w:rPr>
      </w:pPr>
      <w:r>
        <w:rPr>
          <w:rFonts w:ascii="宋体" w:hAnsi="宋体" w:cs="宋体" w:hint="eastAsia"/>
          <w:szCs w:val="21"/>
          <w:highlight w:val="none"/>
        </w:rPr>
        <w:t>5、</w:t>
      </w:r>
      <w:bookmarkStart w:id="27" w:name="_Hlk72096106"/>
      <w:r>
        <w:rPr>
          <w:rFonts w:ascii="宋体" w:hAnsi="宋体" w:cs="宋体" w:hint="eastAsia"/>
          <w:szCs w:val="21"/>
          <w:highlight w:val="none"/>
        </w:rPr>
        <w:t>证明资料条款响应要求</w:t>
      </w:r>
      <w:bookmarkEnd w:id="27"/>
      <w:r>
        <w:rPr>
          <w:rFonts w:ascii="宋体" w:hAnsi="宋体" w:cs="宋体" w:hint="eastAsia"/>
          <w:szCs w:val="21"/>
          <w:highlight w:val="none"/>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28" w:name="_Hlk73558782"/>
      <w:r>
        <w:rPr>
          <w:rFonts w:ascii="宋体" w:hAnsi="宋体" w:cs="宋体" w:hint="eastAsia"/>
          <w:szCs w:val="21"/>
          <w:highlight w:val="none"/>
        </w:rPr>
        <w:t>此类条款应严格依照要求的形式、内容提供证明资料，如未提供证明资料（或：证明资料的形式、内容等不符合要求；证明资料显示不符合招标服务要求；证明资料模糊不清无法判断或未显示是否满足招标服务要求），</w:t>
      </w:r>
      <w:bookmarkStart w:id="29" w:name="_Hlk73558164"/>
      <w:r>
        <w:rPr>
          <w:rFonts w:ascii="宋体" w:hAnsi="宋体" w:cs="宋体" w:hint="eastAsia"/>
          <w:szCs w:val="21"/>
          <w:highlight w:val="none"/>
        </w:rPr>
        <w:t>且投标人在“偏离情况”一栏响应为“正偏离”或“无偏离”的，经评审委员会认定，将判定为负偏离。</w:t>
      </w:r>
      <w:bookmarkEnd w:id="28"/>
      <w:bookmarkEnd w:id="29"/>
    </w:p>
    <w:p>
      <w:pPr>
        <w:ind w:firstLine="420" w:firstLineChars="200"/>
        <w:rPr>
          <w:rFonts w:ascii="宋体" w:hAnsi="宋体" w:cs="宋体"/>
          <w:szCs w:val="21"/>
          <w:highlight w:val="none"/>
        </w:rPr>
      </w:pPr>
      <w:r>
        <w:rPr>
          <w:rFonts w:ascii="宋体" w:hAnsi="宋体" w:cs="宋体" w:hint="eastAsia"/>
          <w:szCs w:val="21"/>
          <w:highlight w:val="none"/>
        </w:rPr>
        <w:t>6、</w:t>
      </w:r>
      <w:bookmarkStart w:id="30" w:name="_Hlk72096137"/>
      <w:r>
        <w:rPr>
          <w:rFonts w:ascii="宋体" w:hAnsi="宋体" w:cs="宋体" w:hint="eastAsia"/>
          <w:szCs w:val="21"/>
          <w:highlight w:val="none"/>
        </w:rPr>
        <w:t>表后“证明资料”部分内容的编制</w:t>
      </w:r>
      <w:bookmarkEnd w:id="30"/>
      <w:r>
        <w:rPr>
          <w:rFonts w:ascii="宋体" w:hAnsi="宋体" w:cs="宋体" w:hint="eastAsia"/>
          <w:szCs w:val="21"/>
          <w:highlight w:val="none"/>
        </w:rPr>
        <w:t>：提供的所有证明资料应当统一编号（排序），且证明资料的编号（顺序）、数量和名称（形式）均应与“说明”一栏所填内容保持一致（一一对应），以便评审委员会查看。</w:t>
      </w:r>
      <w:bookmarkStart w:id="31" w:name="_Hlk73558180"/>
      <w:r>
        <w:rPr>
          <w:rFonts w:ascii="宋体" w:hAnsi="宋体" w:cs="宋体" w:hint="eastAsia"/>
          <w:szCs w:val="21"/>
          <w:highlight w:val="none"/>
        </w:rPr>
        <w:t>未按照招标文件要求在表后放置证明材料的供应商将承担不利后果，经评审委员会认定，相关技术要求将判定为负偏离。</w:t>
      </w:r>
      <w:bookmarkEnd w:id="31"/>
    </w:p>
    <w:p>
      <w:pPr>
        <w:ind w:firstLine="420" w:firstLineChars="200"/>
        <w:rPr>
          <w:rFonts w:ascii="宋体" w:hAnsi="宋体" w:cs="宋体"/>
          <w:szCs w:val="21"/>
          <w:highlight w:val="none"/>
        </w:rPr>
      </w:pPr>
      <w:r>
        <w:rPr>
          <w:rFonts w:ascii="宋体" w:hAnsi="宋体" w:cs="宋体" w:hint="eastAsia"/>
          <w:szCs w:val="21"/>
          <w:highlight w:val="none"/>
        </w:rPr>
        <w:t>7、</w:t>
      </w:r>
      <w:bookmarkStart w:id="32" w:name="_Hlk72096176"/>
      <w:r>
        <w:rPr>
          <w:rFonts w:ascii="宋体" w:hAnsi="宋体" w:cs="宋体" w:hint="eastAsia"/>
          <w:szCs w:val="21"/>
          <w:highlight w:val="none"/>
        </w:rPr>
        <w:t>证明资料的形式及其他具体要求</w:t>
      </w:r>
      <w:bookmarkEnd w:id="32"/>
      <w:r>
        <w:rPr>
          <w:rFonts w:ascii="宋体" w:hAnsi="宋体" w:cs="宋体" w:hint="eastAsia"/>
          <w:szCs w:val="21"/>
          <w:highlight w:val="none"/>
        </w:rPr>
        <w:t>：</w:t>
      </w:r>
    </w:p>
    <w:p>
      <w:pPr>
        <w:ind w:firstLine="420" w:firstLineChars="200"/>
        <w:rPr>
          <w:rFonts w:ascii="宋体" w:hAnsi="宋体" w:cs="宋体"/>
          <w:szCs w:val="21"/>
          <w:highlight w:val="none"/>
        </w:rPr>
      </w:pPr>
      <w:r>
        <w:rPr>
          <w:rFonts w:ascii="宋体" w:hAnsi="宋体" w:cs="宋体" w:hint="eastAsia"/>
          <w:szCs w:val="21"/>
          <w:highlight w:val="none"/>
        </w:rPr>
        <w:t>（1）除照片、图片（截图）及不需加盖公章的文字说明（技术说明）外，其他证明资料均要求为原件扫描件；</w:t>
      </w:r>
    </w:p>
    <w:p>
      <w:pPr>
        <w:ind w:firstLine="420" w:firstLineChars="200"/>
        <w:rPr>
          <w:rFonts w:ascii="宋体" w:hAnsi="宋体" w:cs="宋体"/>
          <w:szCs w:val="21"/>
          <w:highlight w:val="none"/>
        </w:rPr>
      </w:pPr>
      <w:r>
        <w:rPr>
          <w:rFonts w:ascii="宋体" w:hAnsi="宋体" w:cs="宋体" w:hint="eastAsia"/>
          <w:szCs w:val="21"/>
          <w:highlight w:val="none"/>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rFonts w:ascii="宋体" w:hAnsi="宋体" w:cs="宋体"/>
          <w:szCs w:val="21"/>
          <w:highlight w:val="none"/>
        </w:rPr>
      </w:pPr>
      <w:r>
        <w:rPr>
          <w:rFonts w:ascii="宋体" w:hAnsi="宋体" w:cs="宋体" w:hint="eastAsia"/>
          <w:szCs w:val="21"/>
          <w:highlight w:val="none"/>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我国政府机构出具的产品检验和核准证件应为证件正面、背面和附件标注的全部具体内容；产品检验和核准证件的尺寸和清晰度应该能够在电脑上被阅读、识别和判断；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rFonts w:ascii="宋体" w:hAnsi="宋体" w:cs="宋体"/>
          <w:szCs w:val="21"/>
          <w:highlight w:val="none"/>
        </w:rPr>
      </w:pPr>
      <w:r>
        <w:rPr>
          <w:rFonts w:ascii="宋体" w:hAnsi="宋体" w:cs="宋体" w:hint="eastAsia"/>
          <w:szCs w:val="21"/>
          <w:highlight w:val="none"/>
        </w:rPr>
        <w:t>其他证明资料的形式要求参照以上要求执行；</w:t>
      </w:r>
    </w:p>
    <w:p>
      <w:pPr>
        <w:ind w:firstLine="420" w:firstLineChars="200"/>
        <w:rPr>
          <w:rFonts w:ascii="宋体" w:hAnsi="宋体" w:cs="宋体"/>
          <w:szCs w:val="21"/>
          <w:highlight w:val="none"/>
        </w:rPr>
      </w:pPr>
      <w:r>
        <w:rPr>
          <w:rFonts w:ascii="宋体" w:hAnsi="宋体" w:cs="宋体" w:hint="eastAsia"/>
          <w:szCs w:val="21"/>
          <w:highlight w:val="none"/>
        </w:rPr>
        <w:t>（4）证明资料均要求原件备查。</w:t>
      </w:r>
    </w:p>
    <w:p>
      <w:pPr>
        <w:ind w:firstLine="420" w:firstLineChars="200"/>
        <w:rPr>
          <w:rFonts w:ascii="宋体" w:hAnsi="宋体" w:cs="宋体"/>
          <w:szCs w:val="21"/>
          <w:highlight w:val="none"/>
        </w:rPr>
      </w:pPr>
      <w:r>
        <w:rPr>
          <w:rFonts w:ascii="宋体" w:hAnsi="宋体" w:cs="宋体" w:hint="eastAsia"/>
          <w:szCs w:val="21"/>
          <w:highlight w:val="none"/>
        </w:rPr>
        <w:t>8、其他注意事项：</w:t>
      </w:r>
    </w:p>
    <w:p>
      <w:pPr>
        <w:ind w:firstLine="420" w:firstLineChars="200"/>
        <w:rPr>
          <w:rFonts w:ascii="宋体" w:hAnsi="宋体" w:cs="宋体"/>
          <w:szCs w:val="21"/>
          <w:highlight w:val="none"/>
        </w:rPr>
      </w:pPr>
      <w:r>
        <w:rPr>
          <w:rFonts w:ascii="宋体" w:hAnsi="宋体" w:cs="宋体" w:hint="eastAsia"/>
          <w:szCs w:val="21"/>
          <w:highlight w:val="none"/>
        </w:rPr>
        <w:t>（1）评审委员会有权对投标人的响应情况作出判断（评审结论）；</w:t>
      </w:r>
    </w:p>
    <w:p>
      <w:pPr>
        <w:ind w:firstLine="420" w:firstLineChars="200"/>
        <w:rPr>
          <w:rFonts w:ascii="宋体" w:hAnsi="宋体" w:cs="宋体"/>
          <w:szCs w:val="21"/>
          <w:highlight w:val="none"/>
          <w:lang w:val="en-GB"/>
        </w:rPr>
      </w:pPr>
      <w:r>
        <w:rPr>
          <w:rFonts w:ascii="宋体" w:hAnsi="宋体" w:cs="宋体" w:hint="eastAsia"/>
          <w:szCs w:val="21"/>
          <w:highlight w:val="none"/>
        </w:rPr>
        <w:t>（2）</w:t>
      </w:r>
      <w:bookmarkStart w:id="33" w:name="_Hlk72158213"/>
      <w:r>
        <w:rPr>
          <w:rFonts w:ascii="宋体" w:hAnsi="宋体" w:cs="宋体" w:hint="eastAsia"/>
          <w:szCs w:val="21"/>
          <w:highlight w:val="none"/>
        </w:rPr>
        <w:t>评审委员会有权对以谋取中标为目的的技术规格模糊响应（如有意不合理照搬照抄招标文件的技术要求）或虚假响应予以认定，并视情况经政府集中采购机构报主管部门进行处理。</w:t>
      </w:r>
      <w:bookmarkEnd w:id="33"/>
    </w:p>
    <w:p>
      <w:pPr>
        <w:pStyle w:val="Heading2"/>
        <w:ind w:firstLine="420" w:firstLineChars="200"/>
        <w:rPr>
          <w:rFonts w:ascii="宋体" w:eastAsia="宋体" w:hAnsi="宋体" w:cs="宋体"/>
          <w:color w:val="FF0000"/>
          <w:szCs w:val="21"/>
          <w:highlight w:val="none"/>
          <w:lang w:val="en-GB"/>
        </w:rPr>
      </w:pPr>
      <w:r>
        <w:rPr>
          <w:rFonts w:ascii="宋体" w:eastAsia="宋体" w:hAnsi="宋体" w:cs="宋体" w:hint="eastAsia"/>
          <w:color w:val="FF0000"/>
          <w:szCs w:val="21"/>
          <w:highlight w:val="none"/>
        </w:rPr>
        <w:t>9、</w:t>
      </w:r>
      <w:r>
        <w:rPr>
          <w:rFonts w:ascii="宋体" w:eastAsia="宋体" w:hAnsi="宋体" w:cs="宋体" w:hint="eastAsia"/>
          <w:color w:val="FF0000"/>
          <w:szCs w:val="21"/>
          <w:highlight w:val="none"/>
          <w:lang w:val="en-GB"/>
        </w:rPr>
        <w:t>投标人的“技术（服务）要求偏离表”等必须与客观实际保持一致，响应不实且情节严 重的，经查实，将依法记入供应商诚信档案或受到行政处罚。</w:t>
      </w:r>
    </w:p>
    <w:p>
      <w:pPr>
        <w:pStyle w:val="Heading2"/>
        <w:rPr>
          <w:rFonts w:ascii="宋体" w:hAnsi="宋体" w:cs="宋体"/>
          <w:szCs w:val="21"/>
          <w:highlight w:val="none"/>
          <w:lang w:val="en-GB"/>
        </w:rPr>
      </w:pPr>
    </w:p>
    <w:p>
      <w:pPr>
        <w:rPr>
          <w:highlight w:val="none"/>
          <w:lang w:val="en-GB"/>
        </w:rPr>
      </w:pPr>
    </w:p>
    <w:p>
      <w:pPr>
        <w:ind w:left="2" w:firstLine="470" w:firstLineChars="224"/>
        <w:rPr>
          <w:rFonts w:ascii="宋体" w:hAnsi="宋体" w:cs="宋体"/>
          <w:sz w:val="24"/>
          <w:highlight w:val="none"/>
        </w:rPr>
      </w:pPr>
    </w:p>
    <w:p>
      <w:pPr>
        <w:pStyle w:val="BodyText"/>
        <w:rPr>
          <w:rFonts w:ascii="宋体" w:hAnsi="宋体" w:cs="宋体"/>
          <w:sz w:val="24"/>
          <w:highlight w:val="none"/>
        </w:rPr>
      </w:pPr>
    </w:p>
    <w:p>
      <w:pPr>
        <w:pStyle w:val="BodyText2"/>
        <w:rPr>
          <w:rFonts w:cs="宋体"/>
          <w:highlight w:val="none"/>
        </w:rPr>
      </w:pPr>
    </w:p>
    <w:p>
      <w:pPr>
        <w:pStyle w:val="BodyText2"/>
        <w:rPr>
          <w:rFonts w:cs="宋体"/>
          <w:highlight w:val="none"/>
        </w:rPr>
      </w:pPr>
    </w:p>
    <w:p>
      <w:pPr>
        <w:pStyle w:val="BodyText2"/>
        <w:rPr>
          <w:rFonts w:cs="宋体"/>
          <w:highlight w:val="none"/>
        </w:rPr>
      </w:pPr>
    </w:p>
    <w:p>
      <w:pPr>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p>
    <w:p>
      <w:pPr>
        <w:rPr>
          <w:rFonts w:ascii="宋体" w:hAnsi="宋体" w:cs="宋体"/>
          <w:b/>
          <w:sz w:val="24"/>
          <w:highlight w:val="none"/>
        </w:rPr>
      </w:pPr>
      <w:r>
        <w:rPr>
          <w:rFonts w:ascii="宋体" w:hAnsi="宋体" w:cs="宋体" w:hint="eastAsia"/>
          <w:b/>
          <w:sz w:val="24"/>
          <w:highlight w:val="none"/>
        </w:rPr>
        <w:t>2、环境标志产品认证（按项目评审内容要求拟订方案具体内容，格式自拟）</w:t>
      </w: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r>
        <w:rPr>
          <w:rFonts w:ascii="宋体" w:hAnsi="宋体" w:cs="宋体"/>
          <w:b/>
          <w:sz w:val="32"/>
          <w:szCs w:val="32"/>
          <w:highlight w:val="none"/>
        </w:rPr>
        <w:br w:type="page"/>
      </w:r>
    </w:p>
    <w:p>
      <w:pPr>
        <w:pStyle w:val="10"/>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p>
    <w:p>
      <w:pPr>
        <w:pStyle w:val="10"/>
        <w:rPr>
          <w:rFonts w:ascii="宋体" w:hAnsi="宋体" w:cs="宋体" w:hint="eastAsia"/>
          <w:b/>
          <w:sz w:val="24"/>
          <w:highlight w:val="none"/>
        </w:rPr>
        <w:sectPr>
          <w:pgSz w:w="11906" w:h="16838"/>
          <w:pgMar w:top="1134" w:right="1134" w:bottom="1134" w:left="1134" w:header="851" w:footer="992" w:gutter="0"/>
          <w:pgNumType w:fmt="decimal"/>
          <w:cols w:num="1" w:space="720"/>
          <w:docGrid w:type="lines" w:linePitch="312" w:charSpace="0"/>
        </w:sectPr>
      </w:pPr>
      <w:r>
        <w:rPr>
          <w:rFonts w:ascii="宋体" w:hAnsi="宋体" w:cs="宋体" w:hint="eastAsia"/>
          <w:b/>
          <w:sz w:val="24"/>
          <w:highlight w:val="none"/>
          <w:lang w:val="en-US" w:eastAsia="zh-CN"/>
        </w:rPr>
        <w:t>3、项目实施方案</w:t>
      </w:r>
      <w:r>
        <w:rPr>
          <w:rFonts w:ascii="宋体" w:hAnsi="宋体" w:cs="宋体" w:hint="eastAsia"/>
          <w:b/>
          <w:sz w:val="24"/>
          <w:highlight w:val="none"/>
        </w:rPr>
        <w:t>（按项目评审内容要求拟订方案具体内容，格式自拟）</w:t>
      </w:r>
    </w:p>
    <w:p>
      <w:pPr>
        <w:pStyle w:val="10"/>
        <w:rPr>
          <w:rFonts w:ascii="宋体" w:hAnsi="宋体" w:cs="宋体" w:hint="eastAsia"/>
          <w:b/>
          <w:sz w:val="24"/>
          <w:highlight w:val="none"/>
          <w:lang w:val="en-US" w:eastAsia="zh-CN"/>
        </w:rPr>
      </w:pPr>
      <w:r>
        <w:rPr>
          <w:rFonts w:ascii="宋体" w:hAnsi="宋体" w:cs="宋体" w:hint="eastAsia"/>
          <w:b/>
          <w:sz w:val="24"/>
          <w:highlight w:val="none"/>
          <w:lang w:val="en-US" w:eastAsia="zh-CN"/>
        </w:rPr>
        <w:t>4、质量保障措施（根据评分内容拟写）</w:t>
      </w:r>
    </w:p>
    <w:p>
      <w:pPr>
        <w:rPr>
          <w:rFonts w:ascii="宋体" w:hAnsi="宋体" w:cs="宋体" w:hint="eastAsia"/>
          <w:b/>
          <w:sz w:val="24"/>
          <w:highlight w:val="none"/>
          <w:lang w:val="en-US" w:eastAsia="zh-CN"/>
        </w:rPr>
      </w:pPr>
      <w:r>
        <w:rPr>
          <w:rFonts w:ascii="宋体" w:hAnsi="宋体" w:cs="宋体" w:hint="eastAsia"/>
          <w:b/>
          <w:sz w:val="24"/>
          <w:highlight w:val="none"/>
          <w:lang w:val="en-US" w:eastAsia="zh-CN"/>
        </w:rPr>
        <w:br w:type="page"/>
      </w:r>
    </w:p>
    <w:p>
      <w:pPr>
        <w:pStyle w:val="10"/>
        <w:rPr>
          <w:rFonts w:ascii="宋体" w:hAnsi="宋体" w:cs="宋体"/>
          <w:b/>
          <w:sz w:val="32"/>
          <w:szCs w:val="32"/>
          <w:highlight w:val="none"/>
        </w:rPr>
      </w:pPr>
      <w:r>
        <w:rPr>
          <w:rFonts w:ascii="宋体" w:hAnsi="宋体" w:cs="宋体" w:hint="eastAsia"/>
          <w:b/>
          <w:sz w:val="24"/>
          <w:highlight w:val="none"/>
          <w:lang w:val="en-US" w:eastAsia="zh-CN"/>
        </w:rPr>
        <w:t>5</w:t>
      </w:r>
      <w:r>
        <w:rPr>
          <w:rFonts w:ascii="宋体" w:hAnsi="宋体" w:cs="宋体" w:hint="eastAsia"/>
          <w:b/>
          <w:sz w:val="24"/>
          <w:highlight w:val="none"/>
        </w:rPr>
        <w:t>、投标人认为需要的其他资料（按项目评审内容要求拟定，格式自拟）</w:t>
      </w: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pStyle w:val="10"/>
        <w:rPr>
          <w:rFonts w:ascii="宋体" w:hAnsi="宋体" w:cs="宋体"/>
          <w:b/>
          <w:sz w:val="32"/>
          <w:szCs w:val="32"/>
          <w:highlight w:val="none"/>
        </w:rPr>
      </w:pPr>
    </w:p>
    <w:p>
      <w:pPr>
        <w:rPr>
          <w:rFonts w:ascii="宋体" w:hAnsi="宋体" w:cs="宋体"/>
          <w:b/>
          <w:sz w:val="24"/>
          <w:highlight w:val="none"/>
        </w:rPr>
      </w:pPr>
      <w:r>
        <w:rPr>
          <w:rFonts w:ascii="宋体" w:hAnsi="宋体" w:cs="宋体" w:hint="eastAsia"/>
          <w:b/>
          <w:sz w:val="24"/>
          <w:highlight w:val="none"/>
        </w:rPr>
        <w:br w:type="page"/>
      </w:r>
    </w:p>
    <w:p>
      <w:pPr>
        <w:rPr>
          <w:rFonts w:ascii="宋体" w:hAnsi="宋体" w:cs="宋体"/>
          <w:b/>
          <w:sz w:val="32"/>
          <w:szCs w:val="32"/>
          <w:highlight w:val="none"/>
        </w:rPr>
      </w:pPr>
      <w:r>
        <w:rPr>
          <w:rFonts w:ascii="宋体" w:hAnsi="宋体" w:cs="宋体" w:hint="eastAsia"/>
          <w:b/>
          <w:sz w:val="32"/>
          <w:szCs w:val="32"/>
          <w:highlight w:val="none"/>
        </w:rPr>
        <w:t>（六）其他</w:t>
      </w:r>
      <w:r>
        <w:rPr>
          <w:rFonts w:ascii="宋体" w:hAnsi="宋体" w:cs="宋体" w:hint="eastAsia"/>
          <w:b/>
          <w:bCs/>
          <w:spacing w:val="10"/>
          <w:kern w:val="0"/>
          <w:sz w:val="32"/>
          <w:szCs w:val="32"/>
          <w:highlight w:val="none"/>
        </w:rPr>
        <w:t>招标文件要求的内容及投标人认为需要补充的内容</w:t>
      </w:r>
    </w:p>
    <w:p>
      <w:pPr>
        <w:rPr>
          <w:rFonts w:ascii="宋体" w:hAnsi="宋体" w:cs="宋体"/>
          <w:sz w:val="24"/>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adjustRightInd w:val="0"/>
        <w:spacing w:line="480" w:lineRule="atLeast"/>
        <w:ind w:firstLine="420" w:firstLineChars="200"/>
        <w:textAlignment w:val="baseline"/>
        <w:rPr>
          <w:rFonts w:ascii="宋体" w:hAnsi="宋体" w:cs="宋体"/>
          <w:kern w:val="0"/>
          <w:sz w:val="24"/>
          <w:szCs w:val="20"/>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ascii="宋体" w:hAnsi="宋体" w:cs="宋体" w:hint="eastAsia"/>
          <w:sz w:val="24"/>
          <w:highlight w:val="none"/>
        </w:rPr>
        <w:t>备注：</w:t>
      </w:r>
    </w:p>
    <w:p>
      <w:pPr>
        <w:rPr>
          <w:rFonts w:ascii="宋体" w:hAnsi="宋体" w:cs="宋体"/>
          <w:sz w:val="24"/>
          <w:highlight w:val="none"/>
        </w:rPr>
      </w:pPr>
      <w:r>
        <w:rPr>
          <w:rFonts w:ascii="宋体" w:hAnsi="宋体" w:cs="宋体" w:hint="eastAsia"/>
          <w:sz w:val="24"/>
          <w:highlight w:val="none"/>
        </w:rPr>
        <w:t>1.本项目为网上电子投标项目，投标文件不需法人或授权委托人另行签字，无需加盖单位公章，招标文件另有规定的除外。</w:t>
      </w:r>
    </w:p>
    <w:p>
      <w:pPr>
        <w:adjustRightInd w:val="0"/>
        <w:spacing w:line="480" w:lineRule="atLeast"/>
        <w:textAlignment w:val="baseline"/>
        <w:rPr>
          <w:rFonts w:ascii="宋体" w:hAnsi="宋体" w:cs="宋体"/>
          <w:kern w:val="0"/>
          <w:sz w:val="24"/>
          <w:szCs w:val="20"/>
          <w:highlight w:val="none"/>
          <w:lang w:val="en-GB"/>
        </w:rPr>
      </w:pPr>
      <w:r>
        <w:rPr>
          <w:rFonts w:ascii="宋体" w:hAnsi="宋体" w:cs="宋体" w:hint="eastAsia"/>
          <w:b/>
          <w:kern w:val="0"/>
          <w:sz w:val="24"/>
          <w:highlight w:val="none"/>
        </w:rPr>
        <w:t>2.关于“开标一览表”的评标说明：“开标一览表”中除“投标总价”外，其他信息不作评审依据。</w:t>
      </w:r>
    </w:p>
    <w:p>
      <w:pPr>
        <w:adjustRightInd w:val="0"/>
        <w:snapToGrid w:val="0"/>
        <w:spacing w:line="300" w:lineRule="auto"/>
        <w:rPr>
          <w:rFonts w:ascii="宋体" w:hAnsi="宋体" w:cs="宋体"/>
          <w:szCs w:val="21"/>
          <w:highlight w:val="none"/>
        </w:rPr>
      </w:pPr>
      <w:bookmarkEnd w:id="10"/>
      <w:bookmarkEnd w:id="11"/>
      <w:bookmarkEnd w:id="12"/>
      <w:bookmarkEnd w:id="13"/>
      <w:bookmarkEnd w:id="14"/>
      <w:bookmarkEnd w:id="15"/>
      <w:bookmarkEnd w:id="16"/>
    </w:p>
    <w:p>
      <w:pPr>
        <w:pStyle w:val="Heading1"/>
        <w:spacing w:before="0" w:after="0" w:line="240" w:lineRule="auto"/>
        <w:jc w:val="center"/>
        <w:rPr>
          <w:rFonts w:ascii="宋体" w:hAnsi="宋体" w:cs="宋体"/>
          <w:highlight w:val="none"/>
        </w:rPr>
      </w:pPr>
    </w:p>
    <w:p>
      <w:pPr>
        <w:rPr>
          <w:highlight w:val="none"/>
        </w:rPr>
      </w:pPr>
    </w:p>
    <w:p>
      <w:pPr>
        <w:rPr>
          <w:rFonts w:ascii="Times New Roman" w:eastAsia="宋体" w:hAnsi="Times New Roman" w:cs="Times New Roman"/>
          <w:kern w:val="2"/>
          <w:sz w:val="21"/>
          <w:szCs w:val="24"/>
          <w:highlight w:val="none"/>
          <w:lang w:val="en-US" w:eastAsia="zh-CN" w:bidi="ar-SA"/>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rPr>
          <w:highlight w:val="none"/>
          <w:lang w:val="en-US" w:eastAsia="zh-CN"/>
        </w:rPr>
      </w:pPr>
    </w:p>
    <w:p>
      <w:pPr>
        <w:jc w:val="center"/>
        <w:rPr>
          <w:highlight w:val="none"/>
          <w:lang w:val="en-US" w:eastAsia="zh-CN"/>
        </w:rPr>
      </w:pPr>
    </w:p>
    <w:sectPr>
      <w:pgSz w:w="11906" w:h="16838"/>
      <w:pgMar w:top="1134" w:right="1134" w:bottom="1134" w:left="1134" w:header="851" w:footer="992" w:gutter="0"/>
      <w:pgNumType w:fmt="decimal"/>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Fonts w:hint="default"/>
      </w:rPr>
    </w:pPr>
    <w:r>
      <w:fldChar w:fldCharType="begin"/>
    </w:r>
    <w:r>
      <w:rPr>
        <w:rStyle w:val="PageNumber"/>
      </w:rPr>
      <w:instrText xml:space="preserve">PAGE  </w:instrText>
    </w:r>
    <w:r>
      <w:fldChar w:fldCharType="separate"/>
    </w:r>
    <w:r>
      <w:fldChar w:fldCharType="end"/>
    </w:r>
  </w:p>
  <w:p>
    <w:pPr>
      <w:pStyle w:val="Footer"/>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jc w:val="left"/>
      <w:rPr>
        <w:rFonts w:eastAsia="宋体"/>
        <w:sz w:val="18"/>
      </w:rPr>
    </w:pPr>
    <w:r>
      <w:rPr>
        <w:rFonts w:eastAsia="宋体"/>
        <w:sz w:val="18"/>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60288" coordsize="21600,21600" filled="f" stroked="f">
          <o:lock v:ext="edit" aspectratio="f"/>
          <v:textbox style="mso-fit-shape-to-text:t" inset="0,0,0,0">
            <w:txbxContent>
              <w:p>
                <w:pPr>
                  <w:widowControl w:val="0"/>
                  <w:snapToGrid w:val="0"/>
                  <w:jc w:val="left"/>
                  <w:rPr>
                    <w:rFonts w:ascii="宋体" w:eastAsia="宋体" w:hAnsi="宋体" w:cs="Times New Roman" w:hint="eastAsia"/>
                    <w:kern w:val="2"/>
                    <w:sz w:val="18"/>
                    <w:szCs w:val="18"/>
                    <w:lang w:val="en-US" w:eastAsia="zh-CN" w:bidi="ar-SA"/>
                  </w:rPr>
                </w:pPr>
                <w:r>
                  <w:rPr>
                    <w:rFonts w:ascii="宋体" w:hAnsi="宋体" w:cs="Times New Roman" w:hint="eastAsia"/>
                    <w:kern w:val="2"/>
                    <w:sz w:val="18"/>
                    <w:szCs w:val="18"/>
                    <w:lang w:val="en-US" w:eastAsia="zh-CN" w:bidi="ar-SA"/>
                  </w:rPr>
                  <w:t xml:space="preserve">第 </w:t>
                </w:r>
                <w:r>
                  <w:rPr>
                    <w:rFonts w:ascii="宋体" w:hAnsi="宋体" w:cs="Times New Roman" w:hint="eastAsia"/>
                    <w:kern w:val="2"/>
                    <w:sz w:val="18"/>
                    <w:szCs w:val="18"/>
                    <w:lang w:val="en-US" w:eastAsia="zh-CN" w:bidi="ar-SA"/>
                  </w:rPr>
                  <w:fldChar w:fldCharType="begin"/>
                </w:r>
                <w:r>
                  <w:rPr>
                    <w:rFonts w:ascii="宋体" w:hAnsi="宋体" w:cs="Times New Roman" w:hint="eastAsia"/>
                    <w:kern w:val="2"/>
                    <w:sz w:val="18"/>
                    <w:szCs w:val="18"/>
                    <w:lang w:val="en-US" w:eastAsia="zh-CN" w:bidi="ar-SA"/>
                  </w:rPr>
                  <w:instrText xml:space="preserve"> PAGE  \* MERGEFORMAT </w:instrText>
                </w:r>
                <w:r>
                  <w:rPr>
                    <w:rFonts w:ascii="宋体" w:hAnsi="宋体" w:cs="Times New Roman" w:hint="eastAsia"/>
                    <w:kern w:val="2"/>
                    <w:sz w:val="18"/>
                    <w:szCs w:val="18"/>
                    <w:lang w:val="en-US" w:eastAsia="zh-CN" w:bidi="ar-SA"/>
                  </w:rPr>
                  <w:fldChar w:fldCharType="separate"/>
                </w:r>
                <w:r>
                  <w:rPr>
                    <w:rFonts w:ascii="宋体" w:hAnsi="宋体" w:cs="Times New Roman" w:hint="eastAsia"/>
                    <w:kern w:val="2"/>
                    <w:sz w:val="18"/>
                    <w:szCs w:val="18"/>
                    <w:lang w:val="en-US" w:eastAsia="zh-CN" w:bidi="ar-SA"/>
                  </w:rPr>
                  <w:t>34</w:t>
                </w:r>
                <w:r>
                  <w:rPr>
                    <w:rFonts w:ascii="宋体" w:hAnsi="宋体" w:cs="Times New Roman" w:hint="eastAsia"/>
                    <w:kern w:val="2"/>
                    <w:sz w:val="18"/>
                    <w:szCs w:val="18"/>
                    <w:lang w:val="en-US" w:eastAsia="zh-CN" w:bidi="ar-SA"/>
                  </w:rPr>
                  <w:fldChar w:fldCharType="end"/>
                </w:r>
                <w:r>
                  <w:rPr>
                    <w:rFonts w:ascii="宋体" w:hAnsi="宋体" w:cs="Times New Roman" w:hint="eastAsia"/>
                    <w:kern w:val="2"/>
                    <w:sz w:val="18"/>
                    <w:szCs w:val="18"/>
                    <w:lang w:val="en-US" w:eastAsia="zh-CN" w:bidi="ar-SA"/>
                  </w:rPr>
                  <w:t xml:space="preserve"> 页 共 </w:t>
                </w:r>
                <w:r>
                  <w:rPr>
                    <w:rFonts w:ascii="宋体" w:hAnsi="宋体" w:cs="Times New Roman" w:hint="eastAsia"/>
                    <w:kern w:val="2"/>
                    <w:sz w:val="18"/>
                    <w:szCs w:val="18"/>
                    <w:lang w:val="en-US" w:eastAsia="zh-CN" w:bidi="ar-SA"/>
                  </w:rPr>
                  <w:fldChar w:fldCharType="begin"/>
                </w:r>
                <w:r>
                  <w:rPr>
                    <w:rFonts w:ascii="宋体" w:hAnsi="宋体" w:cs="Times New Roman" w:hint="eastAsia"/>
                    <w:kern w:val="2"/>
                    <w:sz w:val="18"/>
                    <w:szCs w:val="18"/>
                    <w:lang w:val="en-US" w:eastAsia="zh-CN" w:bidi="ar-SA"/>
                  </w:rPr>
                  <w:instrText xml:space="preserve"> NUMPAGES  \* MERGEFORMAT </w:instrText>
                </w:r>
                <w:r>
                  <w:rPr>
                    <w:rFonts w:ascii="宋体" w:hAnsi="宋体" w:cs="Times New Roman" w:hint="eastAsia"/>
                    <w:kern w:val="2"/>
                    <w:sz w:val="18"/>
                    <w:szCs w:val="18"/>
                    <w:lang w:val="en-US" w:eastAsia="zh-CN" w:bidi="ar-SA"/>
                  </w:rPr>
                  <w:fldChar w:fldCharType="separate"/>
                </w:r>
                <w:r>
                  <w:rPr>
                    <w:rFonts w:ascii="宋体" w:hAnsi="宋体" w:cs="Times New Roman" w:hint="eastAsia"/>
                    <w:kern w:val="2"/>
                    <w:sz w:val="18"/>
                    <w:szCs w:val="18"/>
                    <w:lang w:val="en-US" w:eastAsia="zh-CN" w:bidi="ar-SA"/>
                  </w:rPr>
                  <w:t>107</w:t>
                </w:r>
                <w:r>
                  <w:rPr>
                    <w:rFonts w:ascii="宋体" w:hAnsi="宋体" w:cs="Times New Roman" w:hint="eastAsia"/>
                    <w:kern w:val="2"/>
                    <w:sz w:val="18"/>
                    <w:szCs w:val="18"/>
                    <w:lang w:val="en-US" w:eastAsia="zh-CN" w:bidi="ar-SA"/>
                  </w:rPr>
                  <w:fldChar w:fldCharType="end"/>
                </w:r>
                <w:r>
                  <w:rPr>
                    <w:rFonts w:ascii="宋体" w:hAnsi="宋体" w:cs="Times New Roman" w:hint="eastAsia"/>
                    <w:kern w:val="2"/>
                    <w:sz w:val="18"/>
                    <w:szCs w:val="18"/>
                    <w:lang w:val="en-US" w:eastAsia="zh-CN" w:bidi="ar-SA"/>
                  </w:rPr>
                  <w:t xml:space="preserve"> 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153"/>
        <w:tab w:val="right" w:pos="8306"/>
      </w:tabs>
      <w:snapToGrid w:val="0"/>
      <w:spacing w:after="160" w:line="259" w:lineRule="auto"/>
      <w:rPr>
        <w:rFonts w:ascii="宋体" w:hAnsi="宋体"/>
        <w:sz w:val="18"/>
        <w:szCs w:val="18"/>
      </w:rPr>
    </w:pPr>
    <w:r>
      <w:rPr>
        <w:sz w:val="18"/>
      </w:rPr>
      <w:pict>
        <v:shapetype id="_x0000_t202" coordsize="21600,21600" o:spt="202" path="m,l,21600r21600,l21600,xe">
          <v:stroke joinstyle="miter"/>
          <v:path gradientshapeok="t" o:connecttype="rect"/>
        </v:shapetype>
        <v:shape id="_x0000_s1026"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hint="default"/>
                  </w:rPr>
                </w:pPr>
                <w:r>
                  <w:rPr>
                    <w:rFonts w:hint="default"/>
                  </w:rPr>
                  <w:t xml:space="preserve">第 </w:t>
                </w:r>
                <w:r>
                  <w:rPr>
                    <w:rFonts w:hint="default"/>
                  </w:rPr>
                  <w:fldChar w:fldCharType="begin"/>
                </w:r>
                <w:r>
                  <w:rPr>
                    <w:rFonts w:hint="default"/>
                  </w:rPr>
                  <w:instrText xml:space="preserve"> PAGE  \* MERGEFORMAT </w:instrText>
                </w:r>
                <w:r>
                  <w:rPr>
                    <w:rFonts w:hint="default"/>
                  </w:rPr>
                  <w:fldChar w:fldCharType="separate"/>
                </w:r>
                <w:r>
                  <w:rPr>
                    <w:rFonts w:hint="default"/>
                  </w:rPr>
                  <w:t>74</w:t>
                </w:r>
                <w:r>
                  <w:rPr>
                    <w:rFonts w:hint="default"/>
                  </w:rPr>
                  <w:fldChar w:fldCharType="end"/>
                </w:r>
                <w:r>
                  <w:rPr>
                    <w:rFonts w:hint="default"/>
                  </w:rPr>
                  <w:t xml:space="preserve"> 页 共 </w:t>
                </w:r>
                <w:r>
                  <w:rPr>
                    <w:rFonts w:hint="default"/>
                  </w:rPr>
                  <w:fldChar w:fldCharType="begin"/>
                </w:r>
                <w:r>
                  <w:rPr>
                    <w:rFonts w:hint="default"/>
                  </w:rPr>
                  <w:instrText xml:space="preserve"> NUMPAGES  \* MERGEFORMAT </w:instrText>
                </w:r>
                <w:r>
                  <w:rPr>
                    <w:rFonts w:hint="default"/>
                  </w:rPr>
                  <w:fldChar w:fldCharType="separate"/>
                </w:r>
                <w:r>
                  <w:rPr>
                    <w:rFonts w:hint="default"/>
                  </w:rPr>
                  <w:t>107</w:t>
                </w:r>
                <w:r>
                  <w:rPr>
                    <w:rFonts w:hint="default"/>
                  </w:rPr>
                  <w:fldChar w:fldCharType="end"/>
                </w:r>
                <w:r>
                  <w:rPr>
                    <w:rFonts w:hint="default"/>
                  </w:rPr>
                  <w:t xml:space="preserve"> 页</w:t>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rPr>
        <w:rFonts w:hint="default"/>
      </w:rPr>
    </w:pPr>
    <w:r>
      <w:pict>
        <v:shapetype id="_x0000_t202" coordsize="21600,21600" o:spt="202" path="m,l,21600r21600,l21600,xe">
          <v:stroke joinstyle="miter"/>
          <v:path gradientshapeok="t" o:connecttype="rect"/>
        </v:shapetype>
        <v:shape id="_x0000_s1026" o:spid="_x0000_s2051"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rPr>
                    <w:rFonts w:hint="default"/>
                  </w:rPr>
                </w:pPr>
                <w:r>
                  <w:rPr>
                    <w:rFonts w:hint="default"/>
                  </w:rPr>
                  <w:t xml:space="preserve">第 </w:t>
                </w:r>
                <w:r>
                  <w:rPr>
                    <w:rFonts w:hint="default"/>
                  </w:rPr>
                  <w:fldChar w:fldCharType="begin"/>
                </w:r>
                <w:r>
                  <w:rPr>
                    <w:rFonts w:hint="default"/>
                  </w:rPr>
                  <w:instrText xml:space="preserve"> PAGE  \* MERGEFORMAT </w:instrText>
                </w:r>
                <w:r>
                  <w:rPr>
                    <w:rFonts w:hint="default"/>
                  </w:rPr>
                  <w:fldChar w:fldCharType="separate"/>
                </w:r>
                <w:r>
                  <w:rPr>
                    <w:rFonts w:hint="default"/>
                  </w:rPr>
                  <w:t>102</w:t>
                </w:r>
                <w:r>
                  <w:rPr>
                    <w:rFonts w:hint="default"/>
                  </w:rPr>
                  <w:fldChar w:fldCharType="end"/>
                </w:r>
                <w:r>
                  <w:rPr>
                    <w:rFonts w:hint="default"/>
                  </w:rPr>
                  <w:t xml:space="preserve"> 页 共 </w:t>
                </w:r>
                <w:r>
                  <w:rPr>
                    <w:rFonts w:hint="default"/>
                  </w:rPr>
                  <w:fldChar w:fldCharType="begin"/>
                </w:r>
                <w:r>
                  <w:rPr>
                    <w:rFonts w:hint="default"/>
                  </w:rPr>
                  <w:instrText xml:space="preserve"> NUMPAGES  \* MERGEFORMAT </w:instrText>
                </w:r>
                <w:r>
                  <w:rPr>
                    <w:rFonts w:hint="default"/>
                  </w:rPr>
                  <w:fldChar w:fldCharType="separate"/>
                </w:r>
                <w:r>
                  <w:rPr>
                    <w:rFonts w:hint="default"/>
                  </w:rPr>
                  <w:t>107</w:t>
                </w:r>
                <w:r>
                  <w:rPr>
                    <w:rFonts w:hint="default"/>
                  </w:rPr>
                  <w:fldChar w:fldCharType="end"/>
                </w:r>
                <w:r>
                  <w:rPr>
                    <w:rFonts w:hint="default"/>
                  </w:rP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left" w:pos="1350"/>
        <w:tab w:val="clear" w:pos="4153"/>
        <w:tab w:val="clear" w:pos="8306"/>
      </w:tabs>
      <w:rPr>
        <w:rFonts w:hint="default"/>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top w:val="nil"/>
        <w:left w:val="nil"/>
        <w:bottom w:val="nil"/>
        <w:right w:val="nil"/>
      </w:pBdr>
      <w:tabs>
        <w:tab w:val="center" w:pos="4153"/>
        <w:tab w:val="right" w:pos="8306"/>
      </w:tabs>
      <w:snapToGrid w:val="0"/>
      <w:rPr>
        <w:rFonts w:eastAsia="宋体"/>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825A13"/>
    <w:multiLevelType w:val="singleLevel"/>
    <w:tmpl w:val="B8825A13"/>
    <w:lvl w:ilvl="0">
      <w:start w:val="1"/>
      <w:numFmt w:val="decimal"/>
      <w:suff w:val="space"/>
      <w:lvlText w:val="%1."/>
      <w:lvlJc w:val="left"/>
      <w:pPr>
        <w:ind w:left="0" w:firstLine="0"/>
      </w:pPr>
    </w:lvl>
  </w:abstractNum>
  <w:abstractNum w:abstractNumId="1">
    <w:nsid w:val="BF6BC116"/>
    <w:multiLevelType w:val="singleLevel"/>
    <w:tmpl w:val="BF6BC116"/>
    <w:lvl w:ilvl="0">
      <w:start w:val="16"/>
      <w:numFmt w:val="decimal"/>
      <w:suff w:val="space"/>
      <w:lvlText w:val="%1."/>
      <w:lvlJc w:val="left"/>
    </w:lvl>
  </w:abstractNum>
  <w:abstractNum w:abstractNumId="2">
    <w:nsid w:val="CFE7C3F8"/>
    <w:multiLevelType w:val="singleLevel"/>
    <w:tmpl w:val="CFE7C3F8"/>
    <w:lvl w:ilvl="0">
      <w:start w:val="1"/>
      <w:numFmt w:val="decimal"/>
      <w:suff w:val="nothing"/>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EE12E2B4"/>
    <w:multiLevelType w:val="singleLevel"/>
    <w:tmpl w:val="EE12E2B4"/>
    <w:lvl w:ilvl="0">
      <w:start w:val="2"/>
      <w:numFmt w:val="chineseCounting"/>
      <w:suff w:val="nothing"/>
      <w:lvlText w:val="%1、"/>
      <w:lvlJc w:val="left"/>
      <w:rPr>
        <w:rFonts w:hint="eastAsia"/>
      </w:rPr>
    </w:lvl>
  </w:abstractNum>
  <w:abstractNum w:abstractNumId="7">
    <w:nsid w:val="F9D0FEDD"/>
    <w:multiLevelType w:val="singleLevel"/>
    <w:tmpl w:val="F9D0FEDD"/>
    <w:lvl w:ilvl="0">
      <w:start w:val="4"/>
      <w:numFmt w:val="chineseCounting"/>
      <w:suff w:val="nothing"/>
      <w:lvlText w:val="%1、"/>
      <w:lvlJc w:val="left"/>
      <w:pPr>
        <w:ind w:left="-60"/>
      </w:pPr>
      <w:rPr>
        <w:rFonts w:hint="eastAsia"/>
      </w:rPr>
    </w:lvl>
  </w:abstractNum>
  <w:abstractNum w:abstractNumId="8">
    <w:nsid w:val="FFEFC674"/>
    <w:multiLevelType w:val="singleLevel"/>
    <w:tmpl w:val="FFEFC674"/>
    <w:lvl w:ilvl="0">
      <w:start w:val="1"/>
      <w:numFmt w:val="decimal"/>
      <w:suff w:val="nothing"/>
      <w:lvlText w:val="（%1）"/>
      <w:lvlJc w:val="left"/>
    </w:lvl>
  </w:abstractNum>
  <w:abstractNum w:abstractNumId="9">
    <w:nsid w:val="0250BEF0"/>
    <w:multiLevelType w:val="singleLevel"/>
    <w:tmpl w:val="0250BEF0"/>
    <w:lvl w:ilvl="0">
      <w:start w:val="2"/>
      <w:numFmt w:val="decimal"/>
      <w:suff w:val="nothing"/>
      <w:lvlText w:val="%1、"/>
      <w:lvlJc w:val="left"/>
      <w:pPr>
        <w:ind w:left="-62"/>
      </w:pPr>
    </w:lvl>
  </w:abstractNum>
  <w:abstractNum w:abstractNumId="10">
    <w:nsid w:val="076C7C35"/>
    <w:multiLevelType w:val="multilevel"/>
    <w:tmpl w:val="076C7C35"/>
    <w:lvl w:ilvl="0">
      <w:start w:val="1"/>
      <w:numFmt w:val="decimal"/>
      <w:pStyle w:val="CharChar2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5C1565D0"/>
    <w:multiLevelType w:val="multilevel"/>
    <w:tmpl w:val="5C1565D0"/>
    <w:lvl w:ilvl="0">
      <w:start w:val="1"/>
      <w:numFmt w:val="bullet"/>
      <w:pStyle w:val="a3"/>
      <w:lvlText w:val=""/>
      <w:lvlJc w:val="left"/>
      <w:pPr>
        <w:ind w:left="1682" w:hanging="420"/>
      </w:pPr>
      <w:rPr>
        <w:rFonts w:ascii="Wingdings" w:hAnsi="Wingdings" w:hint="default"/>
      </w:rPr>
    </w:lvl>
    <w:lvl w:ilvl="1">
      <w:start w:val="1"/>
      <w:numFmt w:val="bullet"/>
      <w:lvlText w:val=""/>
      <w:lvlJc w:val="left"/>
      <w:pPr>
        <w:ind w:left="2102" w:hanging="420"/>
      </w:pPr>
      <w:rPr>
        <w:rFonts w:ascii="Wingdings" w:hAnsi="Wingdings" w:hint="default"/>
      </w:rPr>
    </w:lvl>
    <w:lvl w:ilvl="2">
      <w:start w:val="1"/>
      <w:numFmt w:val="bullet"/>
      <w:lvlText w:val=""/>
      <w:lvlJc w:val="left"/>
      <w:pPr>
        <w:ind w:left="2522" w:hanging="420"/>
      </w:pPr>
      <w:rPr>
        <w:rFonts w:ascii="Wingdings" w:hAnsi="Wingdings" w:hint="default"/>
      </w:rPr>
    </w:lvl>
    <w:lvl w:ilvl="3">
      <w:start w:val="1"/>
      <w:numFmt w:val="bullet"/>
      <w:lvlText w:val=""/>
      <w:lvlJc w:val="left"/>
      <w:pPr>
        <w:ind w:left="2942" w:hanging="420"/>
      </w:pPr>
      <w:rPr>
        <w:rFonts w:ascii="Wingdings" w:hAnsi="Wingdings" w:hint="default"/>
      </w:rPr>
    </w:lvl>
    <w:lvl w:ilvl="4">
      <w:start w:val="1"/>
      <w:numFmt w:val="bullet"/>
      <w:lvlText w:val=""/>
      <w:lvlJc w:val="left"/>
      <w:pPr>
        <w:ind w:left="3362" w:hanging="420"/>
      </w:pPr>
      <w:rPr>
        <w:rFonts w:ascii="Wingdings" w:hAnsi="Wingdings" w:hint="default"/>
      </w:rPr>
    </w:lvl>
    <w:lvl w:ilvl="5">
      <w:start w:val="1"/>
      <w:numFmt w:val="bullet"/>
      <w:lvlText w:val=""/>
      <w:lvlJc w:val="left"/>
      <w:pPr>
        <w:ind w:left="3782" w:hanging="420"/>
      </w:pPr>
      <w:rPr>
        <w:rFonts w:ascii="Wingdings" w:hAnsi="Wingdings" w:hint="default"/>
      </w:rPr>
    </w:lvl>
    <w:lvl w:ilvl="6">
      <w:start w:val="1"/>
      <w:numFmt w:val="bullet"/>
      <w:lvlText w:val=""/>
      <w:lvlJc w:val="left"/>
      <w:pPr>
        <w:ind w:left="4202" w:hanging="420"/>
      </w:pPr>
      <w:rPr>
        <w:rFonts w:ascii="Wingdings" w:hAnsi="Wingdings" w:hint="default"/>
      </w:rPr>
    </w:lvl>
    <w:lvl w:ilvl="7">
      <w:start w:val="1"/>
      <w:numFmt w:val="bullet"/>
      <w:lvlText w:val=""/>
      <w:lvlJc w:val="left"/>
      <w:pPr>
        <w:ind w:left="4622" w:hanging="420"/>
      </w:pPr>
      <w:rPr>
        <w:rFonts w:ascii="Wingdings" w:hAnsi="Wingdings" w:hint="default"/>
      </w:rPr>
    </w:lvl>
    <w:lvl w:ilvl="8">
      <w:start w:val="1"/>
      <w:numFmt w:val="bullet"/>
      <w:lvlText w:val=""/>
      <w:lvlJc w:val="left"/>
      <w:pPr>
        <w:ind w:left="5042" w:hanging="420"/>
      </w:pPr>
      <w:rPr>
        <w:rFonts w:ascii="Wingdings" w:hAnsi="Wingdings" w:hint="default"/>
      </w:rPr>
    </w:lvl>
  </w:abstractNum>
  <w:abstractNum w:abstractNumId="12">
    <w:nsid w:val="7A0F6431"/>
    <w:multiLevelType w:val="singleLevel"/>
    <w:tmpl w:val="7A0F6431"/>
    <w:lvl w:ilvl="0">
      <w:start w:val="1"/>
      <w:numFmt w:val="decimal"/>
      <w:suff w:val="space"/>
      <w:lvlText w:val="%1."/>
      <w:lvlJc w:val="left"/>
    </w:lvl>
  </w:abstractNum>
  <w:num w:numId="1">
    <w:abstractNumId w:val="11"/>
  </w:num>
  <w:num w:numId="2">
    <w:abstractNumId w:val="10"/>
  </w:num>
  <w:num w:numId="3">
    <w:abstractNumId w:val="7"/>
  </w:num>
  <w:num w:numId="4">
    <w:abstractNumId w:val="6"/>
  </w:num>
  <w:num w:numId="5">
    <w:abstractNumId w:val="9"/>
  </w:num>
  <w:num w:numId="6">
    <w:abstractNumId w:val="12"/>
  </w:num>
  <w:num w:numId="7">
    <w:abstractNumId w:val="2"/>
  </w:num>
  <w:num w:numId="8">
    <w:abstractNumId w:val="8"/>
  </w:num>
  <w:num w:numId="9">
    <w:abstractNumId w:val="4"/>
  </w:num>
  <w:num w:numId="10">
    <w:abstractNumId w:val="3"/>
  </w:num>
  <w:num w:numId="11">
    <w:abstractNumId w:val="1"/>
  </w:num>
  <w:num w:numId="12">
    <w:abstractNumId w:val="5"/>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trackRevisions/>
  <w:defaultTabStop w:val="0"/>
  <w:drawingGridVerticalSpacing w:val="156"/>
  <w:noPunctuationKerning/>
  <w:characterSpacingControl w:val="compressPunctuation"/>
  <w:noLineBreaksAfter w:lang="zh-CN" w:val="([{·‘“〈《「『【〔〖（．［｛￡￥"/>
  <w:noLineBreaksBefore w:lang="zh-CN" w:val="!),.:;?]}¨·ˇˉ―‖’”…∶、。〃々〉》」』】〕〗！＂＇），．：；？］｀｜｝～￠"/>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xZDJjZWY2M2M3NzRmMGVhNjQ3MzkzMzNkODkwM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qFormat="1"/>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qFormat="1"/>
    <w:lsdException w:name="toc 5" w:semiHidden="0" w:uiPriority="0" w:qFormat="1"/>
    <w:lsdException w:name="toc 6" w:semiHidden="0" w:uiPriority="0" w:qFormat="1"/>
    <w:lsdException w:name="toc 7" w:semiHidden="0" w:uiPriority="0" w:qFormat="1"/>
    <w:lsdException w:name="toc 8" w:semiHidden="0" w:uiPriority="0" w:unhideWhenUsed="0" w:qFormat="1"/>
    <w:lsdException w:name="toc 9" w:semiHidden="0" w:uiPriority="0" w:qFormat="1"/>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qFormat="1"/>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nhideWhenUsed="0" w:qFormat="1"/>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qFormat="1"/>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39" w:unhideWhenUsed="0" w:qFormat="1"/>
    <w:lsdException w:name="Table Theme" w:uiPriority="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1"/>
    <w:autoRedefine/>
    <w:qFormat/>
    <w:pPr>
      <w:spacing w:before="340" w:after="330" w:line="578" w:lineRule="auto"/>
      <w:outlineLvl w:val="0"/>
    </w:pPr>
    <w:rPr>
      <w:b/>
      <w:bCs/>
      <w:kern w:val="44"/>
      <w:sz w:val="44"/>
      <w:szCs w:val="44"/>
    </w:rPr>
  </w:style>
  <w:style w:type="paragraph" w:styleId="Heading2">
    <w:name w:val="heading 2"/>
    <w:basedOn w:val="Normal"/>
    <w:next w:val="Normal"/>
    <w:link w:val="2Char1"/>
    <w:autoRedefine/>
    <w:qFormat/>
    <w:pPr>
      <w:outlineLvl w:val="1"/>
    </w:pPr>
    <w:rPr>
      <w:rFonts w:ascii="Arial" w:eastAsia="黑体" w:hAnsi="Arial"/>
      <w:b/>
      <w:bCs/>
    </w:rPr>
  </w:style>
  <w:style w:type="paragraph" w:styleId="Heading3">
    <w:name w:val="heading 3"/>
    <w:basedOn w:val="Normal"/>
    <w:next w:val="Normal"/>
    <w:link w:val="3Char1"/>
    <w:autoRedefine/>
    <w:qFormat/>
    <w:pPr>
      <w:keepNext/>
      <w:keepLines/>
      <w:spacing w:before="260" w:after="260" w:line="416" w:lineRule="auto"/>
      <w:outlineLvl w:val="2"/>
    </w:pPr>
    <w:rPr>
      <w:sz w:val="32"/>
      <w:szCs w:val="32"/>
    </w:rPr>
  </w:style>
  <w:style w:type="paragraph" w:styleId="Heading4">
    <w:name w:val="heading 4"/>
    <w:basedOn w:val="Normal"/>
    <w:next w:val="Normal"/>
    <w:link w:val="4Char"/>
    <w:autoRedefine/>
    <w:qFormat/>
    <w:pPr>
      <w:keepNext/>
      <w:keepLines/>
      <w:spacing w:before="280" w:after="290" w:line="376" w:lineRule="auto"/>
      <w:outlineLvl w:val="3"/>
    </w:pPr>
    <w:rPr>
      <w:rFonts w:ascii="Arial" w:eastAsia="黑体" w:hAnsi="Arial"/>
      <w:b/>
      <w:bCs/>
      <w:sz w:val="28"/>
      <w:szCs w:val="28"/>
    </w:rPr>
  </w:style>
  <w:style w:type="paragraph" w:styleId="Heading6">
    <w:name w:val="heading 6"/>
    <w:basedOn w:val="Normal"/>
    <w:next w:val="Normal"/>
    <w:link w:val="6Char1"/>
    <w:autoRedefine/>
    <w:qFormat/>
    <w:pPr>
      <w:keepNext/>
      <w:keepLines/>
      <w:spacing w:before="240" w:after="64" w:line="317" w:lineRule="auto"/>
      <w:outlineLvl w:val="5"/>
    </w:pPr>
    <w:rPr>
      <w:rFonts w:ascii="Cambria" w:hAnsi="Cambria"/>
      <w:b/>
      <w:sz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0"/>
    <w:autoRedefine/>
    <w:qFormat/>
    <w:pPr>
      <w:spacing w:line="360" w:lineRule="auto"/>
    </w:pPr>
    <w:rPr>
      <w:szCs w:val="20"/>
    </w:rPr>
  </w:style>
  <w:style w:type="paragraph" w:styleId="TOC7">
    <w:name w:val="toc 7"/>
    <w:basedOn w:val="Normal"/>
    <w:next w:val="Normal"/>
    <w:autoRedefine/>
    <w:unhideWhenUsed/>
    <w:qFormat/>
    <w:pPr>
      <w:ind w:left="1260"/>
      <w:jc w:val="left"/>
    </w:pPr>
    <w:rPr>
      <w:rFonts w:ascii="Calibri" w:hAnsi="Calibri"/>
      <w:sz w:val="18"/>
      <w:szCs w:val="18"/>
    </w:rPr>
  </w:style>
  <w:style w:type="paragraph" w:styleId="NormalIndent">
    <w:name w:val="Normal Indent"/>
    <w:basedOn w:val="Normal"/>
    <w:link w:val="Char1"/>
    <w:autoRedefine/>
    <w:qFormat/>
    <w:pPr>
      <w:ind w:firstLine="420"/>
    </w:pPr>
  </w:style>
  <w:style w:type="paragraph" w:styleId="Caption">
    <w:name w:val="caption"/>
    <w:basedOn w:val="Normal"/>
    <w:next w:val="Normal"/>
    <w:autoRedefine/>
    <w:qFormat/>
    <w:rPr>
      <w:rFonts w:ascii="Arial" w:eastAsia="黑体" w:hAnsi="Arial" w:cs="Arial"/>
      <w:sz w:val="20"/>
      <w:szCs w:val="20"/>
    </w:rPr>
  </w:style>
  <w:style w:type="paragraph" w:styleId="DocumentMap">
    <w:name w:val="Document Map"/>
    <w:basedOn w:val="Normal"/>
    <w:link w:val="Char10"/>
    <w:autoRedefine/>
    <w:qFormat/>
    <w:pPr>
      <w:shd w:val="clear" w:color="auto" w:fill="000080"/>
    </w:pPr>
  </w:style>
  <w:style w:type="paragraph" w:styleId="CommentText">
    <w:name w:val="annotation text"/>
    <w:basedOn w:val="Normal"/>
    <w:link w:val="Char"/>
    <w:autoRedefine/>
    <w:qFormat/>
    <w:pPr>
      <w:jc w:val="left"/>
    </w:pPr>
  </w:style>
  <w:style w:type="paragraph" w:styleId="Index6">
    <w:name w:val="index 6"/>
    <w:basedOn w:val="Normal"/>
    <w:next w:val="Normal"/>
    <w:autoRedefine/>
    <w:qFormat/>
    <w:pPr>
      <w:ind w:left="2100"/>
    </w:pPr>
  </w:style>
  <w:style w:type="paragraph" w:styleId="BodyText3">
    <w:name w:val="Body Text 3"/>
    <w:basedOn w:val="Normal"/>
    <w:link w:val="3Char"/>
    <w:autoRedefine/>
    <w:qFormat/>
    <w:pPr>
      <w:spacing w:after="120"/>
    </w:pPr>
    <w:rPr>
      <w:sz w:val="16"/>
      <w:szCs w:val="16"/>
    </w:rPr>
  </w:style>
  <w:style w:type="paragraph" w:styleId="BodyTextIndent">
    <w:name w:val="Body Text Indent"/>
    <w:basedOn w:val="Normal"/>
    <w:link w:val="Char2"/>
    <w:autoRedefine/>
    <w:qFormat/>
    <w:pPr>
      <w:ind w:firstLine="830" w:firstLineChars="352"/>
    </w:pPr>
    <w:rPr>
      <w:rFonts w:ascii="仿宋_GB2312" w:eastAsia="仿宋_GB2312"/>
      <w:sz w:val="32"/>
      <w:szCs w:val="20"/>
    </w:rPr>
  </w:style>
  <w:style w:type="paragraph" w:styleId="BlockText">
    <w:name w:val="Block Text"/>
    <w:basedOn w:val="Normal"/>
    <w:autoRedefine/>
    <w:qFormat/>
    <w:pPr>
      <w:spacing w:line="360" w:lineRule="auto"/>
      <w:ind w:left="-85" w:right="-244" w:firstLine="435"/>
    </w:pPr>
  </w:style>
  <w:style w:type="paragraph" w:styleId="TOC5">
    <w:name w:val="toc 5"/>
    <w:basedOn w:val="Normal"/>
    <w:next w:val="Normal"/>
    <w:autoRedefine/>
    <w:unhideWhenUsed/>
    <w:qFormat/>
    <w:pPr>
      <w:ind w:left="840"/>
      <w:jc w:val="left"/>
    </w:pPr>
    <w:rPr>
      <w:rFonts w:ascii="Calibri" w:hAnsi="Calibri"/>
      <w:sz w:val="18"/>
      <w:szCs w:val="18"/>
    </w:rPr>
  </w:style>
  <w:style w:type="paragraph" w:styleId="TOC3">
    <w:name w:val="toc 3"/>
    <w:basedOn w:val="Normal"/>
    <w:next w:val="Normal"/>
    <w:autoRedefine/>
    <w:qFormat/>
    <w:pPr>
      <w:tabs>
        <w:tab w:val="left" w:pos="900"/>
        <w:tab w:val="left" w:pos="1080"/>
      </w:tabs>
      <w:ind w:left="840" w:leftChars="400"/>
    </w:pPr>
    <w:rPr>
      <w:rFonts w:ascii="宋体" w:hAnsi="宋体"/>
      <w:i/>
      <w:iCs/>
    </w:rPr>
  </w:style>
  <w:style w:type="paragraph" w:styleId="PlainText">
    <w:name w:val="Plain Text"/>
    <w:basedOn w:val="Normal"/>
    <w:link w:val="Char3"/>
    <w:autoRedefine/>
    <w:qFormat/>
    <w:rPr>
      <w:rFonts w:ascii="宋体" w:hAnsi="Courier New" w:cs="Courier New"/>
      <w:szCs w:val="21"/>
    </w:rPr>
  </w:style>
  <w:style w:type="paragraph" w:styleId="TOC8">
    <w:name w:val="toc 8"/>
    <w:basedOn w:val="Normal"/>
    <w:next w:val="Normal"/>
    <w:autoRedefine/>
    <w:qFormat/>
    <w:pPr>
      <w:ind w:left="1470"/>
      <w:jc w:val="left"/>
    </w:pPr>
    <w:rPr>
      <w:rFonts w:ascii="Calibri" w:hAnsi="Calibri"/>
      <w:sz w:val="18"/>
      <w:szCs w:val="18"/>
    </w:rPr>
  </w:style>
  <w:style w:type="paragraph" w:styleId="Date">
    <w:name w:val="Date"/>
    <w:basedOn w:val="Normal"/>
    <w:next w:val="Normal"/>
    <w:link w:val="Char11"/>
    <w:autoRedefine/>
    <w:qFormat/>
    <w:pPr>
      <w:ind w:left="100" w:leftChars="2500"/>
    </w:pPr>
  </w:style>
  <w:style w:type="paragraph" w:styleId="BodyTextIndent2">
    <w:name w:val="Body Text Indent 2"/>
    <w:basedOn w:val="Normal"/>
    <w:link w:val="2Char0"/>
    <w:autoRedefine/>
    <w:qFormat/>
    <w:pPr>
      <w:spacing w:after="120" w:line="480" w:lineRule="auto"/>
      <w:ind w:left="420" w:leftChars="200"/>
    </w:pPr>
  </w:style>
  <w:style w:type="paragraph" w:styleId="BalloonText">
    <w:name w:val="Balloon Text"/>
    <w:basedOn w:val="Normal"/>
    <w:link w:val="Char4"/>
    <w:autoRedefine/>
    <w:qFormat/>
    <w:rPr>
      <w:sz w:val="18"/>
      <w:szCs w:val="18"/>
    </w:rPr>
  </w:style>
  <w:style w:type="paragraph" w:styleId="Footer">
    <w:name w:val="footer"/>
    <w:basedOn w:val="Normal"/>
    <w:link w:val="Char12"/>
    <w:autoRedefine/>
    <w:uiPriority w:val="99"/>
    <w:qFormat/>
    <w:pPr>
      <w:tabs>
        <w:tab w:val="center" w:pos="4153"/>
        <w:tab w:val="right" w:pos="8306"/>
      </w:tabs>
      <w:snapToGrid w:val="0"/>
      <w:jc w:val="left"/>
    </w:pPr>
    <w:rPr>
      <w:rFonts w:ascii="宋体" w:hAnsi="宋体" w:hint="eastAsia"/>
      <w:sz w:val="18"/>
      <w:szCs w:val="18"/>
    </w:rPr>
  </w:style>
  <w:style w:type="paragraph" w:styleId="EnvelopeReturn">
    <w:name w:val="envelope return"/>
    <w:basedOn w:val="Normal"/>
    <w:autoRedefine/>
    <w:uiPriority w:val="99"/>
    <w:qFormat/>
    <w:pPr>
      <w:snapToGrid w:val="0"/>
    </w:pPr>
    <w:rPr>
      <w:rFonts w:ascii="Arial" w:hAnsi="Arial"/>
    </w:rPr>
  </w:style>
  <w:style w:type="paragraph" w:styleId="Header">
    <w:name w:val="header"/>
    <w:basedOn w:val="Normal"/>
    <w:link w:val="Char13"/>
    <w:autoRedefine/>
    <w:uiPriority w:val="99"/>
    <w:qFormat/>
    <w:pPr>
      <w:pBdr>
        <w:bottom w:val="single" w:sz="6" w:space="1" w:color="auto"/>
      </w:pBdr>
      <w:tabs>
        <w:tab w:val="center" w:pos="4153"/>
        <w:tab w:val="right" w:pos="8306"/>
      </w:tabs>
      <w:snapToGrid w:val="0"/>
      <w:jc w:val="center"/>
    </w:pPr>
    <w:rPr>
      <w:rFonts w:ascii="宋体" w:hAnsi="宋体" w:hint="eastAsia"/>
      <w:sz w:val="18"/>
      <w:szCs w:val="18"/>
    </w:rPr>
  </w:style>
  <w:style w:type="paragraph" w:styleId="TOC1">
    <w:name w:val="toc 1"/>
    <w:basedOn w:val="Normal"/>
    <w:next w:val="Normal"/>
    <w:autoRedefine/>
    <w:qFormat/>
  </w:style>
  <w:style w:type="paragraph" w:styleId="TOC4">
    <w:name w:val="toc 4"/>
    <w:basedOn w:val="Normal"/>
    <w:next w:val="Normal"/>
    <w:autoRedefine/>
    <w:unhideWhenUsed/>
    <w:qFormat/>
    <w:pPr>
      <w:ind w:left="630"/>
      <w:jc w:val="left"/>
    </w:pPr>
    <w:rPr>
      <w:rFonts w:ascii="Calibri" w:hAnsi="Calibri"/>
      <w:sz w:val="18"/>
      <w:szCs w:val="18"/>
    </w:rPr>
  </w:style>
  <w:style w:type="paragraph" w:styleId="IndexHeading">
    <w:name w:val="index heading"/>
    <w:basedOn w:val="Normal"/>
    <w:next w:val="Index1"/>
    <w:autoRedefine/>
    <w:qFormat/>
    <w:rPr>
      <w:szCs w:val="20"/>
    </w:rPr>
  </w:style>
  <w:style w:type="paragraph" w:styleId="Index1">
    <w:name w:val="index 1"/>
    <w:basedOn w:val="Normal"/>
    <w:next w:val="Normal"/>
    <w:autoRedefine/>
    <w:qFormat/>
    <w:pPr>
      <w:tabs>
        <w:tab w:val="left" w:pos="7740"/>
      </w:tabs>
      <w:jc w:val="center"/>
    </w:pPr>
    <w:rPr>
      <w:rFonts w:ascii="仿宋" w:eastAsia="仿宋" w:hAnsi="仿宋"/>
      <w:b/>
      <w:sz w:val="28"/>
      <w:szCs w:val="28"/>
    </w:rPr>
  </w:style>
  <w:style w:type="paragraph" w:styleId="TOC6">
    <w:name w:val="toc 6"/>
    <w:basedOn w:val="Normal"/>
    <w:next w:val="Normal"/>
    <w:autoRedefine/>
    <w:unhideWhenUsed/>
    <w:qFormat/>
    <w:pPr>
      <w:ind w:left="1050"/>
      <w:jc w:val="left"/>
    </w:pPr>
    <w:rPr>
      <w:rFonts w:ascii="Calibri" w:hAnsi="Calibri"/>
      <w:sz w:val="18"/>
      <w:szCs w:val="18"/>
    </w:rPr>
  </w:style>
  <w:style w:type="paragraph" w:styleId="BodyTextIndent3">
    <w:name w:val="Body Text Indent 3"/>
    <w:basedOn w:val="Normal"/>
    <w:link w:val="3Char0"/>
    <w:autoRedefine/>
    <w:qFormat/>
    <w:pPr>
      <w:spacing w:line="360" w:lineRule="auto"/>
      <w:ind w:firstLine="420" w:firstLineChars="200"/>
    </w:pPr>
    <w:rPr>
      <w:szCs w:val="20"/>
    </w:rPr>
  </w:style>
  <w:style w:type="paragraph" w:styleId="TOC2">
    <w:name w:val="toc 2"/>
    <w:basedOn w:val="Normal"/>
    <w:next w:val="Normal"/>
    <w:autoRedefine/>
    <w:qFormat/>
    <w:pPr>
      <w:tabs>
        <w:tab w:val="right" w:leader="dot" w:pos="8302"/>
      </w:tabs>
      <w:jc w:val="left"/>
    </w:pPr>
    <w:rPr>
      <w:rFonts w:ascii="仿宋_GB2312" w:eastAsia="仿宋_GB2312" w:hAnsi="仿宋"/>
      <w:b/>
      <w:smallCaps/>
      <w:kern w:val="0"/>
      <w:szCs w:val="21"/>
    </w:rPr>
  </w:style>
  <w:style w:type="paragraph" w:styleId="TOC9">
    <w:name w:val="toc 9"/>
    <w:basedOn w:val="Normal"/>
    <w:next w:val="Normal"/>
    <w:autoRedefine/>
    <w:unhideWhenUsed/>
    <w:qFormat/>
    <w:pPr>
      <w:ind w:left="1680"/>
      <w:jc w:val="left"/>
    </w:pPr>
    <w:rPr>
      <w:rFonts w:ascii="Calibri" w:hAnsi="Calibri"/>
      <w:sz w:val="18"/>
      <w:szCs w:val="18"/>
    </w:rPr>
  </w:style>
  <w:style w:type="paragraph" w:styleId="BodyText2">
    <w:name w:val="Body Text 2"/>
    <w:basedOn w:val="Normal"/>
    <w:next w:val="BodyText"/>
    <w:link w:val="2Char10"/>
    <w:autoRedefine/>
    <w:qFormat/>
    <w:pPr>
      <w:spacing w:line="360" w:lineRule="auto"/>
    </w:pPr>
    <w:rPr>
      <w:rFonts w:ascii="宋体" w:hAnsi="宋体"/>
      <w:color w:val="000000"/>
      <w:sz w:val="24"/>
      <w:szCs w:val="20"/>
    </w:rPr>
  </w:style>
  <w:style w:type="paragraph" w:styleId="HTMLPreformatted">
    <w:name w:val="HTML Preformatted"/>
    <w:basedOn w:val="Normal"/>
    <w:link w:val="HTMLChar"/>
    <w:autoRedefine/>
    <w:qFormat/>
    <w:rPr>
      <w:rFonts w:ascii="Courier New" w:hAnsi="Courier New"/>
      <w:sz w:val="20"/>
      <w:szCs w:val="20"/>
    </w:rPr>
  </w:style>
  <w:style w:type="paragraph" w:styleId="NormalWeb">
    <w:name w:val="Normal (Web)"/>
    <w:basedOn w:val="Normal"/>
    <w:autoRedefine/>
    <w:uiPriority w:val="99"/>
    <w:qFormat/>
    <w:pPr>
      <w:widowControl/>
      <w:spacing w:before="100" w:beforeAutospacing="1" w:after="100" w:afterAutospacing="1"/>
      <w:jc w:val="left"/>
    </w:pPr>
    <w:rPr>
      <w:rFonts w:ascii="宋体" w:hAnsi="宋体"/>
      <w:color w:val="000000"/>
      <w:kern w:val="0"/>
      <w:sz w:val="24"/>
    </w:rPr>
  </w:style>
  <w:style w:type="paragraph" w:styleId="Title">
    <w:name w:val="Title"/>
    <w:basedOn w:val="Normal"/>
    <w:next w:val="Normal"/>
    <w:link w:val="Char5"/>
    <w:autoRedefine/>
    <w:qFormat/>
    <w:pPr>
      <w:spacing w:before="240" w:after="60"/>
      <w:jc w:val="center"/>
      <w:outlineLvl w:val="0"/>
    </w:pPr>
    <w:rPr>
      <w:rFonts w:ascii="Arial" w:hAnsi="Arial"/>
      <w:b/>
      <w:bCs/>
      <w:sz w:val="32"/>
      <w:szCs w:val="32"/>
    </w:rPr>
  </w:style>
  <w:style w:type="paragraph" w:styleId="CommentSubject">
    <w:name w:val="annotation subject"/>
    <w:basedOn w:val="CommentText"/>
    <w:next w:val="CommentText"/>
    <w:link w:val="Char6"/>
    <w:autoRedefine/>
    <w:qFormat/>
    <w:rPr>
      <w:b/>
      <w:bCs/>
    </w:rPr>
  </w:style>
  <w:style w:type="paragraph" w:styleId="BodyTextFirstIndent">
    <w:name w:val="Body Text First Indent"/>
    <w:basedOn w:val="BodyText"/>
    <w:link w:val="Char7"/>
    <w:autoRedefine/>
    <w:qFormat/>
    <w:pPr>
      <w:spacing w:after="120" w:line="240" w:lineRule="auto"/>
      <w:ind w:firstLine="420" w:firstLineChars="100"/>
    </w:pPr>
    <w:rPr>
      <w:szCs w:val="24"/>
    </w:rPr>
  </w:style>
  <w:style w:type="paragraph" w:styleId="BodyTextFirstIndent2">
    <w:name w:val="Body Text First Indent 2"/>
    <w:basedOn w:val="BodyTextIndent"/>
    <w:next w:val="Normal"/>
    <w:autoRedefine/>
    <w:qFormat/>
    <w:pPr>
      <w:ind w:firstLine="420" w:firstLineChars="200"/>
    </w:pPr>
    <w:rPr>
      <w:rFonts w:ascii="Calibri" w:eastAsia="宋体" w:hAnsi="Calibri"/>
    </w:rPr>
  </w:style>
  <w:style w:type="table" w:styleId="TableGrid">
    <w:name w:val="Table Grid"/>
    <w:basedOn w:val="TableNormal"/>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qFormat/>
    <w:rPr>
      <w:rFonts w:ascii="Tahoma" w:eastAsia="宋体" w:hAnsi="Tahoma"/>
      <w:b/>
      <w:bCs/>
      <w:spacing w:val="10"/>
      <w:kern w:val="2"/>
      <w:sz w:val="24"/>
      <w:szCs w:val="24"/>
      <w:lang w:val="en-US" w:eastAsia="zh-CN" w:bidi="ar-SA"/>
    </w:rPr>
  </w:style>
  <w:style w:type="character" w:styleId="PageNumber">
    <w:name w:val="page number"/>
    <w:autoRedefine/>
    <w:qFormat/>
    <w:rPr>
      <w:rFonts w:eastAsia="宋体"/>
      <w:kern w:val="2"/>
      <w:sz w:val="24"/>
      <w:szCs w:val="24"/>
      <w:lang w:val="en-US" w:eastAsia="zh-CN" w:bidi="ar-SA"/>
    </w:rPr>
  </w:style>
  <w:style w:type="character" w:styleId="FollowedHyperlink">
    <w:name w:val="FollowedHyperlink"/>
    <w:autoRedefine/>
    <w:qFormat/>
    <w:rPr>
      <w:color w:val="666666"/>
      <w:sz w:val="24"/>
      <w:u w:val="none"/>
    </w:rPr>
  </w:style>
  <w:style w:type="character" w:styleId="Emphasis">
    <w:name w:val="Emphasis"/>
    <w:autoRedefine/>
    <w:qFormat/>
    <w:rPr>
      <w:color w:val="CC0033"/>
    </w:rPr>
  </w:style>
  <w:style w:type="character" w:styleId="HTMLDefinition">
    <w:name w:val="HTML Definition"/>
    <w:autoRedefine/>
    <w:qFormat/>
  </w:style>
  <w:style w:type="character" w:styleId="HTMLTypewriter">
    <w:name w:val="HTML Typewriter"/>
    <w:basedOn w:val="DefaultParagraphFont"/>
    <w:qFormat/>
    <w:rPr>
      <w:rFonts w:ascii="monospace" w:eastAsia="monospace" w:hAnsi="monospace" w:cs="monospace" w:hint="default"/>
      <w:sz w:val="20"/>
    </w:rPr>
  </w:style>
  <w:style w:type="character" w:styleId="HTMLAcronym">
    <w:name w:val="HTML Acronym"/>
    <w:basedOn w:val="DefaultParagraphFont"/>
    <w:autoRedefine/>
    <w:qFormat/>
  </w:style>
  <w:style w:type="character" w:styleId="HTMLVariable">
    <w:name w:val="HTML Variable"/>
    <w:autoRedefine/>
    <w:qFormat/>
  </w:style>
  <w:style w:type="character" w:styleId="Hyperlink">
    <w:name w:val="Hyperlink"/>
    <w:autoRedefine/>
    <w:qFormat/>
    <w:rPr>
      <w:rFonts w:eastAsia="宋体"/>
      <w:color w:val="0000FF"/>
      <w:kern w:val="2"/>
      <w:sz w:val="24"/>
      <w:szCs w:val="24"/>
      <w:u w:val="single"/>
      <w:lang w:val="en-US" w:eastAsia="zh-CN" w:bidi="ar-SA"/>
    </w:rPr>
  </w:style>
  <w:style w:type="character" w:styleId="HTMLCode">
    <w:name w:val="HTML Code"/>
    <w:autoRedefine/>
    <w:qFormat/>
    <w:rPr>
      <w:rFonts w:ascii="Arial" w:hAnsi="Arial" w:cs="Arial" w:hint="default"/>
      <w:color w:val="333333"/>
      <w:sz w:val="18"/>
      <w:szCs w:val="18"/>
    </w:rPr>
  </w:style>
  <w:style w:type="character" w:styleId="CommentReference">
    <w:name w:val="annotation reference"/>
    <w:autoRedefine/>
    <w:qFormat/>
    <w:rPr>
      <w:rFonts w:eastAsia="宋体"/>
      <w:kern w:val="2"/>
      <w:sz w:val="21"/>
      <w:szCs w:val="21"/>
      <w:lang w:val="en-US" w:eastAsia="zh-CN" w:bidi="ar-SA"/>
    </w:rPr>
  </w:style>
  <w:style w:type="character" w:styleId="HTMLCite">
    <w:name w:val="HTML Cite"/>
    <w:autoRedefine/>
    <w:qFormat/>
  </w:style>
  <w:style w:type="character" w:styleId="HTMLKeyboard">
    <w:name w:val="HTML Keyboard"/>
    <w:basedOn w:val="DefaultParagraphFont"/>
    <w:qFormat/>
    <w:rPr>
      <w:rFonts w:ascii="monospace" w:eastAsia="monospace" w:hAnsi="monospace" w:cs="monospace"/>
      <w:sz w:val="20"/>
    </w:rPr>
  </w:style>
  <w:style w:type="character" w:styleId="HTMLSample">
    <w:name w:val="HTML Sample"/>
    <w:basedOn w:val="DefaultParagraphFont"/>
    <w:qFormat/>
    <w:rPr>
      <w:rFonts w:ascii="monospace" w:eastAsia="monospace" w:hAnsi="monospace" w:cs="monospace" w:hint="default"/>
    </w:rPr>
  </w:style>
  <w:style w:type="paragraph" w:styleId="Quote">
    <w:name w:val="Quote"/>
    <w:basedOn w:val="Normal"/>
    <w:next w:val="Normal"/>
    <w:autoRedefine/>
    <w:uiPriority w:val="99"/>
    <w:qFormat/>
    <w:rPr>
      <w:rFonts w:ascii="Calibri" w:hAnsi="Calibri" w:cs="Calibri"/>
      <w:i/>
      <w:iCs/>
      <w:color w:val="000000"/>
      <w:sz w:val="22"/>
      <w:szCs w:val="22"/>
    </w:rPr>
  </w:style>
  <w:style w:type="character" w:customStyle="1" w:styleId="1Char">
    <w:name w:val="标题 1 Char"/>
    <w:autoRedefine/>
    <w:qFormat/>
    <w:locked/>
    <w:rPr>
      <w:rFonts w:eastAsia="宋体"/>
      <w:b/>
      <w:bCs/>
      <w:kern w:val="44"/>
      <w:sz w:val="44"/>
      <w:szCs w:val="44"/>
      <w:lang w:val="en-US" w:eastAsia="zh-CN" w:bidi="ar-SA"/>
    </w:rPr>
  </w:style>
  <w:style w:type="character" w:customStyle="1" w:styleId="2Char">
    <w:name w:val="标题 2 Char"/>
    <w:autoRedefine/>
    <w:qFormat/>
    <w:rPr>
      <w:rFonts w:ascii="Arial" w:eastAsia="黑体" w:hAnsi="Arial"/>
      <w:b/>
      <w:bCs/>
      <w:kern w:val="2"/>
      <w:sz w:val="32"/>
      <w:szCs w:val="32"/>
      <w:lang w:val="en-US" w:eastAsia="zh-CN" w:bidi="ar-SA"/>
    </w:rPr>
  </w:style>
  <w:style w:type="character" w:customStyle="1" w:styleId="1Char1">
    <w:name w:val="标题 1 Char1"/>
    <w:link w:val="Heading1"/>
    <w:autoRedefine/>
    <w:qFormat/>
    <w:rPr>
      <w:b/>
      <w:bCs/>
      <w:kern w:val="44"/>
      <w:sz w:val="44"/>
      <w:szCs w:val="44"/>
    </w:rPr>
  </w:style>
  <w:style w:type="paragraph" w:styleId="NoSpacing">
    <w:name w:val="No Spacing"/>
    <w:autoRedefine/>
    <w:qFormat/>
    <w:rPr>
      <w:rFonts w:ascii="Times New Roman" w:eastAsia="宋体" w:hAnsi="Times New Roman" w:cs="Calibri"/>
      <w:sz w:val="22"/>
      <w:szCs w:val="22"/>
      <w:lang w:val="en-US" w:eastAsia="en-US" w:bidi="ar-SA"/>
    </w:rPr>
  </w:style>
  <w:style w:type="paragraph" w:customStyle="1" w:styleId="a">
    <w:name w:val="表格文字"/>
    <w:basedOn w:val="NewNewNewNewNewNewNewNewNewNewNewNewNewNewNewNewNewNewNewNewNewNewNewNewNewNewNewNewNewNewNewNewNewNewNewNew"/>
    <w:autoRedefine/>
    <w:qFormat/>
    <w:pPr>
      <w:spacing w:before="25" w:after="25"/>
      <w:jc w:val="left"/>
    </w:pPr>
    <w:rPr>
      <w:bCs/>
      <w:spacing w:val="10"/>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
    <w:qFormat/>
    <w:pPr>
      <w:widowControl w:val="0"/>
      <w:jc w:val="both"/>
    </w:pPr>
    <w:rPr>
      <w:rFonts w:ascii="Times New Roman" w:eastAsia="宋体" w:hAnsi="Times New Roman" w:cs="Times New Roman"/>
      <w:kern w:val="2"/>
      <w:sz w:val="21"/>
      <w:szCs w:val="24"/>
      <w:lang w:val="en-US" w:eastAsia="zh-CN" w:bidi="ar-SA"/>
    </w:rPr>
  </w:style>
  <w:style w:type="paragraph" w:customStyle="1" w:styleId="2">
    <w:name w:val="样式 首行缩进:  2 字符"/>
    <w:basedOn w:val="Normal"/>
    <w:autoRedefine/>
    <w:qFormat/>
    <w:pPr>
      <w:spacing w:before="120" w:after="120" w:line="360" w:lineRule="auto"/>
      <w:ind w:firstLine="582" w:firstLineChars="200"/>
    </w:pPr>
    <w:rPr>
      <w:rFonts w:eastAsia="仿宋_GB2312" w:cs="宋体"/>
      <w:kern w:val="10"/>
      <w:sz w:val="28"/>
      <w:szCs w:val="28"/>
    </w:rPr>
  </w:style>
  <w:style w:type="paragraph" w:customStyle="1" w:styleId="BodyTextFirstIndent21">
    <w:name w:val="Body Text First Indent 21"/>
    <w:basedOn w:val="BodyTextIndent1"/>
    <w:autoRedefine/>
    <w:qFormat/>
    <w:pPr>
      <w:ind w:firstLine="420"/>
    </w:pPr>
  </w:style>
  <w:style w:type="paragraph" w:customStyle="1" w:styleId="BodyTextIndent1">
    <w:name w:val="Body Text Indent1"/>
    <w:basedOn w:val="Normal"/>
    <w:autoRedefine/>
    <w:qFormat/>
    <w:pPr>
      <w:ind w:firstLine="830" w:firstLineChars="352"/>
    </w:pPr>
    <w:rPr>
      <w:rFonts w:ascii="仿宋_GB2312" w:eastAsia="仿宋_GB2312"/>
      <w:sz w:val="32"/>
    </w:rPr>
  </w:style>
  <w:style w:type="paragraph" w:customStyle="1" w:styleId="1">
    <w:name w:val="正文_1"/>
    <w:next w:val="10"/>
    <w:autoRedefine/>
    <w:qFormat/>
    <w:rPr>
      <w:rFonts w:ascii="Times New Roman" w:eastAsia="宋体" w:hAnsi="Times New Roman" w:cs="Times New Roman"/>
      <w:sz w:val="21"/>
      <w:lang w:val="en-US" w:eastAsia="zh-CN" w:bidi="ar-SA"/>
    </w:rPr>
  </w:style>
  <w:style w:type="paragraph" w:customStyle="1" w:styleId="10">
    <w:name w:val="正文文本_1"/>
    <w:autoRedefine/>
    <w:qFormat/>
    <w:pPr>
      <w:widowControl w:val="0"/>
      <w:spacing w:after="120" w:line="276" w:lineRule="auto"/>
      <w:jc w:val="both"/>
    </w:pPr>
    <w:rPr>
      <w:rFonts w:ascii="Times New Roman" w:eastAsia="宋体" w:hAnsi="Times New Roman" w:cs="Times New Roman"/>
      <w:kern w:val="2"/>
      <w:sz w:val="21"/>
      <w:lang w:val="en-US" w:eastAsia="zh-CN" w:bidi="ar-SA"/>
    </w:rPr>
  </w:style>
  <w:style w:type="paragraph" w:customStyle="1" w:styleId="a0">
    <w:name w:val="文档正文"/>
    <w:basedOn w:val="Normal"/>
    <w:autoRedefine/>
    <w:uiPriority w:val="99"/>
    <w:qFormat/>
    <w:pPr>
      <w:adjustRightInd w:val="0"/>
      <w:spacing w:line="480" w:lineRule="atLeast"/>
      <w:ind w:firstLine="567" w:firstLineChars="200"/>
      <w:textAlignment w:val="baseline"/>
    </w:pPr>
    <w:rPr>
      <w:rFonts w:ascii="长城仿宋"/>
      <w:kern w:val="0"/>
      <w:szCs w:val="20"/>
    </w:rPr>
  </w:style>
  <w:style w:type="character" w:customStyle="1" w:styleId="4Char">
    <w:name w:val="标题 4 Char"/>
    <w:link w:val="Heading4"/>
    <w:autoRedefine/>
    <w:qFormat/>
    <w:rPr>
      <w:rFonts w:ascii="Arial" w:eastAsia="黑体" w:hAnsi="Arial"/>
      <w:b/>
      <w:bCs/>
      <w:kern w:val="2"/>
      <w:sz w:val="28"/>
      <w:szCs w:val="28"/>
    </w:rPr>
  </w:style>
  <w:style w:type="character" w:customStyle="1" w:styleId="3">
    <w:name w:val="标题 3 字符"/>
    <w:autoRedefine/>
    <w:qFormat/>
    <w:rPr>
      <w:rFonts w:eastAsia="宋体"/>
      <w:b/>
      <w:bCs/>
      <w:kern w:val="2"/>
      <w:sz w:val="32"/>
      <w:szCs w:val="32"/>
      <w:lang w:val="en-US" w:eastAsia="zh-CN" w:bidi="ar-SA"/>
    </w:rPr>
  </w:style>
  <w:style w:type="character" w:customStyle="1" w:styleId="2Char1">
    <w:name w:val="标题 2 Char1"/>
    <w:link w:val="Heading2"/>
    <w:autoRedefine/>
    <w:qFormat/>
    <w:rPr>
      <w:rFonts w:ascii="Arial" w:eastAsia="黑体" w:hAnsi="Arial"/>
      <w:b/>
      <w:bCs/>
      <w:kern w:val="2"/>
      <w:sz w:val="32"/>
      <w:szCs w:val="32"/>
    </w:rPr>
  </w:style>
  <w:style w:type="character" w:customStyle="1" w:styleId="6Char1">
    <w:name w:val="标题 6 Char1"/>
    <w:link w:val="Heading6"/>
    <w:autoRedefine/>
    <w:qFormat/>
    <w:rPr>
      <w:rFonts w:ascii="Cambria" w:hAnsi="Cambria"/>
      <w:b/>
      <w:kern w:val="2"/>
      <w:sz w:val="24"/>
      <w:szCs w:val="24"/>
    </w:rPr>
  </w:style>
  <w:style w:type="character" w:customStyle="1" w:styleId="Char1">
    <w:name w:val="正文缩进 Char1"/>
    <w:link w:val="NormalIndent"/>
    <w:autoRedefine/>
    <w:qFormat/>
    <w:rPr>
      <w:rFonts w:eastAsia="宋体"/>
      <w:kern w:val="2"/>
      <w:sz w:val="21"/>
      <w:szCs w:val="24"/>
      <w:lang w:val="en-US" w:eastAsia="zh-CN" w:bidi="ar-SA"/>
    </w:rPr>
  </w:style>
  <w:style w:type="character" w:customStyle="1" w:styleId="Char10">
    <w:name w:val="文档结构图 Char1"/>
    <w:link w:val="DocumentMap"/>
    <w:autoRedefine/>
    <w:qFormat/>
    <w:rPr>
      <w:kern w:val="2"/>
      <w:sz w:val="21"/>
      <w:szCs w:val="24"/>
      <w:shd w:val="clear" w:color="auto" w:fill="000080"/>
    </w:rPr>
  </w:style>
  <w:style w:type="character" w:customStyle="1" w:styleId="Char">
    <w:name w:val="批注文字 Char"/>
    <w:link w:val="CommentText"/>
    <w:autoRedefine/>
    <w:qFormat/>
    <w:rPr>
      <w:kern w:val="2"/>
      <w:sz w:val="21"/>
      <w:szCs w:val="24"/>
    </w:rPr>
  </w:style>
  <w:style w:type="character" w:customStyle="1" w:styleId="3Char">
    <w:name w:val="正文文本 3 Char"/>
    <w:link w:val="BodyText3"/>
    <w:autoRedefine/>
    <w:qFormat/>
    <w:rPr>
      <w:kern w:val="2"/>
      <w:sz w:val="16"/>
      <w:szCs w:val="16"/>
    </w:rPr>
  </w:style>
  <w:style w:type="character" w:customStyle="1" w:styleId="Char0">
    <w:name w:val="正文文本 Char"/>
    <w:link w:val="BodyText"/>
    <w:autoRedefine/>
    <w:qFormat/>
    <w:rPr>
      <w:kern w:val="2"/>
      <w:sz w:val="21"/>
    </w:rPr>
  </w:style>
  <w:style w:type="character" w:customStyle="1" w:styleId="Char2">
    <w:name w:val="正文文本缩进 Char"/>
    <w:link w:val="BodyTextIndent"/>
    <w:autoRedefine/>
    <w:qFormat/>
    <w:locked/>
    <w:rPr>
      <w:rFonts w:ascii="仿宋_GB2312" w:eastAsia="仿宋_GB2312"/>
      <w:kern w:val="2"/>
      <w:sz w:val="32"/>
      <w:lang w:val="en-US" w:eastAsia="zh-CN" w:bidi="ar-SA"/>
    </w:rPr>
  </w:style>
  <w:style w:type="character" w:customStyle="1" w:styleId="Char3">
    <w:name w:val="纯文本 Char"/>
    <w:link w:val="PlainText"/>
    <w:autoRedefine/>
    <w:qFormat/>
    <w:rPr>
      <w:rFonts w:ascii="宋体" w:eastAsia="宋体" w:hAnsi="Courier New" w:cs="Courier New"/>
      <w:kern w:val="2"/>
      <w:sz w:val="21"/>
      <w:szCs w:val="21"/>
      <w:lang w:val="en-US" w:eastAsia="zh-CN" w:bidi="ar-SA"/>
    </w:rPr>
  </w:style>
  <w:style w:type="character" w:customStyle="1" w:styleId="Char11">
    <w:name w:val="日期 Char1"/>
    <w:link w:val="Date"/>
    <w:autoRedefine/>
    <w:qFormat/>
    <w:rPr>
      <w:kern w:val="2"/>
      <w:sz w:val="21"/>
      <w:szCs w:val="24"/>
    </w:rPr>
  </w:style>
  <w:style w:type="character" w:customStyle="1" w:styleId="2Char0">
    <w:name w:val="正文文本缩进 2 Char"/>
    <w:link w:val="BodyTextIndent2"/>
    <w:autoRedefine/>
    <w:qFormat/>
    <w:rPr>
      <w:kern w:val="2"/>
      <w:sz w:val="21"/>
      <w:szCs w:val="24"/>
    </w:rPr>
  </w:style>
  <w:style w:type="character" w:customStyle="1" w:styleId="Char4">
    <w:name w:val="批注框文本 Char"/>
    <w:link w:val="BalloonText"/>
    <w:autoRedefine/>
    <w:qFormat/>
    <w:rPr>
      <w:kern w:val="2"/>
      <w:sz w:val="18"/>
      <w:szCs w:val="18"/>
    </w:rPr>
  </w:style>
  <w:style w:type="character" w:customStyle="1" w:styleId="Char12">
    <w:name w:val="页脚 Char1"/>
    <w:link w:val="Footer"/>
    <w:autoRedefine/>
    <w:uiPriority w:val="99"/>
    <w:qFormat/>
    <w:rPr>
      <w:rFonts w:ascii="宋体" w:eastAsia="宋体" w:hAnsi="宋体" w:cs="宋体" w:hint="eastAsia"/>
      <w:kern w:val="2"/>
      <w:sz w:val="18"/>
      <w:szCs w:val="18"/>
      <w:lang w:val="en-US" w:eastAsia="zh-CN"/>
    </w:rPr>
  </w:style>
  <w:style w:type="character" w:customStyle="1" w:styleId="Char13">
    <w:name w:val="页眉 Char1"/>
    <w:link w:val="Header"/>
    <w:autoRedefine/>
    <w:uiPriority w:val="99"/>
    <w:qFormat/>
    <w:rPr>
      <w:rFonts w:ascii="宋体" w:eastAsia="宋体" w:hAnsi="宋体" w:cs="宋体" w:hint="eastAsia"/>
      <w:kern w:val="2"/>
      <w:sz w:val="18"/>
      <w:szCs w:val="18"/>
      <w:lang w:val="en-US" w:eastAsia="zh-CN"/>
    </w:rPr>
  </w:style>
  <w:style w:type="character" w:customStyle="1" w:styleId="3Char0">
    <w:name w:val="正文文本缩进 3 Char"/>
    <w:link w:val="BodyTextIndent3"/>
    <w:autoRedefine/>
    <w:qFormat/>
    <w:rPr>
      <w:kern w:val="2"/>
      <w:sz w:val="21"/>
    </w:rPr>
  </w:style>
  <w:style w:type="character" w:customStyle="1" w:styleId="2Char10">
    <w:name w:val="正文文本 2 Char1"/>
    <w:link w:val="BodyText2"/>
    <w:autoRedefine/>
    <w:qFormat/>
    <w:rPr>
      <w:rFonts w:ascii="宋体" w:hAnsi="宋体"/>
      <w:color w:val="000000"/>
      <w:kern w:val="2"/>
      <w:sz w:val="24"/>
    </w:rPr>
  </w:style>
  <w:style w:type="character" w:customStyle="1" w:styleId="HTMLChar">
    <w:name w:val="HTML 预设格式 Char"/>
    <w:link w:val="HTMLPreformatted"/>
    <w:autoRedefine/>
    <w:qFormat/>
    <w:rPr>
      <w:rFonts w:ascii="Courier New" w:hAnsi="Courier New" w:cs="Courier New"/>
      <w:kern w:val="2"/>
    </w:rPr>
  </w:style>
  <w:style w:type="character" w:customStyle="1" w:styleId="Char5">
    <w:name w:val="标题 Char"/>
    <w:link w:val="Title"/>
    <w:autoRedefine/>
    <w:qFormat/>
    <w:rPr>
      <w:rFonts w:ascii="Arial" w:hAnsi="Arial" w:cs="Arial"/>
      <w:b/>
      <w:bCs/>
      <w:kern w:val="2"/>
      <w:sz w:val="32"/>
      <w:szCs w:val="32"/>
    </w:rPr>
  </w:style>
  <w:style w:type="character" w:customStyle="1" w:styleId="Char6">
    <w:name w:val="批注主题 Char"/>
    <w:link w:val="CommentSubject"/>
    <w:autoRedefine/>
    <w:qFormat/>
    <w:rPr>
      <w:b/>
      <w:bCs/>
      <w:kern w:val="2"/>
      <w:sz w:val="21"/>
      <w:szCs w:val="24"/>
    </w:rPr>
  </w:style>
  <w:style w:type="character" w:customStyle="1" w:styleId="Char7">
    <w:name w:val="正文首行缩进 Char"/>
    <w:link w:val="BodyTextFirstIndent"/>
    <w:autoRedefine/>
    <w:qFormat/>
    <w:rPr>
      <w:kern w:val="2"/>
      <w:sz w:val="21"/>
      <w:szCs w:val="24"/>
    </w:rPr>
  </w:style>
  <w:style w:type="character" w:customStyle="1" w:styleId="3Char1">
    <w:name w:val="标题 3 Char"/>
    <w:link w:val="Heading3"/>
    <w:autoRedefine/>
    <w:qFormat/>
    <w:rPr>
      <w:rFonts w:eastAsia="黑体"/>
      <w:b/>
      <w:kern w:val="2"/>
      <w:sz w:val="21"/>
      <w:szCs w:val="32"/>
    </w:rPr>
  </w:style>
  <w:style w:type="character" w:customStyle="1" w:styleId="font111">
    <w:name w:val="font111"/>
    <w:autoRedefine/>
    <w:qFormat/>
    <w:rPr>
      <w:rFonts w:ascii="宋体" w:eastAsia="宋体" w:hAnsi="宋体" w:cs="宋体" w:hint="eastAsia"/>
      <w:color w:val="000000"/>
      <w:sz w:val="20"/>
      <w:szCs w:val="20"/>
      <w:u w:val="none"/>
    </w:rPr>
  </w:style>
  <w:style w:type="character" w:customStyle="1" w:styleId="hilite6">
    <w:name w:val="hilite6"/>
    <w:autoRedefine/>
    <w:qFormat/>
    <w:rPr>
      <w:color w:val="000000"/>
    </w:rPr>
  </w:style>
  <w:style w:type="character" w:customStyle="1" w:styleId="aspan22">
    <w:name w:val="aspan22"/>
    <w:autoRedefine/>
    <w:qFormat/>
    <w:rPr>
      <w:color w:val="299BD7"/>
      <w:sz w:val="24"/>
      <w:bdr w:val="single" w:sz="6" w:space="0" w:color="299BD7"/>
      <w:shd w:val="clear" w:color="auto" w:fill="FFFFFF"/>
    </w:rPr>
  </w:style>
  <w:style w:type="character" w:customStyle="1" w:styleId="font81">
    <w:name w:val="font81"/>
    <w:autoRedefine/>
    <w:qFormat/>
    <w:rPr>
      <w:rFonts w:ascii="宋体" w:eastAsia="宋体" w:hAnsi="宋体" w:cs="宋体" w:hint="eastAsia"/>
      <w:color w:val="000000"/>
      <w:sz w:val="20"/>
      <w:szCs w:val="20"/>
      <w:u w:val="none"/>
    </w:rPr>
  </w:style>
  <w:style w:type="character" w:customStyle="1" w:styleId="active4">
    <w:name w:val="active4"/>
    <w:autoRedefine/>
    <w:qFormat/>
    <w:rPr>
      <w:color w:val="FFFFFF"/>
    </w:rPr>
  </w:style>
  <w:style w:type="character" w:customStyle="1" w:styleId="apple-converted-space">
    <w:name w:val="apple-converted-space"/>
    <w:autoRedefine/>
    <w:qFormat/>
    <w:rPr>
      <w:sz w:val="24"/>
    </w:rPr>
  </w:style>
  <w:style w:type="character" w:customStyle="1" w:styleId="font11">
    <w:name w:val="font11"/>
    <w:basedOn w:val="DefaultParagraphFont"/>
    <w:autoRedefine/>
    <w:qFormat/>
    <w:rPr>
      <w:rFonts w:ascii="Calibri" w:hAnsi="Calibri" w:cs="Calibri" w:hint="default"/>
      <w:color w:val="000000"/>
      <w:sz w:val="21"/>
      <w:szCs w:val="21"/>
      <w:u w:val="none"/>
    </w:rPr>
  </w:style>
  <w:style w:type="character" w:customStyle="1" w:styleId="font101">
    <w:name w:val="font101"/>
    <w:autoRedefine/>
    <w:qFormat/>
    <w:rPr>
      <w:rFonts w:ascii="Arial" w:hAnsi="Arial" w:cs="Arial" w:hint="default"/>
      <w:color w:val="000000"/>
      <w:sz w:val="20"/>
      <w:szCs w:val="20"/>
      <w:u w:val="none"/>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6Char">
    <w:name w:val="标题 6 Char"/>
    <w:autoRedefine/>
    <w:semiHidden/>
    <w:qFormat/>
    <w:rPr>
      <w:rFonts w:ascii="Cambria" w:eastAsia="宋体" w:hAnsi="Cambria" w:cs="Times New Roman"/>
      <w:b/>
      <w:bCs/>
      <w:kern w:val="2"/>
      <w:sz w:val="24"/>
      <w:szCs w:val="24"/>
    </w:rPr>
  </w:style>
  <w:style w:type="character" w:customStyle="1" w:styleId="font51">
    <w:name w:val="font51"/>
    <w:autoRedefine/>
    <w:qFormat/>
    <w:rPr>
      <w:rFonts w:ascii="Arial" w:hAnsi="Arial" w:cs="Arial" w:hint="default"/>
      <w:color w:val="000000"/>
      <w:sz w:val="20"/>
      <w:szCs w:val="20"/>
      <w:u w:val="none"/>
    </w:rPr>
  </w:style>
  <w:style w:type="character" w:customStyle="1" w:styleId="ico021">
    <w:name w:val="ico021"/>
    <w:autoRedefine/>
    <w:qFormat/>
    <w:rPr>
      <w:shd w:val="clear" w:color="auto" w:fill="004C85"/>
    </w:rPr>
  </w:style>
  <w:style w:type="character" w:customStyle="1" w:styleId="CharChar">
    <w:name w:val="正文小标题 Char Char"/>
    <w:autoRedefine/>
    <w:qFormat/>
    <w:rPr>
      <w:rFonts w:ascii="仿宋_GB2312" w:eastAsia="仿宋_GB2312"/>
      <w:kern w:val="2"/>
      <w:sz w:val="32"/>
    </w:rPr>
  </w:style>
  <w:style w:type="character" w:customStyle="1" w:styleId="fChar">
    <w:name w:val="f Char"/>
    <w:autoRedefine/>
    <w:qFormat/>
    <w:rPr>
      <w:rFonts w:eastAsia="宋体"/>
      <w:kern w:val="2"/>
      <w:sz w:val="18"/>
      <w:lang w:val="en-US" w:eastAsia="zh-CN" w:bidi="ar-SA"/>
    </w:rPr>
  </w:style>
  <w:style w:type="character" w:customStyle="1" w:styleId="Char8">
    <w:name w:val="日期 Char"/>
    <w:autoRedefine/>
    <w:qFormat/>
    <w:rPr>
      <w:kern w:val="2"/>
      <w:sz w:val="21"/>
      <w:szCs w:val="24"/>
    </w:rPr>
  </w:style>
  <w:style w:type="character" w:customStyle="1" w:styleId="CharChar11">
    <w:name w:val="Char Char11"/>
    <w:autoRedefine/>
    <w:qFormat/>
    <w:rPr>
      <w:rFonts w:eastAsia="宋体"/>
      <w:kern w:val="2"/>
      <w:sz w:val="18"/>
      <w:lang w:val="en-US" w:eastAsia="zh-CN" w:bidi="ar-SA"/>
    </w:rPr>
  </w:style>
  <w:style w:type="character" w:customStyle="1" w:styleId="CharChar0">
    <w:name w:val="样式 普通(网站) + 小五 Char Char"/>
    <w:link w:val="a1"/>
    <w:autoRedefine/>
    <w:qFormat/>
    <w:rPr>
      <w:rFonts w:ascii="Arial Unicode MS" w:eastAsia="仿宋_GB2312" w:hAnsi="Arial Unicode MS" w:cs="Arial Unicode MS"/>
      <w:sz w:val="18"/>
      <w:szCs w:val="24"/>
    </w:rPr>
  </w:style>
  <w:style w:type="paragraph" w:customStyle="1" w:styleId="a1">
    <w:name w:val="样式 普通(网站) + 小五"/>
    <w:basedOn w:val="NormalWeb"/>
    <w:link w:val="CharChar0"/>
    <w:autoRedefine/>
    <w:qFormat/>
    <w:pPr>
      <w:spacing w:before="0" w:beforeAutospacing="0" w:after="0" w:afterAutospacing="0" w:line="240" w:lineRule="exact"/>
    </w:pPr>
    <w:rPr>
      <w:rFonts w:ascii="Arial Unicode MS" w:eastAsia="仿宋_GB2312" w:hAnsi="Arial Unicode MS"/>
      <w:color w:val="auto"/>
      <w:sz w:val="18"/>
    </w:rPr>
  </w:style>
  <w:style w:type="character" w:customStyle="1" w:styleId="font71">
    <w:name w:val="font71"/>
    <w:autoRedefine/>
    <w:qFormat/>
    <w:rPr>
      <w:rFonts w:ascii="宋体" w:eastAsia="宋体" w:hAnsi="宋体" w:cs="宋体" w:hint="eastAsia"/>
      <w:b/>
      <w:color w:val="000000"/>
      <w:sz w:val="20"/>
      <w:szCs w:val="20"/>
      <w:u w:val="none"/>
    </w:rPr>
  </w:style>
  <w:style w:type="character" w:customStyle="1" w:styleId="a2">
    <w:name w:val="正文缩进 字符"/>
    <w:autoRedefine/>
    <w:qFormat/>
    <w:rPr>
      <w:rFonts w:eastAsia="宋体"/>
      <w:kern w:val="2"/>
      <w:sz w:val="21"/>
      <w:szCs w:val="24"/>
      <w:lang w:val="en-US" w:eastAsia="zh-CN" w:bidi="ar-SA"/>
    </w:rPr>
  </w:style>
  <w:style w:type="character" w:customStyle="1" w:styleId="font01">
    <w:name w:val="font01"/>
    <w:autoRedefine/>
    <w:qFormat/>
    <w:rPr>
      <w:rFonts w:ascii="宋体" w:eastAsia="宋体" w:hAnsi="宋体" w:cs="宋体" w:hint="eastAsia"/>
      <w:color w:val="000000"/>
      <w:sz w:val="21"/>
      <w:szCs w:val="21"/>
      <w:u w:val="none"/>
    </w:rPr>
  </w:style>
  <w:style w:type="character" w:customStyle="1" w:styleId="Char9">
    <w:name w:val="列题 Char"/>
    <w:link w:val="a3"/>
    <w:autoRedefine/>
    <w:qFormat/>
    <w:rPr>
      <w:rFonts w:ascii="Calibri" w:eastAsia="仿宋" w:hAnsi="Calibri"/>
      <w:b/>
      <w:kern w:val="2"/>
      <w:sz w:val="28"/>
      <w:szCs w:val="22"/>
    </w:rPr>
  </w:style>
  <w:style w:type="paragraph" w:customStyle="1" w:styleId="a3">
    <w:name w:val="列题"/>
    <w:basedOn w:val="Normal"/>
    <w:link w:val="Char9"/>
    <w:autoRedefine/>
    <w:qFormat/>
    <w:pPr>
      <w:numPr>
        <w:ilvl w:val="0"/>
        <w:numId w:val="1"/>
      </w:numPr>
      <w:spacing w:line="360" w:lineRule="auto"/>
    </w:pPr>
    <w:rPr>
      <w:rFonts w:ascii="Calibri" w:eastAsia="仿宋" w:hAnsi="Calibri"/>
      <w:b/>
      <w:sz w:val="28"/>
      <w:szCs w:val="22"/>
    </w:rPr>
  </w:style>
  <w:style w:type="character" w:customStyle="1" w:styleId="CharChar12">
    <w:name w:val="Char Char12"/>
    <w:autoRedefine/>
    <w:qFormat/>
    <w:rPr>
      <w:rFonts w:eastAsia="宋体"/>
      <w:kern w:val="2"/>
      <w:sz w:val="21"/>
      <w:szCs w:val="24"/>
      <w:lang w:val="en-US" w:eastAsia="zh-CN" w:bidi="ar-SA"/>
    </w:rPr>
  </w:style>
  <w:style w:type="character" w:customStyle="1" w:styleId="a4">
    <w:name w:val="页脚 字符"/>
    <w:autoRedefine/>
    <w:qFormat/>
    <w:rPr>
      <w:rFonts w:eastAsia="宋体"/>
      <w:kern w:val="2"/>
      <w:sz w:val="18"/>
      <w:szCs w:val="18"/>
      <w:lang w:val="en-US" w:eastAsia="zh-CN" w:bidi="ar-SA"/>
    </w:rPr>
  </w:style>
  <w:style w:type="character" w:customStyle="1" w:styleId="hilite">
    <w:name w:val="hilite"/>
    <w:autoRedefine/>
    <w:qFormat/>
    <w:rPr>
      <w:color w:val="000000"/>
    </w:rPr>
  </w:style>
  <w:style w:type="character" w:customStyle="1" w:styleId="Char15">
    <w:name w:val="列出段落 Char"/>
    <w:link w:val="20"/>
    <w:autoRedefine/>
    <w:uiPriority w:val="34"/>
    <w:qFormat/>
    <w:rPr>
      <w:rFonts w:ascii="Calibri" w:hAnsi="Calibri"/>
      <w:kern w:val="2"/>
      <w:sz w:val="21"/>
      <w:szCs w:val="22"/>
    </w:rPr>
  </w:style>
  <w:style w:type="paragraph" w:customStyle="1" w:styleId="20">
    <w:name w:val="列出段落2"/>
    <w:basedOn w:val="Normal"/>
    <w:link w:val="Char15"/>
    <w:autoRedefine/>
    <w:uiPriority w:val="34"/>
    <w:qFormat/>
    <w:pPr>
      <w:ind w:firstLine="420" w:firstLineChars="200"/>
      <w:jc w:val="center"/>
    </w:pPr>
    <w:rPr>
      <w:rFonts w:ascii="Calibri" w:hAnsi="Calibri"/>
      <w:szCs w:val="22"/>
    </w:rPr>
  </w:style>
  <w:style w:type="character" w:customStyle="1" w:styleId="a5">
    <w:name w:val="正文首行缩进 字符"/>
    <w:autoRedefine/>
    <w:qFormat/>
    <w:rPr>
      <w:snapToGrid w:val="0"/>
      <w:color w:val="000000"/>
      <w:spacing w:val="-8"/>
      <w:kern w:val="2"/>
      <w:sz w:val="21"/>
      <w:szCs w:val="24"/>
    </w:rPr>
  </w:style>
  <w:style w:type="character" w:customStyle="1" w:styleId="3CharChar">
    <w:name w:val="标题 3 Char Char"/>
    <w:autoRedefine/>
    <w:qFormat/>
    <w:rPr>
      <w:rFonts w:ascii="黑体" w:eastAsia="黑体"/>
      <w:bCs/>
      <w:sz w:val="30"/>
    </w:rPr>
  </w:style>
  <w:style w:type="character" w:customStyle="1" w:styleId="Char16">
    <w:name w:val="正文缩进 Char"/>
    <w:autoRedefine/>
    <w:qFormat/>
    <w:rPr>
      <w:rFonts w:ascii="Times New Roman" w:eastAsia="宋体" w:hAnsi="Times New Roman" w:cs="Times New Roman"/>
      <w:szCs w:val="20"/>
    </w:rPr>
  </w:style>
  <w:style w:type="character" w:customStyle="1" w:styleId="hilite4">
    <w:name w:val="hilite4"/>
    <w:autoRedefine/>
    <w:qFormat/>
    <w:rPr>
      <w:color w:val="000000"/>
    </w:rPr>
  </w:style>
  <w:style w:type="character" w:customStyle="1" w:styleId="ca-12">
    <w:name w:val="ca-12"/>
    <w:autoRedefine/>
    <w:qFormat/>
    <w:rPr>
      <w:rFonts w:eastAsia="宋体" w:cs="Times New Roman"/>
      <w:kern w:val="2"/>
      <w:sz w:val="24"/>
      <w:szCs w:val="24"/>
      <w:lang w:val="en-US" w:eastAsia="zh-CN" w:bidi="ar-SA"/>
    </w:rPr>
  </w:style>
  <w:style w:type="character" w:customStyle="1" w:styleId="Char17">
    <w:name w:val="文档结构图 Char"/>
    <w:autoRedefine/>
    <w:qFormat/>
    <w:rPr>
      <w:rFonts w:ascii="宋体"/>
      <w:kern w:val="2"/>
      <w:sz w:val="18"/>
      <w:szCs w:val="18"/>
    </w:rPr>
  </w:style>
  <w:style w:type="character" w:customStyle="1" w:styleId="font91">
    <w:name w:val="font91"/>
    <w:autoRedefine/>
    <w:qFormat/>
    <w:rPr>
      <w:rFonts w:ascii="Arial" w:hAnsi="Arial" w:cs="Arial" w:hint="default"/>
      <w:color w:val="000000"/>
      <w:sz w:val="24"/>
      <w:szCs w:val="24"/>
      <w:u w:val="none"/>
    </w:rPr>
  </w:style>
  <w:style w:type="character" w:customStyle="1" w:styleId="active">
    <w:name w:val="active"/>
    <w:autoRedefine/>
    <w:qFormat/>
    <w:rPr>
      <w:color w:val="FFFFFF"/>
    </w:rPr>
  </w:style>
  <w:style w:type="character" w:customStyle="1" w:styleId="ico012">
    <w:name w:val="ico012"/>
    <w:autoRedefine/>
    <w:qFormat/>
    <w:rPr>
      <w:shd w:val="clear" w:color="auto" w:fill="004C85"/>
    </w:rPr>
  </w:style>
  <w:style w:type="character" w:customStyle="1" w:styleId="CharChar6">
    <w:name w:val="Char Char6"/>
    <w:autoRedefine/>
    <w:qFormat/>
    <w:rPr>
      <w:rFonts w:eastAsia="宋体"/>
      <w:kern w:val="2"/>
      <w:sz w:val="21"/>
      <w:lang w:val="en-US" w:eastAsia="zh-CN" w:bidi="ar-SA"/>
    </w:rPr>
  </w:style>
  <w:style w:type="character" w:customStyle="1" w:styleId="aspan">
    <w:name w:val="aspan"/>
    <w:autoRedefine/>
    <w:qFormat/>
    <w:rPr>
      <w:color w:val="299BD7"/>
      <w:sz w:val="24"/>
      <w:bdr w:val="single" w:sz="6" w:space="0" w:color="299BD7"/>
      <w:shd w:val="clear" w:color="auto" w:fill="FFFFFF"/>
    </w:rPr>
  </w:style>
  <w:style w:type="character" w:customStyle="1" w:styleId="a6">
    <w:name w:val="样式 小五"/>
    <w:autoRedefine/>
    <w:qFormat/>
    <w:rPr>
      <w:rFonts w:eastAsia="仿宋_GB2312"/>
      <w:sz w:val="18"/>
    </w:rPr>
  </w:style>
  <w:style w:type="character" w:customStyle="1" w:styleId="font41">
    <w:name w:val="font41"/>
    <w:autoRedefine/>
    <w:qFormat/>
    <w:rPr>
      <w:rFonts w:ascii="宋体" w:eastAsia="宋体" w:hAnsi="宋体" w:cs="宋体" w:hint="eastAsia"/>
      <w:b/>
      <w:color w:val="000000"/>
      <w:sz w:val="20"/>
      <w:szCs w:val="20"/>
      <w:u w:val="none"/>
    </w:rPr>
  </w:style>
  <w:style w:type="character" w:customStyle="1" w:styleId="ico01">
    <w:name w:val="ico01"/>
    <w:autoRedefine/>
    <w:qFormat/>
  </w:style>
  <w:style w:type="character" w:customStyle="1" w:styleId="font61">
    <w:name w:val="font61"/>
    <w:autoRedefine/>
    <w:qFormat/>
    <w:rPr>
      <w:rFonts w:ascii="Arial" w:hAnsi="Arial" w:cs="Arial" w:hint="default"/>
      <w:color w:val="000000"/>
      <w:sz w:val="20"/>
      <w:szCs w:val="20"/>
      <w:u w:val="none"/>
    </w:rPr>
  </w:style>
  <w:style w:type="character" w:customStyle="1" w:styleId="ico022">
    <w:name w:val="ico022"/>
    <w:autoRedefine/>
    <w:qFormat/>
    <w:rPr>
      <w:shd w:val="clear" w:color="auto" w:fill="004C85"/>
    </w:rPr>
  </w:style>
  <w:style w:type="character" w:customStyle="1" w:styleId="font21">
    <w:name w:val="font21"/>
    <w:basedOn w:val="DefaultParagraphFont"/>
    <w:autoRedefine/>
    <w:qFormat/>
    <w:rPr>
      <w:rFonts w:ascii="宋体" w:eastAsia="宋体" w:hAnsi="宋体" w:cs="宋体" w:hint="eastAsia"/>
      <w:b/>
      <w:color w:val="000000"/>
      <w:sz w:val="20"/>
      <w:szCs w:val="20"/>
      <w:u w:val="none"/>
    </w:rPr>
  </w:style>
  <w:style w:type="character" w:customStyle="1" w:styleId="fielderror">
    <w:name w:val="fielderror"/>
    <w:autoRedefine/>
    <w:qFormat/>
    <w:rPr>
      <w:color w:val="800000"/>
    </w:rPr>
  </w:style>
  <w:style w:type="character" w:customStyle="1" w:styleId="11">
    <w:name w:val="批注框文本 字符1"/>
    <w:autoRedefine/>
    <w:uiPriority w:val="99"/>
    <w:qFormat/>
    <w:rPr>
      <w:kern w:val="2"/>
      <w:sz w:val="18"/>
      <w:szCs w:val="18"/>
    </w:rPr>
  </w:style>
  <w:style w:type="character" w:customStyle="1" w:styleId="pagego">
    <w:name w:val="page_go"/>
    <w:autoRedefine/>
    <w:qFormat/>
    <w:rPr>
      <w:color w:val="299BD7"/>
      <w:sz w:val="24"/>
      <w:bdr w:val="single" w:sz="6" w:space="0" w:color="299BD7"/>
    </w:rPr>
  </w:style>
  <w:style w:type="character" w:customStyle="1" w:styleId="CharChar7">
    <w:name w:val="Char Char7"/>
    <w:autoRedefine/>
    <w:qFormat/>
    <w:rPr>
      <w:kern w:val="2"/>
      <w:sz w:val="21"/>
    </w:rPr>
  </w:style>
  <w:style w:type="character" w:customStyle="1" w:styleId="CharChar8">
    <w:name w:val="Char Char8"/>
    <w:autoRedefine/>
    <w:qFormat/>
    <w:rPr>
      <w:rFonts w:ascii="宋体" w:hAnsi="Courier New"/>
      <w:szCs w:val="21"/>
    </w:rPr>
  </w:style>
  <w:style w:type="character" w:customStyle="1" w:styleId="Char18">
    <w:name w:val="表正文 Char"/>
    <w:autoRedefine/>
    <w:qFormat/>
    <w:rPr>
      <w:rFonts w:eastAsia="宋体"/>
      <w:kern w:val="2"/>
      <w:sz w:val="21"/>
      <w:lang w:val="en-US" w:eastAsia="zh-CN" w:bidi="ar-SA"/>
    </w:rPr>
  </w:style>
  <w:style w:type="character" w:customStyle="1" w:styleId="CharChar1">
    <w:name w:val="图 Char Char"/>
    <w:link w:val="a7"/>
    <w:autoRedefine/>
    <w:qFormat/>
    <w:rPr>
      <w:snapToGrid/>
      <w:spacing w:val="20"/>
      <w:sz w:val="24"/>
    </w:rPr>
  </w:style>
  <w:style w:type="paragraph" w:customStyle="1" w:styleId="a7">
    <w:name w:val="图"/>
    <w:basedOn w:val="Normal"/>
    <w:link w:val="CharChar1"/>
    <w:autoRedefine/>
    <w:qFormat/>
    <w:pPr>
      <w:keepNext/>
      <w:adjustRightInd w:val="0"/>
      <w:spacing w:before="60" w:after="60" w:line="300" w:lineRule="auto"/>
      <w:jc w:val="center"/>
      <w:textAlignment w:val="center"/>
    </w:pPr>
    <w:rPr>
      <w:spacing w:val="20"/>
      <w:kern w:val="0"/>
      <w:sz w:val="24"/>
      <w:szCs w:val="20"/>
    </w:rPr>
  </w:style>
  <w:style w:type="character" w:customStyle="1" w:styleId="active5">
    <w:name w:val="active5"/>
    <w:autoRedefine/>
    <w:qFormat/>
    <w:rPr>
      <w:color w:val="FFFFFF"/>
    </w:rPr>
  </w:style>
  <w:style w:type="character" w:customStyle="1" w:styleId="2Char2">
    <w:name w:val="正文缩进2格 Char"/>
    <w:link w:val="21"/>
    <w:autoRedefine/>
    <w:qFormat/>
    <w:rPr>
      <w:rFonts w:ascii="仿宋_GB2312" w:eastAsia="仿宋_GB2312" w:hAnsi="宋体"/>
      <w:sz w:val="31"/>
      <w:szCs w:val="28"/>
    </w:rPr>
  </w:style>
  <w:style w:type="paragraph" w:customStyle="1" w:styleId="21">
    <w:name w:val="正文缩进2格"/>
    <w:basedOn w:val="Normal"/>
    <w:link w:val="2Char2"/>
    <w:autoRedefine/>
    <w:qFormat/>
    <w:pPr>
      <w:spacing w:line="600" w:lineRule="exact"/>
      <w:ind w:firstLine="639" w:firstLineChars="206"/>
    </w:pPr>
    <w:rPr>
      <w:rFonts w:ascii="仿宋_GB2312" w:eastAsia="仿宋_GB2312" w:hAnsi="宋体"/>
      <w:kern w:val="0"/>
      <w:sz w:val="31"/>
      <w:szCs w:val="28"/>
    </w:rPr>
  </w:style>
  <w:style w:type="character" w:customStyle="1" w:styleId="aspan2">
    <w:name w:val="aspan2"/>
    <w:autoRedefine/>
    <w:qFormat/>
    <w:rPr>
      <w:color w:val="299BD7"/>
      <w:sz w:val="24"/>
      <w:bdr w:val="single" w:sz="6" w:space="0" w:color="299BD7"/>
      <w:shd w:val="clear" w:color="auto" w:fill="FFFFFF"/>
    </w:rPr>
  </w:style>
  <w:style w:type="character" w:customStyle="1" w:styleId="aspan12">
    <w:name w:val="aspan12"/>
    <w:autoRedefine/>
    <w:qFormat/>
    <w:rPr>
      <w:b/>
      <w:color w:val="FFFFFF"/>
      <w:sz w:val="24"/>
      <w:bdr w:val="single" w:sz="6" w:space="0" w:color="299BD7"/>
      <w:shd w:val="clear" w:color="auto" w:fill="299BD7"/>
    </w:rPr>
  </w:style>
  <w:style w:type="character" w:customStyle="1" w:styleId="2Char3">
    <w:name w:val="正文文本 2 Char"/>
    <w:autoRedefine/>
    <w:qFormat/>
    <w:rPr>
      <w:kern w:val="2"/>
      <w:sz w:val="21"/>
      <w:szCs w:val="24"/>
    </w:rPr>
  </w:style>
  <w:style w:type="character" w:customStyle="1" w:styleId="CharChar2">
    <w:name w:val="Char Char2"/>
    <w:autoRedefine/>
    <w:qFormat/>
    <w:rPr>
      <w:rFonts w:ascii="宋体" w:eastAsia="宋体" w:hAnsi="宋体"/>
      <w:color w:val="000000"/>
      <w:kern w:val="2"/>
      <w:sz w:val="24"/>
      <w:lang w:val="en-US" w:eastAsia="zh-CN" w:bidi="ar-SA"/>
    </w:rPr>
  </w:style>
  <w:style w:type="character" w:customStyle="1" w:styleId="1CharChar">
    <w:name w:val="页眉1 Char Char"/>
    <w:autoRedefine/>
    <w:qFormat/>
    <w:rPr>
      <w:rFonts w:eastAsia="宋体"/>
      <w:kern w:val="2"/>
      <w:sz w:val="18"/>
      <w:szCs w:val="18"/>
      <w:lang w:val="en-US" w:eastAsia="zh-CN" w:bidi="ar-SA"/>
    </w:rPr>
  </w:style>
  <w:style w:type="character" w:customStyle="1" w:styleId="inline-help">
    <w:name w:val="inline-help"/>
    <w:autoRedefine/>
    <w:qFormat/>
  </w:style>
  <w:style w:type="character" w:customStyle="1" w:styleId="ico011">
    <w:name w:val="ico011"/>
    <w:autoRedefine/>
    <w:qFormat/>
    <w:rPr>
      <w:shd w:val="clear" w:color="auto" w:fill="004C85"/>
    </w:rPr>
  </w:style>
  <w:style w:type="character" w:customStyle="1" w:styleId="Char19">
    <w:name w:val="页脚 Char"/>
    <w:autoRedefine/>
    <w:qFormat/>
    <w:rPr>
      <w:kern w:val="2"/>
      <w:sz w:val="18"/>
      <w:szCs w:val="18"/>
    </w:rPr>
  </w:style>
  <w:style w:type="character" w:customStyle="1" w:styleId="font121">
    <w:name w:val="font121"/>
    <w:autoRedefine/>
    <w:qFormat/>
    <w:rPr>
      <w:rFonts w:ascii="Arial" w:hAnsi="Arial" w:cs="Arial" w:hint="default"/>
      <w:b/>
      <w:color w:val="000000"/>
      <w:sz w:val="20"/>
      <w:szCs w:val="20"/>
      <w:u w:val="none"/>
    </w:rPr>
  </w:style>
  <w:style w:type="character" w:customStyle="1" w:styleId="a8">
    <w:name w:val="页眉 字符"/>
    <w:autoRedefine/>
    <w:qFormat/>
    <w:locked/>
    <w:rPr>
      <w:rFonts w:eastAsia="宋体"/>
      <w:kern w:val="2"/>
      <w:sz w:val="18"/>
      <w:szCs w:val="18"/>
      <w:lang w:val="en-US" w:eastAsia="zh-CN" w:bidi="ar-SA"/>
    </w:rPr>
  </w:style>
  <w:style w:type="character" w:customStyle="1" w:styleId="Char110">
    <w:name w:val="列出段落 Char1"/>
    <w:link w:val="ListParagraph"/>
    <w:autoRedefine/>
    <w:qFormat/>
    <w:locked/>
    <w:rPr>
      <w:kern w:val="2"/>
      <w:sz w:val="21"/>
      <w:szCs w:val="24"/>
    </w:rPr>
  </w:style>
  <w:style w:type="paragraph" w:styleId="ListParagraph">
    <w:name w:val="List Paragraph"/>
    <w:basedOn w:val="Normal"/>
    <w:link w:val="Char110"/>
    <w:autoRedefine/>
    <w:qFormat/>
    <w:pPr>
      <w:ind w:firstLine="420" w:firstLineChars="200"/>
    </w:pPr>
  </w:style>
  <w:style w:type="character" w:customStyle="1" w:styleId="ico02">
    <w:name w:val="ico02"/>
    <w:autoRedefine/>
    <w:qFormat/>
  </w:style>
  <w:style w:type="character" w:customStyle="1" w:styleId="high-light-bg4">
    <w:name w:val="high-light-bg4"/>
    <w:autoRedefine/>
    <w:qFormat/>
    <w:rPr>
      <w:sz w:val="24"/>
    </w:rPr>
  </w:style>
  <w:style w:type="character" w:customStyle="1" w:styleId="mark">
    <w:name w:val="mark"/>
    <w:autoRedefine/>
    <w:qFormat/>
    <w:rPr>
      <w:sz w:val="24"/>
    </w:rPr>
  </w:style>
  <w:style w:type="character" w:customStyle="1" w:styleId="Char20">
    <w:name w:val="页眉 Char"/>
    <w:autoRedefine/>
    <w:qFormat/>
    <w:rPr>
      <w:kern w:val="2"/>
      <w:sz w:val="18"/>
      <w:szCs w:val="18"/>
    </w:rPr>
  </w:style>
  <w:style w:type="character" w:customStyle="1" w:styleId="active6">
    <w:name w:val="active6"/>
    <w:autoRedefine/>
    <w:qFormat/>
    <w:rPr>
      <w:color w:val="FFFFFF"/>
    </w:rPr>
  </w:style>
  <w:style w:type="paragraph" w:customStyle="1" w:styleId="Style85">
    <w:name w:val="_Style 85"/>
    <w:basedOn w:val="Normal"/>
    <w:autoRedefine/>
    <w:qFormat/>
    <w:pPr>
      <w:widowControl/>
      <w:spacing w:after="160" w:line="240" w:lineRule="exact"/>
      <w:jc w:val="left"/>
    </w:pPr>
    <w:rPr>
      <w:sz w:val="24"/>
    </w:rPr>
  </w:style>
  <w:style w:type="paragraph" w:customStyle="1" w:styleId="ZchnZchn">
    <w:name w:val="Zchn Zchn"/>
    <w:basedOn w:val="Normal"/>
    <w:autoRedefine/>
    <w:qFormat/>
    <w:rPr>
      <w:rFonts w:ascii="Tahoma" w:hAnsi="Tahoma"/>
      <w:sz w:val="24"/>
      <w:szCs w:val="20"/>
    </w:rPr>
  </w:style>
  <w:style w:type="paragraph" w:customStyle="1" w:styleId="CharCharCharChar">
    <w:name w:val="Char Char Char Char"/>
    <w:basedOn w:val="Normal"/>
    <w:autoRedefine/>
    <w:qFormat/>
    <w:pPr>
      <w:tabs>
        <w:tab w:val="left" w:pos="780"/>
      </w:tabs>
      <w:ind w:left="780" w:hanging="360"/>
    </w:pPr>
    <w:rPr>
      <w:sz w:val="24"/>
    </w:rPr>
  </w:style>
  <w:style w:type="paragraph" w:customStyle="1" w:styleId="4">
    <w:name w:val="题注4"/>
    <w:basedOn w:val="Normal"/>
    <w:next w:val="Caption"/>
    <w:autoRedefine/>
    <w:qFormat/>
    <w:pPr>
      <w:ind w:left="-132" w:right="-105" w:hanging="2" w:leftChars="-64" w:rightChars="-50"/>
      <w:jc w:val="center"/>
    </w:pPr>
    <w:rPr>
      <w:b/>
      <w:color w:val="FF0000"/>
      <w:szCs w:val="21"/>
      <w:lang w:val="en-GB"/>
    </w:rPr>
  </w:style>
  <w:style w:type="paragraph" w:customStyle="1" w:styleId="CharChar2CharCharCharCharChar">
    <w:name w:val="Char Char2 Char Char Char Char Char"/>
    <w:basedOn w:val="Normal"/>
    <w:autoRedefine/>
    <w:qFormat/>
    <w:locked/>
    <w:pPr>
      <w:widowControl/>
      <w:spacing w:after="160" w:line="240" w:lineRule="exact"/>
      <w:jc w:val="left"/>
    </w:pPr>
    <w:rPr>
      <w:rFonts w:ascii="Verdana" w:eastAsia="仿宋_GB2312" w:hAnsi="Verdana"/>
      <w:kern w:val="0"/>
      <w:sz w:val="24"/>
      <w:szCs w:val="20"/>
      <w:lang w:eastAsia="en-US"/>
    </w:rPr>
  </w:style>
  <w:style w:type="paragraph" w:customStyle="1" w:styleId="ordinary-output">
    <w:name w:val="ordinary-output"/>
    <w:basedOn w:val="Normal"/>
    <w:autoRedefine/>
    <w:qFormat/>
    <w:pPr>
      <w:widowControl/>
      <w:spacing w:before="100" w:beforeAutospacing="1" w:after="75" w:line="330" w:lineRule="atLeast"/>
      <w:jc w:val="left"/>
    </w:pPr>
    <w:rPr>
      <w:rFonts w:ascii="宋体" w:hAnsi="宋体" w:cs="宋体"/>
      <w:color w:val="333333"/>
      <w:kern w:val="1"/>
      <w:sz w:val="27"/>
      <w:szCs w:val="27"/>
    </w:rPr>
  </w:style>
  <w:style w:type="paragraph" w:customStyle="1" w:styleId="CharChar3">
    <w:name w:val="Char Char"/>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
    <w:name w:val="Char Char2 Char Char Char"/>
    <w:basedOn w:val="Normal"/>
    <w:autoRedefine/>
    <w:qFormat/>
    <w:pPr>
      <w:numPr>
        <w:ilvl w:val="0"/>
        <w:numId w:val="2"/>
      </w:numPr>
    </w:pPr>
    <w:rPr>
      <w:sz w:val="24"/>
    </w:rPr>
  </w:style>
  <w:style w:type="paragraph" w:customStyle="1" w:styleId="CharCharCharCharCharCharCharChar">
    <w:name w:val="Char Char Char Char Char Char Char Char"/>
    <w:basedOn w:val="Normal"/>
    <w:next w:val="Normal"/>
    <w:autoRedefine/>
    <w:qFormat/>
    <w:pPr>
      <w:widowControl/>
      <w:spacing w:after="160" w:line="240" w:lineRule="exact"/>
      <w:jc w:val="left"/>
    </w:pPr>
    <w:rPr>
      <w:rFonts w:ascii="Verdana" w:hAnsi="Verdana"/>
      <w:kern w:val="0"/>
      <w:sz w:val="20"/>
      <w:szCs w:val="20"/>
      <w:lang w:eastAsia="en-US"/>
    </w:rPr>
  </w:style>
  <w:style w:type="paragraph" w:customStyle="1" w:styleId="New">
    <w:name w:val="正文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NewNewNewNewNewNew">
    <w:name w:val="正文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ListParagraph2">
    <w:name w:val="List Paragraph2"/>
    <w:basedOn w:val="Normal"/>
    <w:autoRedefine/>
    <w:qFormat/>
    <w:pPr>
      <w:ind w:left="720"/>
    </w:pPr>
    <w:rPr>
      <w:rFonts w:ascii="Calibri" w:hAnsi="Calibri"/>
      <w:szCs w:val="22"/>
    </w:rPr>
  </w:style>
  <w:style w:type="paragraph" w:customStyle="1" w:styleId="CharChar25">
    <w:name w:val="Char Char25"/>
    <w:basedOn w:val="Normal"/>
    <w:autoRedefine/>
    <w:qFormat/>
    <w:pPr>
      <w:widowControl/>
      <w:spacing w:after="160" w:line="240" w:lineRule="exact"/>
      <w:jc w:val="left"/>
    </w:pPr>
    <w:rPr>
      <w:sz w:val="24"/>
    </w:rPr>
  </w:style>
  <w:style w:type="paragraph" w:customStyle="1" w:styleId="ListParagraph1">
    <w:name w:val="List Paragraph1"/>
    <w:basedOn w:val="Normal"/>
    <w:autoRedefine/>
    <w:qFormat/>
    <w:pPr>
      <w:ind w:firstLine="420" w:firstLineChars="200"/>
    </w:pPr>
    <w:rPr>
      <w:rFonts w:ascii="Calibri" w:hAnsi="Calibri"/>
      <w:szCs w:val="22"/>
    </w:rPr>
  </w:style>
  <w:style w:type="paragraph" w:customStyle="1" w:styleId="CharCharCharChar1">
    <w:name w:val="Char Char Char Char1"/>
    <w:basedOn w:val="Normal"/>
    <w:autoRedefine/>
    <w:qFormat/>
    <w:rPr>
      <w:rFonts w:ascii="Tahoma" w:hAnsi="Tahoma"/>
      <w:sz w:val="24"/>
      <w:szCs w:val="20"/>
    </w:rPr>
  </w:style>
  <w:style w:type="paragraph" w:customStyle="1" w:styleId="New0">
    <w:name w:val="页脚 New"/>
    <w:basedOn w:val="NewNewNew"/>
    <w:autoRedefine/>
    <w:qFormat/>
    <w:pPr>
      <w:widowControl/>
      <w:tabs>
        <w:tab w:val="center" w:pos="4153"/>
        <w:tab w:val="right" w:pos="8306"/>
      </w:tabs>
      <w:snapToGrid w:val="0"/>
      <w:jc w:val="left"/>
    </w:pPr>
    <w:rPr>
      <w:sz w:val="18"/>
      <w:szCs w:val="18"/>
    </w:rPr>
  </w:style>
  <w:style w:type="paragraph" w:customStyle="1" w:styleId="NewNewNew">
    <w:name w:val="正文 New New New"/>
    <w:autoRedefine/>
    <w:qFormat/>
    <w:pPr>
      <w:widowControl w:val="0"/>
      <w:jc w:val="both"/>
    </w:pPr>
    <w:rPr>
      <w:rFonts w:ascii="Times New Roman" w:eastAsia="宋体" w:hAnsi="Times New Roman" w:cs="Times New Roman"/>
      <w:kern w:val="2"/>
      <w:sz w:val="21"/>
      <w:lang w:val="en-US" w:eastAsia="zh-CN" w:bidi="ar-SA"/>
    </w:rPr>
  </w:style>
  <w:style w:type="paragraph" w:customStyle="1" w:styleId="Char111">
    <w:name w:val="Char1"/>
    <w:basedOn w:val="Normal"/>
    <w:autoRedefine/>
    <w:qFormat/>
    <w:pPr>
      <w:widowControl/>
      <w:spacing w:before="100" w:beforeAutospacing="1" w:after="100" w:afterAutospacing="1" w:line="330" w:lineRule="atLeast"/>
      <w:ind w:left="360"/>
      <w:jc w:val="left"/>
    </w:pPr>
  </w:style>
  <w:style w:type="paragraph" w:customStyle="1" w:styleId="Char5CharCharCharCharCharChar">
    <w:name w:val="Char5 Char Char Char Char Char Char"/>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1CharCharChar">
    <w:name w:val="Char1 Char Char Char Char Char Char1 Char Char Char"/>
    <w:basedOn w:val="Normal"/>
    <w:autoRedefine/>
    <w:qFormat/>
    <w:pPr>
      <w:widowControl/>
      <w:spacing w:after="160" w:line="240" w:lineRule="exact"/>
      <w:jc w:val="left"/>
    </w:pPr>
    <w:rPr>
      <w:rFonts w:ascii="Verdana" w:hAnsi="Verdana"/>
      <w:kern w:val="0"/>
      <w:szCs w:val="20"/>
      <w:lang w:eastAsia="en-US"/>
    </w:rPr>
  </w:style>
  <w:style w:type="paragraph" w:customStyle="1" w:styleId="12">
    <w:name w:val="无间隔1"/>
    <w:autoRedefine/>
    <w:qFormat/>
    <w:pPr>
      <w:widowControl w:val="0"/>
      <w:jc w:val="both"/>
    </w:pPr>
    <w:rPr>
      <w:rFonts w:ascii="Times New Roman" w:eastAsia="宋体" w:hAnsi="Times New Roman" w:cs="Times New Roman"/>
      <w:kern w:val="2"/>
      <w:sz w:val="22"/>
      <w:szCs w:val="22"/>
      <w:lang w:val="en-US" w:eastAsia="zh-CN" w:bidi="ar-SA"/>
    </w:rPr>
  </w:style>
  <w:style w:type="paragraph" w:customStyle="1" w:styleId="CharCharCharCharCharCharChar">
    <w:name w:val="Char Char Char Char Char Char Char"/>
    <w:basedOn w:val="Normal"/>
    <w:autoRedefine/>
    <w:qFormat/>
    <w:pPr>
      <w:tabs>
        <w:tab w:val="left" w:pos="425"/>
      </w:tabs>
      <w:ind w:left="425" w:hanging="425"/>
    </w:pPr>
    <w:rPr>
      <w:rFonts w:eastAsia="仿宋_GB2312"/>
      <w:kern w:val="24"/>
      <w:sz w:val="24"/>
    </w:rPr>
  </w:style>
  <w:style w:type="paragraph" w:customStyle="1" w:styleId="CharCharCharCharCharChar1CharCharCharChar">
    <w:name w:val="Char Char Char Char Char Char1 Char Char Char Char"/>
    <w:basedOn w:val="Normal"/>
    <w:autoRedefine/>
    <w:qFormat/>
    <w:pPr>
      <w:widowControl/>
      <w:tabs>
        <w:tab w:val="left" w:pos="720"/>
        <w:tab w:val="left" w:pos="965"/>
      </w:tabs>
      <w:spacing w:after="160" w:line="240" w:lineRule="exact"/>
      <w:ind w:left="720" w:hanging="720"/>
      <w:jc w:val="left"/>
    </w:pPr>
    <w:rPr>
      <w:szCs w:val="20"/>
    </w:rPr>
  </w:style>
  <w:style w:type="paragraph" w:customStyle="1" w:styleId="CharChar2Char">
    <w:name w:val="Char Char2 Char"/>
    <w:basedOn w:val="Normal"/>
    <w:autoRedefine/>
    <w:qFormat/>
    <w:rPr>
      <w:rFonts w:ascii="宋体" w:hAnsi="宋体"/>
      <w:b/>
      <w:sz w:val="28"/>
      <w:szCs w:val="28"/>
    </w:rPr>
  </w:style>
  <w:style w:type="paragraph" w:customStyle="1" w:styleId="Style3">
    <w:name w:val="_Style 3"/>
    <w:basedOn w:val="Normal"/>
    <w:autoRedefine/>
    <w:uiPriority w:val="34"/>
    <w:qFormat/>
    <w:pPr>
      <w:ind w:firstLine="420" w:firstLineChars="200"/>
    </w:pPr>
  </w:style>
  <w:style w:type="paragraph" w:customStyle="1" w:styleId="Style5">
    <w:name w:val="_Style 5"/>
    <w:basedOn w:val="Heading1"/>
    <w:next w:val="Normal"/>
    <w:autoRedefin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CharChar2Char1">
    <w:name w:val="Char Char2 Char1"/>
    <w:basedOn w:val="Normal"/>
    <w:autoRedefine/>
    <w:qFormat/>
    <w:rPr>
      <w:rFonts w:ascii="宋体" w:hAnsi="宋体"/>
      <w:b/>
      <w:sz w:val="28"/>
      <w:szCs w:val="28"/>
    </w:rPr>
  </w:style>
  <w:style w:type="paragraph" w:customStyle="1" w:styleId="Char21">
    <w:name w:val="Char"/>
    <w:basedOn w:val="Normal"/>
    <w:autoRedefine/>
    <w:qFormat/>
    <w:pPr>
      <w:widowControl/>
      <w:spacing w:after="160" w:line="240" w:lineRule="exact"/>
      <w:jc w:val="left"/>
    </w:pPr>
    <w:rPr>
      <w:rFonts w:ascii="Verdana" w:hAnsi="Verdana"/>
      <w:kern w:val="0"/>
      <w:szCs w:val="20"/>
      <w:lang w:eastAsia="en-US"/>
    </w:rPr>
  </w:style>
  <w:style w:type="paragraph" w:customStyle="1" w:styleId="552">
    <w:name w:val="样式 小四 段前: 5 磅 段后: 5 磅 首行缩进:  2 字符"/>
    <w:basedOn w:val="Normal"/>
    <w:autoRedefine/>
    <w:qFormat/>
    <w:pPr>
      <w:spacing w:before="100" w:after="156" w:afterLines="50"/>
      <w:jc w:val="center"/>
    </w:pPr>
    <w:rPr>
      <w:rFonts w:ascii="宋体" w:hAnsi="宋体"/>
      <w:color w:val="000000"/>
      <w:kern w:val="0"/>
      <w:szCs w:val="21"/>
    </w:rPr>
  </w:style>
  <w:style w:type="paragraph" w:customStyle="1" w:styleId="5">
    <w:name w:val="题注5"/>
    <w:basedOn w:val="Normal"/>
    <w:next w:val="Caption"/>
    <w:autoRedefine/>
    <w:qFormat/>
    <w:pPr>
      <w:jc w:val="center"/>
    </w:pPr>
    <w:rPr>
      <w:b/>
      <w:color w:val="000000"/>
      <w:sz w:val="24"/>
      <w:szCs w:val="21"/>
    </w:rPr>
  </w:style>
  <w:style w:type="paragraph" w:customStyle="1" w:styleId="Char1CharCharChar">
    <w:name w:val="Char1 Char Char Char"/>
    <w:basedOn w:val="Normal"/>
    <w:autoRedefine/>
    <w:qFormat/>
  </w:style>
  <w:style w:type="paragraph" w:customStyle="1" w:styleId="13">
    <w:name w:val="列出段落1"/>
    <w:basedOn w:val="Normal"/>
    <w:autoRedefine/>
    <w:qFormat/>
    <w:pPr>
      <w:ind w:firstLine="420" w:firstLineChars="200"/>
    </w:pPr>
    <w:rPr>
      <w:szCs w:val="21"/>
    </w:rPr>
  </w:style>
  <w:style w:type="paragraph" w:customStyle="1" w:styleId="xl64">
    <w:name w:val="xl64"/>
    <w:basedOn w:val="Normal"/>
    <w:autoRedefine/>
    <w:qFormat/>
    <w:pPr>
      <w:widowControl/>
      <w:spacing w:before="100" w:beforeAutospacing="1" w:after="100" w:afterAutospacing="1"/>
      <w:jc w:val="left"/>
    </w:pPr>
    <w:rPr>
      <w:rFonts w:ascii="宋体" w:hAnsi="宋体" w:cs="宋体"/>
      <w:kern w:val="0"/>
      <w:sz w:val="24"/>
    </w:rPr>
  </w:style>
  <w:style w:type="paragraph" w:customStyle="1" w:styleId="a9">
    <w:name w:val="正文列表"/>
    <w:basedOn w:val="Normal"/>
    <w:autoRedefine/>
    <w:qFormat/>
    <w:pPr>
      <w:autoSpaceDE w:val="0"/>
      <w:autoSpaceDN w:val="0"/>
      <w:adjustRightInd w:val="0"/>
      <w:jc w:val="center"/>
      <w:textAlignment w:val="baseline"/>
    </w:pPr>
    <w:rPr>
      <w:rFonts w:ascii="宋体" w:hAnsi="宋体"/>
      <w:kern w:val="0"/>
      <w:sz w:val="24"/>
      <w:szCs w:val="20"/>
    </w:rPr>
  </w:style>
  <w:style w:type="paragraph" w:customStyle="1" w:styleId="H-TextFormat">
    <w:name w:val="H-TextFormat"/>
    <w:autoRedefine/>
    <w:qFormat/>
    <w:pPr>
      <w:autoSpaceDE w:val="0"/>
      <w:autoSpaceDN w:val="0"/>
      <w:adjustRightInd w:val="0"/>
    </w:pPr>
    <w:rPr>
      <w:rFonts w:ascii="Arial" w:eastAsia="宋体" w:hAnsi="Arial" w:cs="Arial"/>
      <w:sz w:val="22"/>
      <w:szCs w:val="22"/>
      <w:lang w:val="en-US" w:eastAsia="en-US" w:bidi="ar-SA"/>
    </w:rPr>
  </w:style>
  <w:style w:type="paragraph" w:customStyle="1" w:styleId="TOC10">
    <w:name w:val="TOC 标题1"/>
    <w:basedOn w:val="Heading1"/>
    <w:next w:val="Normal"/>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font6">
    <w:name w:val="font6"/>
    <w:basedOn w:val="Normal"/>
    <w:autoRedefine/>
    <w:qFormat/>
    <w:pPr>
      <w:widowControl/>
      <w:spacing w:before="100" w:beforeAutospacing="1" w:after="100" w:afterAutospacing="1"/>
      <w:jc w:val="left"/>
    </w:pPr>
    <w:rPr>
      <w:rFonts w:ascii="宋体" w:hAnsi="宋体" w:cs="宋体"/>
      <w:kern w:val="0"/>
      <w:sz w:val="18"/>
      <w:szCs w:val="18"/>
    </w:rPr>
  </w:style>
  <w:style w:type="paragraph" w:customStyle="1" w:styleId="Style6">
    <w:name w:val="_Style 6"/>
    <w:basedOn w:val="Normal"/>
    <w:autoRedefine/>
    <w:qFormat/>
  </w:style>
  <w:style w:type="paragraph" w:customStyle="1" w:styleId="40">
    <w:name w:val="列出段落4"/>
    <w:basedOn w:val="Normal"/>
    <w:autoRedefine/>
    <w:qFormat/>
    <w:pPr>
      <w:ind w:firstLine="420" w:firstLineChars="200"/>
    </w:pPr>
  </w:style>
  <w:style w:type="paragraph" w:customStyle="1" w:styleId="a10">
    <w:name w:val="办公自动化专用标题"/>
    <w:basedOn w:val="Title"/>
    <w:autoRedefine/>
    <w:qFormat/>
    <w:pPr>
      <w:spacing w:line="560" w:lineRule="atLeast"/>
    </w:pPr>
    <w:rPr>
      <w:rFonts w:ascii="宋体"/>
      <w:bCs w:val="0"/>
      <w:sz w:val="44"/>
      <w:szCs w:val="20"/>
    </w:rPr>
  </w:style>
  <w:style w:type="paragraph" w:customStyle="1" w:styleId="NewNewNewNewNew">
    <w:name w:val="正文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30">
    <w:name w:val="列出段落3"/>
    <w:basedOn w:val="Normal"/>
    <w:autoRedefine/>
    <w:qFormat/>
    <w:pPr>
      <w:ind w:firstLine="420" w:firstLineChars="200"/>
    </w:pPr>
  </w:style>
  <w:style w:type="paragraph" w:customStyle="1" w:styleId="xl65">
    <w:name w:val="xl65"/>
    <w:basedOn w:val="Normal"/>
    <w:autoRedefine/>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Style42">
    <w:name w:val="_Style 42"/>
    <w:basedOn w:val="Normal"/>
    <w:autoRedefine/>
    <w:qFormat/>
    <w:rPr>
      <w:rFonts w:ascii="Tahoma" w:hAnsi="Tahoma"/>
      <w:sz w:val="24"/>
      <w:szCs w:val="20"/>
    </w:rPr>
  </w:style>
  <w:style w:type="paragraph" w:customStyle="1" w:styleId="a11">
    <w:name w:val="正常"/>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Char">
    <w:name w:val="Char Char Char"/>
    <w:basedOn w:val="Normal"/>
    <w:autoRedefine/>
    <w:qFormat/>
    <w:rPr>
      <w:rFonts w:ascii="Tahoma" w:hAnsi="Tahoma"/>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Normal"/>
    <w:autoRedefine/>
    <w:qFormat/>
    <w:rPr>
      <w:rFonts w:ascii="Tahoma" w:hAnsi="Tahoma"/>
      <w:sz w:val="24"/>
    </w:rPr>
  </w:style>
  <w:style w:type="paragraph" w:customStyle="1" w:styleId="a12">
    <w:name w:val="标准正文"/>
    <w:basedOn w:val="BodyTextIndent"/>
    <w:autoRedefine/>
    <w:qFormat/>
    <w:pPr>
      <w:widowControl/>
      <w:spacing w:before="60" w:after="60" w:line="360" w:lineRule="auto"/>
      <w:ind w:firstLine="482" w:firstLineChars="0"/>
      <w:jc w:val="left"/>
    </w:pPr>
    <w:rPr>
      <w:rFonts w:ascii="Arial" w:eastAsia="宋体" w:hAnsi="Arial"/>
      <w:kern w:val="0"/>
      <w:sz w:val="24"/>
    </w:rPr>
  </w:style>
  <w:style w:type="paragraph" w:customStyle="1" w:styleId="31">
    <w:name w:val="封面3"/>
    <w:basedOn w:val="Normal"/>
    <w:autoRedefine/>
    <w:qFormat/>
    <w:pPr>
      <w:tabs>
        <w:tab w:val="left" w:pos="2160"/>
      </w:tabs>
      <w:spacing w:line="360" w:lineRule="auto"/>
      <w:ind w:firstLine="542" w:firstLineChars="180"/>
    </w:pPr>
    <w:rPr>
      <w:rFonts w:ascii="黑体" w:eastAsia="黑体" w:hAnsi="宋体"/>
      <w:b/>
      <w:snapToGrid w:val="0"/>
      <w:kern w:val="0"/>
      <w:sz w:val="30"/>
      <w:szCs w:val="30"/>
    </w:rPr>
  </w:style>
  <w:style w:type="paragraph" w:customStyle="1" w:styleId="CharChar13">
    <w:name w:val="Char Char13"/>
    <w:basedOn w:val="Normal"/>
    <w:autoRedefine/>
    <w:qFormat/>
    <w:rPr>
      <w:rFonts w:ascii="宋体" w:hAnsi="宋体"/>
      <w:b/>
      <w:sz w:val="28"/>
      <w:szCs w:val="28"/>
    </w:rPr>
  </w:style>
  <w:style w:type="paragraph" w:customStyle="1" w:styleId="Web">
    <w:name w:val="普通 (Web)"/>
    <w:basedOn w:val="Normal"/>
    <w:autoRedefine/>
    <w:qFormat/>
    <w:pPr>
      <w:widowControl/>
      <w:spacing w:before="100" w:beforeAutospacing="1" w:after="100" w:afterAutospacing="1"/>
      <w:jc w:val="left"/>
    </w:pPr>
    <w:rPr>
      <w:rFonts w:ascii="宋体" w:hAnsi="宋体"/>
      <w:kern w:val="0"/>
      <w:sz w:val="24"/>
      <w:szCs w:val="20"/>
    </w:rPr>
  </w:style>
  <w:style w:type="paragraph" w:customStyle="1" w:styleId="Char210">
    <w:name w:val="Char21"/>
    <w:basedOn w:val="Normal"/>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4">
    <w:name w:val="彩色列表1"/>
    <w:basedOn w:val="Normal"/>
    <w:autoRedefine/>
    <w:uiPriority w:val="34"/>
    <w:qFormat/>
    <w:pPr>
      <w:ind w:firstLine="420" w:firstLineChars="200"/>
    </w:pPr>
    <w:rPr>
      <w:rFonts w:ascii="Calibri" w:hAnsi="Calibri"/>
      <w:szCs w:val="22"/>
    </w:rPr>
  </w:style>
  <w:style w:type="paragraph" w:customStyle="1" w:styleId="font7">
    <w:name w:val="font7"/>
    <w:basedOn w:val="Normal"/>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22">
    <w:name w:val="样式 正文（首行缩进两字） + 首行缩进:  2 字符"/>
    <w:basedOn w:val="Normal"/>
    <w:autoRedefine/>
    <w:qFormat/>
    <w:pPr>
      <w:adjustRightInd w:val="0"/>
      <w:spacing w:line="360" w:lineRule="auto"/>
      <w:ind w:firstLine="480" w:firstLineChars="200"/>
      <w:textAlignment w:val="baseline"/>
    </w:pPr>
    <w:rPr>
      <w:sz w:val="24"/>
      <w:szCs w:val="20"/>
    </w:rPr>
  </w:style>
  <w:style w:type="paragraph" w:customStyle="1" w:styleId="NewNewNewNewNewNewNewNewNewNewNewNewNewNewNew">
    <w:name w:val="正文 New New New New New New New New New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18CharChar">
    <w:name w:val="Char Char18 Char Char"/>
    <w:basedOn w:val="Normal"/>
    <w:autoRedefine/>
    <w:qFormat/>
    <w:pPr>
      <w:widowControl/>
      <w:spacing w:after="160" w:line="240" w:lineRule="exact"/>
      <w:jc w:val="left"/>
    </w:pPr>
    <w:rPr>
      <w:rFonts w:eastAsia="Times New Roman"/>
      <w:kern w:val="0"/>
      <w:sz w:val="24"/>
      <w:szCs w:val="20"/>
    </w:rPr>
  </w:style>
  <w:style w:type="paragraph" w:customStyle="1" w:styleId="Char30">
    <w:name w:val="Char3"/>
    <w:basedOn w:val="Normal"/>
    <w:autoRedefine/>
    <w:qFormat/>
    <w:locked/>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Normal"/>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63">
    <w:name w:val="xl63"/>
    <w:basedOn w:val="Normal"/>
    <w:autoRedefine/>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Normal"/>
    <w:autoRedefine/>
    <w:qFormat/>
    <w:pPr>
      <w:widowControl/>
      <w:spacing w:before="100" w:beforeAutospacing="1" w:after="100" w:afterAutospacing="1"/>
      <w:jc w:val="left"/>
    </w:pPr>
    <w:rPr>
      <w:rFonts w:ascii="宋体" w:hAnsi="宋体" w:cs="宋体"/>
      <w:color w:val="000000"/>
      <w:kern w:val="0"/>
      <w:szCs w:val="21"/>
    </w:rPr>
  </w:style>
  <w:style w:type="paragraph" w:customStyle="1" w:styleId="CharCharCharCharCharCharChar1">
    <w:name w:val="Char Char Char Char Char Char Char1"/>
    <w:basedOn w:val="Normal"/>
    <w:autoRedefine/>
    <w:qFormat/>
    <w:pPr>
      <w:tabs>
        <w:tab w:val="left" w:pos="425"/>
      </w:tabs>
      <w:ind w:left="425" w:hanging="425"/>
    </w:pPr>
    <w:rPr>
      <w:rFonts w:eastAsia="仿宋_GB2312"/>
      <w:kern w:val="24"/>
      <w:sz w:val="24"/>
    </w:rPr>
  </w:style>
  <w:style w:type="paragraph" w:customStyle="1" w:styleId="Default">
    <w:name w:val="Default"/>
    <w:autoRedefine/>
    <w:qFormat/>
    <w:pPr>
      <w:autoSpaceDE w:val="0"/>
      <w:autoSpaceDN w:val="0"/>
      <w:adjustRightInd w:val="0"/>
    </w:pPr>
    <w:rPr>
      <w:rFonts w:ascii="宋体" w:eastAsia="宋体" w:hAnsi="Times New Roman" w:cs="宋体"/>
      <w:color w:val="000000"/>
      <w:sz w:val="24"/>
      <w:szCs w:val="24"/>
      <w:lang w:val="en-US" w:eastAsia="zh-CN" w:bidi="ar-SA"/>
    </w:rPr>
  </w:style>
  <w:style w:type="paragraph" w:customStyle="1" w:styleId="a13">
    <w:name w:val="填表"/>
    <w:autoRedefine/>
    <w:qFormat/>
    <w:rPr>
      <w:rFonts w:ascii="Times New Roman" w:eastAsia="宋体" w:hAnsi="Times New Roman" w:cs="Times New Roman"/>
      <w:kern w:val="2"/>
      <w:sz w:val="18"/>
      <w:szCs w:val="21"/>
      <w:lang w:val="en-US" w:eastAsia="zh-CN" w:bidi="ar-SA"/>
    </w:rPr>
  </w:style>
  <w:style w:type="paragraph" w:customStyle="1" w:styleId="a14">
    <w:name w:val="保留正文"/>
    <w:basedOn w:val="BodyText"/>
    <w:autoRedefine/>
    <w:qFormat/>
    <w:pPr>
      <w:keepNext/>
      <w:spacing w:after="160" w:line="240" w:lineRule="auto"/>
    </w:pPr>
    <w:rPr>
      <w:szCs w:val="24"/>
    </w:rPr>
  </w:style>
  <w:style w:type="paragraph" w:customStyle="1" w:styleId="xl29">
    <w:name w:val="xl29"/>
    <w:basedOn w:val="Normal"/>
    <w:autoRedefine/>
    <w:qFormat/>
    <w:pPr>
      <w:widowControl/>
      <w:spacing w:before="100" w:beforeAutospacing="1" w:after="100" w:afterAutospacing="1"/>
      <w:jc w:val="center"/>
    </w:pPr>
    <w:rPr>
      <w:rFonts w:ascii="宋体" w:hAnsi="宋体"/>
      <w:kern w:val="0"/>
      <w:sz w:val="28"/>
      <w:szCs w:val="28"/>
    </w:rPr>
  </w:style>
  <w:style w:type="paragraph" w:customStyle="1" w:styleId="NewNewNewNewNewNewNewNewNewNewNewNew">
    <w:name w:val="正文 New New New New New New New New New New New New"/>
    <w:autoRedefine/>
    <w:qFormat/>
    <w:pPr>
      <w:widowControl w:val="0"/>
      <w:jc w:val="both"/>
    </w:pPr>
    <w:rPr>
      <w:rFonts w:ascii="Times New Roman" w:eastAsia="宋体" w:hAnsi="Times New Roman" w:cs="Times New Roman"/>
      <w:kern w:val="2"/>
      <w:sz w:val="21"/>
      <w:szCs w:val="24"/>
      <w:lang w:val="en-US" w:eastAsia="zh-CN" w:bidi="ar-SA"/>
    </w:rPr>
  </w:style>
  <w:style w:type="paragraph" w:customStyle="1" w:styleId="15">
    <w:name w:val="1"/>
    <w:basedOn w:val="Normal"/>
    <w:next w:val="PlainText"/>
    <w:autoRedefine/>
    <w:qFormat/>
    <w:rPr>
      <w:rFonts w:ascii="宋体" w:hAnsi="Courier New"/>
      <w:szCs w:val="20"/>
    </w:rPr>
  </w:style>
  <w:style w:type="paragraph" w:customStyle="1" w:styleId="CharChar10">
    <w:name w:val="Char Char1"/>
    <w:basedOn w:val="Normal"/>
    <w:autoRedefine/>
    <w:qFormat/>
    <w:rPr>
      <w:rFonts w:ascii="宋体" w:hAnsi="宋体"/>
      <w:b/>
      <w:sz w:val="28"/>
      <w:szCs w:val="28"/>
    </w:rPr>
  </w:style>
  <w:style w:type="paragraph" w:customStyle="1" w:styleId="Char22">
    <w:name w:val="Char2"/>
    <w:basedOn w:val="Normal"/>
    <w:autoRedefine/>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ParaChar">
    <w:name w:val="默认段落字体 Para Char"/>
    <w:basedOn w:val="Normal"/>
    <w:autoRedefine/>
    <w:qFormat/>
    <w:rPr>
      <w:rFonts w:ascii="宋体" w:hAnsi="宋体"/>
      <w:b/>
      <w:sz w:val="28"/>
      <w:szCs w:val="28"/>
    </w:rPr>
  </w:style>
  <w:style w:type="paragraph" w:customStyle="1" w:styleId="16">
    <w:name w:val="列表段落1"/>
    <w:basedOn w:val="Normal"/>
    <w:autoRedefine/>
    <w:uiPriority w:val="34"/>
    <w:qFormat/>
    <w:pPr>
      <w:ind w:firstLine="420" w:firstLineChars="200"/>
    </w:pPr>
    <w:rPr>
      <w:rFonts w:ascii="Calibri" w:hAnsi="Calibri"/>
      <w:szCs w:val="22"/>
    </w:rPr>
  </w:style>
  <w:style w:type="paragraph" w:customStyle="1" w:styleId="p0">
    <w:name w:val="p0"/>
    <w:basedOn w:val="Normal"/>
    <w:autoRedefine/>
    <w:qFormat/>
    <w:pPr>
      <w:widowControl/>
      <w:spacing w:before="100" w:beforeAutospacing="1" w:after="100" w:afterAutospacing="1"/>
      <w:jc w:val="left"/>
    </w:pPr>
    <w:rPr>
      <w:rFonts w:ascii="宋体" w:hAnsi="宋体" w:cs="宋体"/>
      <w:kern w:val="0"/>
      <w:sz w:val="24"/>
    </w:rPr>
  </w:style>
  <w:style w:type="paragraph" w:customStyle="1" w:styleId="a15">
    <w:name w:val="正文缩入"/>
    <w:basedOn w:val="Normal"/>
    <w:autoRedefine/>
    <w:qFormat/>
    <w:pPr>
      <w:spacing w:after="120"/>
      <w:ind w:firstLine="504"/>
    </w:pPr>
    <w:rPr>
      <w:rFonts w:eastAsia="Times New Roman"/>
      <w:sz w:val="24"/>
    </w:rPr>
  </w:style>
  <w:style w:type="paragraph" w:customStyle="1" w:styleId="ZchnZchn1">
    <w:name w:val="Zchn Zchn1"/>
    <w:basedOn w:val="Normal"/>
    <w:autoRedefine/>
    <w:qFormat/>
    <w:rPr>
      <w:rFonts w:ascii="Tahoma" w:hAnsi="Tahoma"/>
      <w:sz w:val="24"/>
      <w:szCs w:val="20"/>
    </w:rPr>
  </w:style>
  <w:style w:type="table" w:customStyle="1" w:styleId="TableNormal1">
    <w:name w:val="Table Normal1"/>
    <w:autoRedefine/>
    <w:qFormat/>
    <w:tblPr>
      <w:tblCellMar>
        <w:top w:w="0" w:type="dxa"/>
        <w:left w:w="0" w:type="dxa"/>
        <w:bottom w:w="0" w:type="dxa"/>
        <w:right w:w="0" w:type="dxa"/>
      </w:tblCellMar>
    </w:tblPr>
  </w:style>
  <w:style w:type="paragraph" w:customStyle="1" w:styleId="0">
    <w:name w:val="0段落文字"/>
    <w:basedOn w:val="Normal"/>
    <w:autoRedefine/>
    <w:qFormat/>
    <w:pPr>
      <w:spacing w:line="360" w:lineRule="auto"/>
      <w:ind w:firstLine="200" w:firstLineChars="200"/>
    </w:pPr>
    <w:rPr>
      <w:sz w:val="24"/>
      <w:szCs w:val="21"/>
      <w:lang w:val="zh-CN"/>
    </w:rPr>
  </w:style>
  <w:style w:type="paragraph" w:customStyle="1" w:styleId="17">
    <w:name w:val="修订1"/>
    <w:autoRedefine/>
    <w:uiPriority w:val="99"/>
    <w:unhideWhenUsed/>
    <w:qFormat/>
    <w:rPr>
      <w:rFonts w:ascii="Times New Roman" w:eastAsia="宋体" w:hAnsi="Times New Roman" w:cs="Times New Roman"/>
      <w:kern w:val="2"/>
      <w:sz w:val="21"/>
      <w:szCs w:val="24"/>
      <w:lang w:val="en-US" w:eastAsia="zh-CN" w:bidi="ar-SA"/>
    </w:rPr>
  </w:style>
  <w:style w:type="character" w:customStyle="1" w:styleId="layui-this">
    <w:name w:val="layui-this"/>
    <w:basedOn w:val="DefaultParagraphFont"/>
    <w:autoRedefine/>
    <w:qFormat/>
    <w:rPr>
      <w:bdr w:val="single" w:sz="6" w:space="0" w:color="EEEEEE"/>
      <w:shd w:val="clear" w:color="auto" w:fill="FFFFFF"/>
    </w:rPr>
  </w:style>
  <w:style w:type="character" w:customStyle="1" w:styleId="hover26">
    <w:name w:val="hover26"/>
    <w:basedOn w:val="DefaultParagraphFont"/>
    <w:autoRedefine/>
    <w:qFormat/>
    <w:rPr>
      <w:color w:val="446CB4"/>
      <w:u w:val="none"/>
      <w:bdr w:val="single" w:sz="6" w:space="0" w:color="446CB4"/>
    </w:rPr>
  </w:style>
  <w:style w:type="character" w:customStyle="1" w:styleId="hover27">
    <w:name w:val="hover27"/>
    <w:basedOn w:val="DefaultParagraphFont"/>
    <w:autoRedefine/>
    <w:qFormat/>
    <w:rPr>
      <w:color w:val="337AB7"/>
    </w:rPr>
  </w:style>
  <w:style w:type="character" w:customStyle="1" w:styleId="first-child">
    <w:name w:val="first-child"/>
    <w:basedOn w:val="DefaultParagraphFont"/>
    <w:autoRedefine/>
    <w:qFormat/>
  </w:style>
  <w:style w:type="character" w:customStyle="1" w:styleId="hover24">
    <w:name w:val="hover24"/>
    <w:basedOn w:val="DefaultParagraphFont"/>
    <w:autoRedefine/>
    <w:qFormat/>
    <w:rPr>
      <w:color w:val="446CB4"/>
      <w:u w:val="none"/>
      <w:bdr w:val="single" w:sz="6" w:space="0" w:color="446CB4"/>
    </w:rPr>
  </w:style>
  <w:style w:type="character" w:customStyle="1" w:styleId="hover25">
    <w:name w:val="hover25"/>
    <w:basedOn w:val="DefaultParagraphFont"/>
    <w:autoRedefine/>
    <w:qFormat/>
    <w:rPr>
      <w:color w:val="337AB7"/>
    </w:rPr>
  </w:style>
  <w:style w:type="paragraph" w:customStyle="1" w:styleId="a16">
    <w:name w:val="表格内容"/>
    <w:basedOn w:val="Normal"/>
    <w:autoRedefine/>
    <w:qFormat/>
    <w:pPr>
      <w:jc w:val="center"/>
    </w:pPr>
    <w:rPr>
      <w:rFonts w:ascii="Calibri" w:hAnsi="Calibri"/>
      <w:szCs w:val="22"/>
    </w:rPr>
  </w:style>
  <w:style w:type="paragraph" w:customStyle="1" w:styleId="p1">
    <w:name w:val="p1"/>
    <w:basedOn w:val="Normal"/>
    <w:autoRedefine/>
    <w:qFormat/>
    <w:pPr>
      <w:widowControl/>
      <w:spacing w:line="380" w:lineRule="atLeast"/>
      <w:jc w:val="left"/>
    </w:pPr>
    <w:rPr>
      <w:rFonts w:ascii="Helvetica Neue" w:eastAsia="Helvetica Neue" w:hAnsi="Helvetica Neue" w:cs="Helvetica Neue"/>
      <w:color w:val="000000"/>
      <w:kern w:val="0"/>
      <w:sz w:val="26"/>
      <w:szCs w:val="26"/>
    </w:rPr>
  </w:style>
  <w:style w:type="character" w:customStyle="1" w:styleId="font31">
    <w:name w:val="font31"/>
    <w:autoRedefine/>
    <w:qFormat/>
    <w:rPr>
      <w:rFonts w:ascii="宋体" w:eastAsia="宋体" w:hAnsi="宋体" w:cs="宋体" w:hint="eastAsia"/>
      <w:b/>
      <w:bCs/>
      <w:color w:val="000000"/>
      <w:sz w:val="24"/>
      <w:szCs w:val="24"/>
      <w:u w:val="none"/>
    </w:rPr>
  </w:style>
  <w:style w:type="paragraph" w:customStyle="1" w:styleId="23">
    <w:name w:val="修订2"/>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32">
    <w:name w:val="修订3"/>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41">
    <w:name w:val="修订4"/>
    <w:autoRedefine/>
    <w:hidden/>
    <w:uiPriority w:val="99"/>
    <w:unhideWhenUsed/>
    <w:qFormat/>
    <w:rPr>
      <w:rFonts w:ascii="Times New Roman" w:eastAsia="宋体" w:hAnsi="Times New Roman" w:cs="Times New Roman"/>
      <w:kern w:val="2"/>
      <w:sz w:val="21"/>
      <w:szCs w:val="24"/>
      <w:lang w:val="en-US" w:eastAsia="zh-CN" w:bidi="ar-SA"/>
    </w:rPr>
  </w:style>
  <w:style w:type="paragraph" w:customStyle="1" w:styleId="TableParagraph">
    <w:name w:val="Table Paragraph"/>
    <w:autoRedefine/>
    <w:uiPriority w:val="1"/>
    <w:qFormat/>
    <w:pPr>
      <w:widowControl w:val="0"/>
      <w:autoSpaceDE w:val="0"/>
      <w:autoSpaceDN w:val="0"/>
      <w:adjustRightInd w:val="0"/>
    </w:pPr>
    <w:rPr>
      <w:rFonts w:ascii="宋体" w:eastAsia="宋体" w:hAnsi="宋体" w:cs="宋体"/>
      <w:sz w:val="24"/>
      <w:szCs w:val="24"/>
      <w:lang w:val="en-US" w:eastAsia="zh-CN" w:bidi="ar-SA"/>
    </w:rPr>
  </w:style>
  <w:style w:type="paragraph" w:customStyle="1" w:styleId="pf0">
    <w:name w:val="pf0"/>
    <w:basedOn w:val="Normal"/>
    <w:autoRedefine/>
    <w:qFormat/>
    <w:pPr>
      <w:widowControl/>
      <w:spacing w:before="100" w:beforeAutospacing="1" w:after="100" w:afterAutospacing="1"/>
      <w:jc w:val="left"/>
    </w:pPr>
    <w:rPr>
      <w:rFonts w:ascii="宋体" w:hAnsi="宋体" w:cs="宋体"/>
      <w:kern w:val="0"/>
      <w:sz w:val="24"/>
    </w:rPr>
  </w:style>
  <w:style w:type="character" w:customStyle="1" w:styleId="cf01">
    <w:name w:val="cf01"/>
    <w:basedOn w:val="DefaultParagraphFont"/>
    <w:autoRedefine/>
    <w:qFormat/>
    <w:rPr>
      <w:rFonts w:ascii="Microsoft YaHei UI" w:eastAsia="Microsoft YaHei UI" w:hAnsi="Microsoft YaHei UI" w:hint="eastAsia"/>
      <w:sz w:val="18"/>
      <w:szCs w:val="18"/>
    </w:rPr>
  </w:style>
  <w:style w:type="table" w:customStyle="1" w:styleId="18">
    <w:name w:val="网格型1"/>
    <w:basedOn w:val="TableNormal"/>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
    <w:name w:val="hover"/>
    <w:basedOn w:val="DefaultParagraphFont"/>
    <w:qFormat/>
    <w:rPr>
      <w:color w:val="2590EB"/>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shd w:val="clear" w:color="auto" w:fill="E9F4FD"/>
    </w:rPr>
  </w:style>
  <w:style w:type="character" w:customStyle="1" w:styleId="hover3">
    <w:name w:val="hover3"/>
    <w:basedOn w:val="DefaultParagraphFont"/>
    <w:qFormat/>
  </w:style>
  <w:style w:type="character" w:customStyle="1" w:styleId="mini-outputtext1">
    <w:name w:val="mini-outputtext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107</Pages>
  <Words>8841</Words>
  <Characters>10971</Characters>
  <Application>Microsoft Office Word</Application>
  <DocSecurity>0</DocSecurity>
  <Lines>1</Lines>
  <Paragraphs>1</Paragraphs>
  <ScaleCrop>false</ScaleCrop>
  <Company>Microsoft</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曹敏</dc:creator>
  <cp:lastModifiedBy>gmgitc</cp:lastModifiedBy>
  <cp:revision>1</cp:revision>
  <cp:lastPrinted>2024-11-13T03:44:00Z</cp:lastPrinted>
  <dcterms:created xsi:type="dcterms:W3CDTF">2024-04-10T06:31:00Z</dcterms:created>
  <dcterms:modified xsi:type="dcterms:W3CDTF">2025-06-09T09:00:22Z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A47BD62B6F9C474E891FF26A64B50BF4_13</vt:lpwstr>
  </property>
  <property fmtid="{D5CDD505-2E9C-101B-9397-08002B2CF9AE}" pid="3" name="KSOProductBuildVer">
    <vt:lpwstr>2052-12.1.0.21171</vt:lpwstr>
  </property>
  <property fmtid="{D5CDD505-2E9C-101B-9397-08002B2CF9AE}" pid="4" name="KSOTemplateDocerSaveRecord">
    <vt:lpwstr>eyJoZGlkIjoiZjViOTg4ZDFlNjFmYzE3ODdlNTMxN2UzYzM2OTE3ZTgifQ==</vt:lpwstr>
  </property>
</Properties>
</file>