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440001-2026-14380</w:t>
      </w:r>
    </w:p>
    <w:p>
      <w:pPr>
        <w:pStyle w:val="null3"/>
        <w:jc w:val="center"/>
        <w:outlineLvl w:val="3"/>
      </w:pPr>
      <w:r>
        <w:rPr>
          <w:sz w:val="24"/>
          <w:b/>
        </w:rPr>
        <w:t>采购项目编号：</w:t>
      </w:r>
      <w:r>
        <w:rPr>
          <w:sz w:val="24"/>
          <w:b/>
        </w:rPr>
        <w:t>0724-2631Z3251779重1</w:t>
      </w:r>
    </w:p>
    <w:p>
      <w:pPr>
        <w:pStyle w:val="null3"/>
        <w:jc w:val="center"/>
        <w:outlineLvl w:val="3"/>
      </w:pPr>
      <w:r>
        <w:rPr>
          <w:sz w:val="24"/>
          <w:b/>
        </w:rPr>
        <w:t>项目名称：</w:t>
      </w:r>
      <w:r>
        <w:rPr>
          <w:sz w:val="24"/>
          <w:b/>
        </w:rPr>
        <w:t>广州中医药大学第三附属医院制剂药用辅料配送服务采购项目(二次)</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广州中医药大学第三附属医院制剂药用辅料配送服务采购项目(二次)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广州中医药大学第三附属医院制剂药用辅料配送服务采购项目(二次)</w:t>
      </w:r>
    </w:p>
    <w:p>
      <w:pPr>
        <w:pStyle w:val="null3"/>
        <w:ind w:firstLine="480"/>
      </w:pPr>
      <w:r>
        <w:rPr/>
        <w:t>采购计划编号：</w:t>
      </w:r>
      <w:r>
        <w:rPr/>
        <w:t>440001-2026-14380</w:t>
      </w:r>
    </w:p>
    <w:p>
      <w:pPr>
        <w:pStyle w:val="null3"/>
        <w:ind w:firstLine="480"/>
      </w:pPr>
      <w:r>
        <w:rPr/>
        <w:t>采购项目编号：</w:t>
      </w:r>
      <w:r>
        <w:rPr/>
        <w:t>0724-2631Z3251779重1</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采购包1(制剂药用辅料（危化品）采购配送服务):</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医药和医疗器材批发服务</w:t>
            </w:r>
          </w:p>
        </w:tc>
        <w:tc>
          <w:tcPr>
            <w:tcW w:type="dxa" w:w="2136"/>
          </w:tcPr>
          <w:p>
            <w:pPr>
              <w:pStyle w:val="null3"/>
            </w:pPr>
            <w:r>
              <w:rPr/>
              <w:t>制剂药用辅料（危化品）采购配送服务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合同履行期限：自合同签订之日起2年或合同履约期内结算金额累计达到合同总金额止，具体以先到条件时间为准。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投标人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采购包1（制剂药用辅料（危化品）采购配送服务）：</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采购包1（制剂药用辅料（危化品）采购配送服务）：</w:t>
      </w:r>
    </w:p>
    <w:p>
      <w:pPr>
        <w:pStyle w:val="null3"/>
      </w:pPr>
      <w:r>
        <w:rPr/>
        <w:t>1)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提供投标函】</w:t>
      </w:r>
    </w:p>
    <w:p>
      <w:pPr>
        <w:pStyle w:val="null3"/>
      </w:pPr>
      <w:r>
        <w:rPr/>
        <w:t>3)本项目不接受联合体投标。</w:t>
      </w:r>
    </w:p>
    <w:p>
      <w:pPr>
        <w:pStyle w:val="null3"/>
      </w:pPr>
      <w:r>
        <w:rPr/>
        <w:t>4)投标人必须符合法律、行政法规规定的其他条件。【提供投标函】</w:t>
      </w:r>
    </w:p>
    <w:p>
      <w:pPr>
        <w:pStyle w:val="null3"/>
      </w:pPr>
      <w:r>
        <w:rPr/>
        <w:t>5)如投标人为生产厂家，须按以下情形提供对应资质复印件加盖投标人公章（含经营范围相关附页或明细表等，如有）： 1、若投标人同时生产本项目标的松节油、氢氧化钠的，须同时提供①《危险化学品安全生产许可证》（需明确标注对应品类的危险化学品类别或具体品名，覆盖松节油、氢氧化钠）；②《药品生产许可证》复印件； 2、若投标人未同时生产本项目全部标的（仅生产松节油或氢氧化钠其中一种，另一种外购销售）的，须同时提供：①《危险化学品安全生产许可证》（需明确标注对应所生产品类的危险化学品类别或具体品名）；②《危险化学品经营许可证》（含许可范围相关附页或明细表等（如有），需明确标注对应所外购销售品类的危险化学品类别或具体品名）。③《药品生产许可证》复印件。</w:t>
      </w:r>
    </w:p>
    <w:p>
      <w:pPr>
        <w:pStyle w:val="null3"/>
      </w:pPr>
      <w:r>
        <w:rPr/>
        <w:t>6)如投标人为经销商，须同时提供《药品经营许可证》复印件及《危险化学品经营许可证》复印件（含许可范围相关附页或明细表等（如有），需明确标注所投的危险化学品类别或具体品名）。</w:t>
      </w:r>
    </w:p>
    <w:p>
      <w:pPr>
        <w:pStyle w:val="null3"/>
      </w:pPr>
      <w:r>
        <w:rPr/>
        <w:t>7)投标人须具有有效的《中华人民共和国道路运输经营许可证》（提供许可证复印件，经营范围包含危险货物运输（3 类、8 类））；委托第三方运输的，第三方运输公司须具有《中华人民共和国道路运输经营许可证》(提供许可证复印件，经营范围包含危险货物运输（3 类、8 类）)（提供第三方运输公司有效的证书复印件和委托合同复印件）。</w:t>
      </w:r>
    </w:p>
    <w:p>
      <w:pPr>
        <w:pStyle w:val="null3"/>
      </w:pPr>
      <w:r>
        <w:rPr/>
        <w:t>8)投标人按规定在广东政府采购智慧云平台完成项目投标登记并在线获取本项目招标文件。</w:t>
      </w:r>
    </w:p>
    <w:p>
      <w:pPr>
        <w:pStyle w:val="null3"/>
      </w:pPr>
      <w:r>
        <w:rPr/>
        <w:t>9)本项目不允许分包、转包。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020-37861060/37860523/37860539</w:t>
      </w:r>
    </w:p>
    <w:p>
      <w:pPr>
        <w:pStyle w:val="null3"/>
        <w:outlineLvl w:val="3"/>
      </w:pPr>
      <w:r>
        <w:rPr>
          <w:sz w:val="24"/>
          <w:b/>
        </w:rPr>
        <w:t xml:space="preserve"> 3.项目联系方式</w:t>
      </w:r>
    </w:p>
    <w:p>
      <w:pPr>
        <w:pStyle w:val="null3"/>
        <w:ind w:firstLine="480"/>
      </w:pPr>
      <w:r>
        <w:rPr/>
        <w:t xml:space="preserve"> 项目联系人：</w:t>
      </w:r>
      <w:r>
        <w:rPr/>
        <w:t>罗梓慧/叶琳/李家荣</w:t>
      </w:r>
    </w:p>
    <w:p>
      <w:pPr>
        <w:pStyle w:val="null3"/>
        <w:ind w:firstLine="480"/>
      </w:pPr>
      <w:r>
        <w:rPr/>
        <w:t xml:space="preserve"> 电话：</w:t>
      </w:r>
      <w:r>
        <w:rPr/>
        <w:t>020-37861060/37860523/37860539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7"/>
          <w:b/>
          <w:u w:val="single"/>
        </w:rPr>
        <w:t>项目概况：</w:t>
      </w:r>
    </w:p>
    <w:p>
      <w:pPr>
        <w:pStyle w:val="null3"/>
      </w:pPr>
      <w:r>
        <w:rPr>
          <w:sz w:val="24"/>
        </w:rPr>
        <w:t>（一）为确保广州中医药大学第三附属医院制剂药用辅料采购工作公开、公平、公正、廉洁地开展，体现医院优先选择产品质量稳定，供应品种齐全，社会信誉度高的供应企业，保证产品质量。</w:t>
      </w:r>
    </w:p>
    <w:p>
      <w:pPr>
        <w:pStyle w:val="null3"/>
        <w:ind w:firstLine="555"/>
        <w:jc w:val="both"/>
      </w:pPr>
      <w:r>
        <w:rPr>
          <w:sz w:val="24"/>
        </w:rPr>
        <w:t>现公开招标制剂药用辅料（危化品）配送服务供应商。</w:t>
      </w:r>
    </w:p>
    <w:p>
      <w:pPr>
        <w:pStyle w:val="null3"/>
        <w:ind w:firstLine="480"/>
        <w:jc w:val="both"/>
      </w:pPr>
      <w:r>
        <w:rPr>
          <w:sz w:val="24"/>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3286"/>
        <w:gridCol w:w="2287"/>
        <w:gridCol w:w="2733"/>
      </w:tblGrid>
      <w:tr>
        <w:tc>
          <w:tcPr>
            <w:tcW w:type="dxa" w:w="328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采购内容</w:t>
            </w:r>
          </w:p>
        </w:tc>
        <w:tc>
          <w:tcPr>
            <w:tcW w:type="dxa" w:w="228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配送服务期</w:t>
            </w:r>
          </w:p>
        </w:tc>
        <w:tc>
          <w:tcPr>
            <w:tcW w:type="dxa" w:w="273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最高限价</w:t>
            </w:r>
          </w:p>
        </w:tc>
      </w:tr>
      <w:tr>
        <w:tc>
          <w:tcPr>
            <w:tcW w:type="dxa" w:w="3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制剂药用辅料（危化品）采购配送服务</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0" w:right="-75"/>
            </w:pPr>
            <w:r>
              <w:rPr>
                <w:sz w:val="24"/>
              </w:rPr>
              <w:t>自合同签订之日起</w:t>
            </w:r>
            <w:r>
              <w:rPr>
                <w:sz w:val="24"/>
              </w:rPr>
              <w:t>2</w:t>
            </w:r>
            <w:r>
              <w:rPr>
                <w:sz w:val="24"/>
              </w:rPr>
              <w:t>年或合同履约期内结算金额累计达到合同总金额止，具体以先到条件时间为准</w:t>
            </w:r>
          </w:p>
        </w:tc>
        <w:tc>
          <w:tcPr>
            <w:tcW w:type="dxa" w:w="2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color w:val="000000"/>
              </w:rPr>
              <w:t>1524738.6</w:t>
            </w:r>
            <w:r>
              <w:rPr>
                <w:sz w:val="24"/>
              </w:rPr>
              <w:t>元</w:t>
            </w:r>
          </w:p>
        </w:tc>
      </w:tr>
    </w:tbl>
    <w:p>
      <w:pPr>
        <w:pStyle w:val="null3"/>
      </w:pPr>
      <w:r>
        <w:rPr/>
        <w:t>采购包1（制剂药用辅料（危化品）采购配送服务）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货时间：合同签订之日后，中标人按要求在接到采购人采购订单通知后，应在3小时内响应，并在7日内完成供货；对于采购人临时急需的供货需求，需随订随送，中标人在1小时内响应，3日内送达。自采购人发出通知起，超出配送时限要求的，每超过一天，扣除该批货款的2%作为违约金，违约金累计不超过该批货款的5%。超出配送时限要求5次，扣除全部履约保证金，且视情况采购人有权终止合同。</w:t>
            </w:r>
          </w:p>
        </w:tc>
      </w:tr>
      <w:tr>
        <w:tc>
          <w:tcPr>
            <w:tcW w:type="dxa" w:w="4153"/>
          </w:tcPr>
          <w:p>
            <w:pPr>
              <w:pStyle w:val="null3"/>
            </w:pPr>
            <w:r>
              <w:rPr/>
              <w:t>标的提供的地点</w:t>
            </w:r>
          </w:p>
        </w:tc>
        <w:tc>
          <w:tcPr>
            <w:tcW w:type="dxa" w:w="4153"/>
          </w:tcPr>
          <w:p>
            <w:pPr>
              <w:pStyle w:val="null3"/>
            </w:pPr>
            <w:r>
              <w:rPr/>
              <w:t>交货地点：广州市荔湾区龙溪大道263号（具体位置由采购人指定）；交货方式：中标人根据采购人订单通知分期分批次提供配送服务。由中标人自行采用合适的运输方式运至采购人指定地点，并自行承担货物放置到位前的所有费用。</w:t>
            </w:r>
          </w:p>
        </w:tc>
      </w:tr>
      <w:tr>
        <w:tc>
          <w:tcPr>
            <w:tcW w:type="dxa" w:w="4153"/>
          </w:tcPr>
          <w:p>
            <w:pPr>
              <w:pStyle w:val="null3"/>
            </w:pPr>
            <w:r>
              <w:rPr/>
              <w:t>付款方式</w:t>
            </w:r>
          </w:p>
        </w:tc>
        <w:tc>
          <w:tcPr>
            <w:tcW w:type="dxa" w:w="4153"/>
          </w:tcPr>
          <w:p>
            <w:pPr>
              <w:pStyle w:val="null3"/>
            </w:pPr>
            <w:r>
              <w:rPr/>
              <w:t>1期：支付比例100%,货款按月结算，中标人需按采购中标单价以及实际供货数量向采购人开具真实、有效、合法合规的增值税普通发票，采购人自发票登记入库下月起60天内向中标人支付货款（中小企业按相关政策执行）。除此以外，采购人没有责任向中标人另行支付任何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1期：（1）中标人应随货将有关的单据、发票、出货检验报告或证明提供采购人核查验收，并交采购人留存。 （2）本合同项下的产品需现场验收合格，采购人对送达的合格产品签字验收，对不符合要求的产品（如不符合质量、有效期、包装和订单数量要求及破损的产品等）有权拒绝签收。 （3）除特殊情况外，中标人应对不符合要求的产品在5日内进行更换，更换过程产生的相关费用由中标人承担；同时不得影响采购人的临床应用或其他使用。（4）采购人在临床使用中确认需要进行产品质量检验的，可要求中标人将该批次产品送交法定质量检验部门进行质量检验，并提供质量检验报告书，检验费用由中标人承担。如市场监管部门在抽检中证实中标人提供质量不合格产品，一切责任由中标人承担。</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说明：★履约保证金： 按合同总金额的3%(百分之三)收取。 （1）合同签订之日起7天内，中标人向采购人缴纳合同履约保证金，履约保证金形式包括通过银行转账支付或提供符合采购人要求的见索即付履约保函，采购人在收到履约保证金后向中标人出具履约保证金收款凭据； （2）履约保证金将于采购周期结束后的次月扣除应扣款项（如有）后的余额一次性无息退还中标人。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（3）合同履行过程中，若中标人有违反本采购项目合同及其附件约定的任何义务，采购人有权从履约保证金中直接扣除中标人应向采购人支付的违约金、损失赔偿额或其他可扣除款项等。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其他，投标人应将招标公告的招标文件附件中“补充附件”和附件“分项报价表”内容填写好相关信息后附在投标文件中。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要求：单个产品报价不能超过该产品单价最高限价，总报价（单价与二年预估量乘积之和等于总报价）不能超过二年采购最高限价，否则将导致投标无效。报价应为产品配送至采购人指定地点/仓库的人民币含税价(包括但不限于产品价格、配送要求等伴随服务、运输装卸费用、人工费、保险、关税、销售税、其他税以及合同包含的所有风险、责任等其他隐含的费用，采购人不再额外向中标人支付任何其他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整体投标</w:t>
            </w:r>
          </w:p>
        </w:tc>
        <w:tc>
          <w:tcPr>
            <w:tcW w:type="dxa" w:w="2076"/>
          </w:tcPr>
          <w:p>
            <w:pPr>
              <w:pStyle w:val="null3"/>
              <w:jc w:val="left"/>
            </w:pPr>
            <w:r>
              <w:rPr/>
              <w:t>★投标人须对所投包组全部采购内容进行整体投标，任何只对其中一部分内容、数量进行的投标都被视为无效投标。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报价合理性</w:t>
            </w:r>
          </w:p>
        </w:tc>
        <w:tc>
          <w:tcPr>
            <w:tcW w:type="dxa" w:w="2076"/>
          </w:tcPr>
          <w:p>
            <w:pPr>
              <w:pStyle w:val="null3"/>
              <w:jc w:val="left"/>
            </w:pPr>
            <w:r>
              <w:rPr/>
              <w:t>★如投标人的报价明显低于其他通过符合性审查投标人的报价，有可能影响产品质量或者不能诚信履约的，投标人应当在评标现场合理的时间内提供书面说明，必要时提交相关证明材料；投标人不能证明其报价合理性的，评标委员会有权将其作为无效投标处理。</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响应合同条款</w:t>
            </w:r>
          </w:p>
        </w:tc>
        <w:tc>
          <w:tcPr>
            <w:tcW w:type="dxa" w:w="2076"/>
          </w:tcPr>
          <w:p>
            <w:pPr>
              <w:pStyle w:val="null3"/>
              <w:jc w:val="left"/>
            </w:pPr>
            <w:r>
              <w:rPr/>
              <w:t>★完全响应本项目合同条款要求。</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按中标单价与实际供货数量结算</w:t>
            </w:r>
          </w:p>
        </w:tc>
        <w:tc>
          <w:tcPr>
            <w:tcW w:type="dxa" w:w="2076"/>
          </w:tcPr>
          <w:p>
            <w:pPr>
              <w:pStyle w:val="null3"/>
              <w:jc w:val="left"/>
            </w:pPr>
            <w:r>
              <w:rPr/>
              <w:t>★项目按中标单价与实际供货数量进行结算，在合同期内单价不作调整。投标人在填报投标报价时，应根据自身的成本核算情况，充分考虑市场价格波动的正常商业风险。一经投标，即认为该投标人已充分考虑有关风险，愿意承担因这些风险所造成的一切经济损失，并放弃因此造成的损失求偿权。但如果合同继续履行将损害国家利益和社会公共利益的，可以对合同价格作相应变更，由提出变更的一方承担举证责任，双方协商解决，有过错的一方应当承担赔偿责任，双方都有过错的，各自承担相应的责任。</w:t>
            </w:r>
          </w:p>
        </w:tc>
      </w:tr>
      <w:tr>
        <w:tc>
          <w:tcPr>
            <w:tcW w:type="dxa" w:w="2076"/>
          </w:tcPr>
          <w:p/>
        </w:tc>
        <w:tc>
          <w:tcPr>
            <w:tcW w:type="dxa" w:w="2076"/>
          </w:tcPr>
          <w:p>
            <w:pPr>
              <w:pStyle w:val="null3"/>
              <w:jc w:val="center"/>
            </w:pPr>
            <w:r>
              <w:rPr/>
              <w:t>6</w:t>
            </w:r>
          </w:p>
        </w:tc>
        <w:tc>
          <w:tcPr>
            <w:tcW w:type="dxa" w:w="2076"/>
          </w:tcPr>
          <w:p>
            <w:pPr>
              <w:pStyle w:val="null3"/>
              <w:jc w:val="left"/>
            </w:pPr>
            <w:r>
              <w:rPr/>
              <w:t>合同签订方式</w:t>
            </w:r>
          </w:p>
        </w:tc>
        <w:tc>
          <w:tcPr>
            <w:tcW w:type="dxa" w:w="2076"/>
          </w:tcPr>
          <w:p>
            <w:pPr>
              <w:pStyle w:val="null3"/>
              <w:jc w:val="left"/>
            </w:pPr>
            <w:r>
              <w:rPr/>
              <w:t>合同签订方式：制剂药用辅料采购配送服务服务期为自合同签订之日起2年或合同履行期内结算金额累计达到合同总金额止，具体以先到条件时间为准。采购人每年度对中标人进行一次年度供应质量和服务考核评估，若评估结果为不合格，采购人有权终止合同并重新选择新的供应商，中标人需继续服务至采购人招到新的供应商为止。（考核标准见合同附页）</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质量合格</w:t>
            </w:r>
          </w:p>
        </w:tc>
        <w:tc>
          <w:tcPr>
            <w:tcW w:type="dxa" w:w="2076"/>
          </w:tcPr>
          <w:p>
            <w:pPr>
              <w:pStyle w:val="null3"/>
              <w:jc w:val="left"/>
            </w:pPr>
            <w:r>
              <w:rPr/>
              <w:t>★投标人所提供的必须是质量合格的产品，符合《制剂药用辅料配送服务采购目录》中的“标准”要求（供应商提供承诺函，如“标准”中有明确要求提供证明文件的，按要求提供）。</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制剂药用辅料配送服务采购目录</w:t>
            </w:r>
          </w:p>
        </w:tc>
        <w:tc>
          <w:tcPr>
            <w:tcW w:type="dxa" w:w="2076"/>
          </w:tcPr>
          <w:p>
            <w:pPr>
              <w:pStyle w:val="null3"/>
              <w:jc w:val="left"/>
            </w:pPr>
            <w:r>
              <w:rPr/>
              <w:t>★《制剂药用辅料配送服务采购目录》中类别为中药原料药、药用辅料的产品需提供以下其中一种证明材料：①在国家药品监督管理局药品审评中心“原辅包登记信息”栏具备登记号，且与制剂共同审评审批结果为“A”（提供国家药品监督管理局药品审评中心的查询截图，可每个品种单独截图也可批量截图。截图需包含企业名称、所有品种的登记号、与制剂共同评审审批结果，加盖公章。）；②提供药品再注册批准通知书和国家药品监督管理局数据查询信息截图，加盖公章。）</w:t>
            </w:r>
          </w:p>
        </w:tc>
      </w:tr>
      <w:tr>
        <w:tc>
          <w:tcPr>
            <w:tcW w:type="dxa" w:w="2076"/>
          </w:tcPr>
          <w:p/>
        </w:tc>
        <w:tc>
          <w:tcPr>
            <w:tcW w:type="dxa" w:w="2076"/>
          </w:tcPr>
          <w:p>
            <w:pPr>
              <w:pStyle w:val="null3"/>
              <w:jc w:val="center"/>
            </w:pPr>
            <w:r>
              <w:rPr/>
              <w:t>9</w:t>
            </w:r>
          </w:p>
        </w:tc>
        <w:tc>
          <w:tcPr>
            <w:tcW w:type="dxa" w:w="2076"/>
          </w:tcPr>
          <w:p>
            <w:pPr>
              <w:pStyle w:val="null3"/>
              <w:jc w:val="left"/>
            </w:pPr>
            <w:r>
              <w:rPr/>
              <w:t>产品质量、保质期</w:t>
            </w:r>
          </w:p>
        </w:tc>
        <w:tc>
          <w:tcPr>
            <w:tcW w:type="dxa" w:w="2076"/>
          </w:tcPr>
          <w:p>
            <w:pPr>
              <w:pStyle w:val="null3"/>
              <w:jc w:val="left"/>
            </w:pPr>
            <w:r>
              <w:rPr/>
              <w:t>产品的性状、检查、鉴别、含量测定、贮藏应符合规定，在保证质量的同时，提供优质的产品。供应的产品剩余保质期不得少于产品明示保质期的三分之二。</w:t>
            </w:r>
          </w:p>
        </w:tc>
      </w:tr>
      <w:tr>
        <w:tc>
          <w:tcPr>
            <w:tcW w:type="dxa" w:w="2076"/>
          </w:tcPr>
          <w:p/>
        </w:tc>
        <w:tc>
          <w:tcPr>
            <w:tcW w:type="dxa" w:w="2076"/>
          </w:tcPr>
          <w:p>
            <w:pPr>
              <w:pStyle w:val="null3"/>
              <w:jc w:val="center"/>
            </w:pPr>
            <w:r>
              <w:rPr/>
              <w:t>10</w:t>
            </w:r>
          </w:p>
        </w:tc>
        <w:tc>
          <w:tcPr>
            <w:tcW w:type="dxa" w:w="2076"/>
          </w:tcPr>
          <w:p>
            <w:pPr>
              <w:pStyle w:val="null3"/>
              <w:jc w:val="left"/>
            </w:pPr>
            <w:r>
              <w:rPr/>
              <w:t>产品稳定</w:t>
            </w:r>
          </w:p>
        </w:tc>
        <w:tc>
          <w:tcPr>
            <w:tcW w:type="dxa" w:w="2076"/>
          </w:tcPr>
          <w:p>
            <w:pPr>
              <w:pStyle w:val="null3"/>
              <w:jc w:val="left"/>
            </w:pPr>
            <w:r>
              <w:rPr/>
              <w:t>投标人应保证所供产品的相对稳定性，不得随意更换生产厂家。</w:t>
            </w:r>
          </w:p>
        </w:tc>
      </w:tr>
      <w:tr>
        <w:tc>
          <w:tcPr>
            <w:tcW w:type="dxa" w:w="2076"/>
          </w:tcPr>
          <w:p/>
        </w:tc>
        <w:tc>
          <w:tcPr>
            <w:tcW w:type="dxa" w:w="2076"/>
          </w:tcPr>
          <w:p>
            <w:pPr>
              <w:pStyle w:val="null3"/>
              <w:jc w:val="center"/>
            </w:pPr>
            <w:r>
              <w:rPr/>
              <w:t>11</w:t>
            </w:r>
          </w:p>
        </w:tc>
        <w:tc>
          <w:tcPr>
            <w:tcW w:type="dxa" w:w="2076"/>
          </w:tcPr>
          <w:p>
            <w:pPr>
              <w:pStyle w:val="null3"/>
              <w:jc w:val="left"/>
            </w:pPr>
            <w:r>
              <w:rPr/>
              <w:t>产品包装要求</w:t>
            </w:r>
          </w:p>
        </w:tc>
        <w:tc>
          <w:tcPr>
            <w:tcW w:type="dxa" w:w="2076"/>
          </w:tcPr>
          <w:p>
            <w:pPr>
              <w:pStyle w:val="null3"/>
              <w:jc w:val="left"/>
            </w:pPr>
            <w:r>
              <w:rPr/>
              <w:t>产品的包装、标签和说明书必须符合有关规定和运输要求，具有生产厂家提供的产品合格证，包装上应有品名、规格、生产企业、生产日期的标签，包装需完整、牢固，无受潮、水浸污染或破损等异常包装。保证运输中产品的质量。</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产品质量标准</w:t>
            </w:r>
          </w:p>
        </w:tc>
        <w:tc>
          <w:tcPr>
            <w:tcW w:type="dxa" w:w="2076"/>
          </w:tcPr>
          <w:p>
            <w:pPr>
              <w:pStyle w:val="null3"/>
              <w:jc w:val="left"/>
            </w:pPr>
            <w:r>
              <w:rPr/>
              <w:t>★中标人所提供的产品应是全新、标识清楚、符合产品质量标准要求的合格产品，不得提供“证照不全或假冒或伪劣或不合格的产品”给采购人。由于中标人提供的伪劣、假冒等所有不合格产品而导致的损失、事故及一切后果，均由中标人负责赔偿采购人的所有损失，并负责更换所有的不合格产品（供应商提供承诺函）。</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材料汇编要求</w:t>
            </w:r>
          </w:p>
        </w:tc>
        <w:tc>
          <w:tcPr>
            <w:tcW w:type="dxa" w:w="2076"/>
          </w:tcPr>
          <w:p>
            <w:pPr>
              <w:pStyle w:val="null3"/>
              <w:jc w:val="left"/>
            </w:pPr>
            <w:r>
              <w:rPr/>
              <w:t>▲产品在验收时，除发票外其他材料应汇集装订成册。（提供承诺函）</w:t>
            </w:r>
          </w:p>
        </w:tc>
      </w:tr>
      <w:tr>
        <w:tc>
          <w:tcPr>
            <w:tcW w:type="dxa" w:w="2076"/>
          </w:tcPr>
          <w:p/>
        </w:tc>
        <w:tc>
          <w:tcPr>
            <w:tcW w:type="dxa" w:w="2076"/>
          </w:tcPr>
          <w:p>
            <w:pPr>
              <w:pStyle w:val="null3"/>
              <w:jc w:val="center"/>
            </w:pPr>
            <w:r>
              <w:rPr/>
              <w:t>14</w:t>
            </w:r>
          </w:p>
        </w:tc>
        <w:tc>
          <w:tcPr>
            <w:tcW w:type="dxa" w:w="2076"/>
          </w:tcPr>
          <w:p>
            <w:pPr>
              <w:pStyle w:val="null3"/>
              <w:jc w:val="left"/>
            </w:pPr>
            <w:r>
              <w:rPr/>
              <w:t>产品批号</w:t>
            </w:r>
          </w:p>
        </w:tc>
        <w:tc>
          <w:tcPr>
            <w:tcW w:type="dxa" w:w="2076"/>
          </w:tcPr>
          <w:p>
            <w:pPr>
              <w:pStyle w:val="null3"/>
              <w:jc w:val="left"/>
            </w:pPr>
            <w:r>
              <w:rPr/>
              <w:t>投标人所供产品出现批号更改情况，须提前3个工作日告知采购人并提供新批号检验报告。（提供承诺函）</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配送人员</w:t>
            </w:r>
          </w:p>
        </w:tc>
        <w:tc>
          <w:tcPr>
            <w:tcW w:type="dxa" w:w="2076"/>
          </w:tcPr>
          <w:p>
            <w:pPr>
              <w:pStyle w:val="null3"/>
              <w:jc w:val="left"/>
            </w:pPr>
            <w:r>
              <w:rPr/>
              <w:t>▲投标人须针对此项目配备固定配送人员或配送随行业务人员。（提供承诺函）</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辅料样品</w:t>
            </w:r>
          </w:p>
        </w:tc>
        <w:tc>
          <w:tcPr>
            <w:tcW w:type="dxa" w:w="2076"/>
          </w:tcPr>
          <w:p>
            <w:pPr>
              <w:pStyle w:val="null3"/>
              <w:jc w:val="left"/>
            </w:pPr>
            <w:r>
              <w:rPr/>
              <w:t>▲投标人需用专用样品展示盒盛装辅料样品（含技术资料）供采购人随时查阅、试用、比对。常用辅料样品及技术资料需每半年更新一次。（辅料样品费用已包含在投标报价中，采购人不再另行支付费用）（提供承诺函）</w:t>
            </w:r>
          </w:p>
        </w:tc>
      </w:tr>
      <w:tr>
        <w:tc>
          <w:tcPr>
            <w:tcW w:type="dxa" w:w="2076"/>
          </w:tcPr>
          <w:p/>
        </w:tc>
        <w:tc>
          <w:tcPr>
            <w:tcW w:type="dxa" w:w="2076"/>
          </w:tcPr>
          <w:p>
            <w:pPr>
              <w:pStyle w:val="null3"/>
              <w:jc w:val="center"/>
            </w:pPr>
            <w:r>
              <w:rPr/>
              <w:t>17</w:t>
            </w:r>
          </w:p>
        </w:tc>
        <w:tc>
          <w:tcPr>
            <w:tcW w:type="dxa" w:w="2076"/>
          </w:tcPr>
          <w:p>
            <w:pPr>
              <w:pStyle w:val="null3"/>
              <w:jc w:val="left"/>
            </w:pPr>
            <w:r>
              <w:rPr/>
              <w:t>质量管理制度体系</w:t>
            </w:r>
          </w:p>
        </w:tc>
        <w:tc>
          <w:tcPr>
            <w:tcW w:type="dxa" w:w="2076"/>
          </w:tcPr>
          <w:p>
            <w:pPr>
              <w:pStyle w:val="null3"/>
              <w:jc w:val="left"/>
            </w:pPr>
            <w:r>
              <w:rPr/>
              <w:t>投标人具有质量管理制度体系：投标人须建立并执行有效、健全的全覆盖质量管理制度体系，制度需贴合本次采购品类特性，无制度漏洞、无流程缺失。至少包含采购管理、验收管理、储藏管理、配送管理方案制度，可根据实际补充其他相关质量管控制度。</w:t>
            </w:r>
          </w:p>
        </w:tc>
      </w:tr>
      <w:tr>
        <w:tc>
          <w:tcPr>
            <w:tcW w:type="dxa" w:w="2076"/>
          </w:tcPr>
          <w:p/>
        </w:tc>
        <w:tc>
          <w:tcPr>
            <w:tcW w:type="dxa" w:w="2076"/>
          </w:tcPr>
          <w:p>
            <w:pPr>
              <w:pStyle w:val="null3"/>
              <w:jc w:val="center"/>
            </w:pPr>
            <w:r>
              <w:rPr/>
              <w:t>18</w:t>
            </w:r>
          </w:p>
        </w:tc>
        <w:tc>
          <w:tcPr>
            <w:tcW w:type="dxa" w:w="2076"/>
          </w:tcPr>
          <w:p>
            <w:pPr>
              <w:pStyle w:val="null3"/>
              <w:jc w:val="left"/>
            </w:pPr>
            <w:r>
              <w:rPr/>
              <w:t>产品服务能力</w:t>
            </w:r>
          </w:p>
        </w:tc>
        <w:tc>
          <w:tcPr>
            <w:tcW w:type="dxa" w:w="2076"/>
          </w:tcPr>
          <w:p>
            <w:pPr>
              <w:pStyle w:val="null3"/>
              <w:jc w:val="left"/>
            </w:pPr>
            <w:r>
              <w:rPr/>
              <w:t>投标人具有产品服务能力：针对服务准确性保障，投标人须具备产品服务准确性保障措施，明确人员分工、核验流程、管控节点、纠错机制，措施需贴合采购产品特性，实操性强，能够保障产品服务对接采购需求。针对突发事件处置，投标人须具备完善的突发事件应急预案，覆盖产品缺货、质量异常、物流中断、政策变动、突发需求激增等各类突发场景，明确应急响应流程、处置责任人、补救措施、善后方案，预案具备可落地性。</w:t>
            </w:r>
          </w:p>
        </w:tc>
      </w:tr>
      <w:tr>
        <w:tc>
          <w:tcPr>
            <w:tcW w:type="dxa" w:w="2076"/>
          </w:tcPr>
          <w:p/>
        </w:tc>
        <w:tc>
          <w:tcPr>
            <w:tcW w:type="dxa" w:w="2076"/>
          </w:tcPr>
          <w:p>
            <w:pPr>
              <w:pStyle w:val="null3"/>
              <w:jc w:val="center"/>
            </w:pPr>
            <w:r>
              <w:rPr/>
              <w:t>19</w:t>
            </w:r>
          </w:p>
        </w:tc>
        <w:tc>
          <w:tcPr>
            <w:tcW w:type="dxa" w:w="2076"/>
          </w:tcPr>
          <w:p>
            <w:pPr>
              <w:pStyle w:val="null3"/>
              <w:jc w:val="left"/>
            </w:pPr>
            <w:r>
              <w:rPr/>
              <w:t>配送能力</w:t>
            </w:r>
          </w:p>
        </w:tc>
        <w:tc>
          <w:tcPr>
            <w:tcW w:type="dxa" w:w="2076"/>
          </w:tcPr>
          <w:p>
            <w:pPr>
              <w:pStyle w:val="null3"/>
              <w:jc w:val="left"/>
            </w:pPr>
            <w:r>
              <w:rPr/>
              <w:t>投标人具有产品配送能力，建立接单、确认、反馈、备货、配送、交付等制度流程，有效保障一般需求配送和急货需求配送的时效性。</w:t>
            </w:r>
          </w:p>
        </w:tc>
      </w:tr>
      <w:tr>
        <w:tc>
          <w:tcPr>
            <w:tcW w:type="dxa" w:w="2076"/>
          </w:tcPr>
          <w:p/>
        </w:tc>
        <w:tc>
          <w:tcPr>
            <w:tcW w:type="dxa" w:w="2076"/>
          </w:tcPr>
          <w:p>
            <w:pPr>
              <w:pStyle w:val="null3"/>
              <w:jc w:val="center"/>
            </w:pPr>
            <w:r>
              <w:rPr/>
              <w:t>20</w:t>
            </w:r>
          </w:p>
        </w:tc>
        <w:tc>
          <w:tcPr>
            <w:tcW w:type="dxa" w:w="2076"/>
          </w:tcPr>
          <w:p>
            <w:pPr>
              <w:pStyle w:val="null3"/>
              <w:jc w:val="left"/>
            </w:pPr>
            <w:r>
              <w:rPr/>
              <w:t>售后服务方案及服务能力</w:t>
            </w:r>
          </w:p>
        </w:tc>
        <w:tc>
          <w:tcPr>
            <w:tcW w:type="dxa" w:w="2076"/>
          </w:tcPr>
          <w:p>
            <w:pPr>
              <w:pStyle w:val="null3"/>
              <w:jc w:val="left"/>
            </w:pPr>
            <w:r>
              <w:rPr/>
              <w:t>投标人具有售后服务方案及服务能力。方案全覆盖要求：售后服务方案至少包含售后服务措施、服务响应时间、退换货办理方案、国家政策合规承诺、近效期产品（药品）专项处理办法、其他服务等内容。全面系统、科学合理，贴合采购产品特性及行业规范；实施流程清晰、责任到人，具备落地可行性。</w:t>
            </w:r>
          </w:p>
        </w:tc>
      </w:tr>
      <w:tr>
        <w:tc>
          <w:tcPr>
            <w:tcW w:type="dxa" w:w="2076"/>
          </w:tcPr>
          <w:p>
            <w:pPr>
              <w:pStyle w:val="null3"/>
              <w:jc w:val="center"/>
            </w:pPr>
            <w:r>
              <w:rPr/>
              <w:t>★</w:t>
            </w:r>
          </w:p>
        </w:tc>
        <w:tc>
          <w:tcPr>
            <w:tcW w:type="dxa" w:w="2076"/>
          </w:tcPr>
          <w:p>
            <w:pPr>
              <w:pStyle w:val="null3"/>
              <w:jc w:val="center"/>
            </w:pPr>
            <w:r>
              <w:rPr/>
              <w:t>21</w:t>
            </w:r>
          </w:p>
        </w:tc>
        <w:tc>
          <w:tcPr>
            <w:tcW w:type="dxa" w:w="2076"/>
          </w:tcPr>
          <w:p>
            <w:pPr>
              <w:pStyle w:val="null3"/>
              <w:jc w:val="left"/>
            </w:pPr>
            <w:r>
              <w:rPr/>
              <w:t>投标人须完全响应串通投标处置条款</w:t>
            </w:r>
          </w:p>
        </w:tc>
        <w:tc>
          <w:tcPr>
            <w:tcW w:type="dxa" w:w="2076"/>
          </w:tcPr>
          <w:p>
            <w:pPr>
              <w:pStyle w:val="null3"/>
              <w:jc w:val="left"/>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制剂药用辅料（危化品）采购配送服务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制剂药用辅料（危化品）采购配送服务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附表 制剂药用辅料配送服务采购目录</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标准</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二年预计用量</w:t>
                  </w:r>
                  <w:r>
                    <w:rPr>
                      <w:sz w:val="21"/>
                      <w:b/>
                      <w:color w:val="000000"/>
                    </w:rPr>
                    <w:t>(Kg)</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单价最高限价（元</w:t>
                  </w:r>
                  <w:r>
                    <w:rPr>
                      <w:sz w:val="21"/>
                      <w:b/>
                      <w:color w:val="000000"/>
                    </w:rPr>
                    <w:t>/kg</w:t>
                  </w:r>
                  <w:r>
                    <w:rPr>
                      <w:sz w:val="21"/>
                      <w:b/>
                      <w:color w:val="000000"/>
                    </w:rPr>
                    <w:t>）</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二年采购预估额</w:t>
                  </w:r>
                  <w:r>
                    <w:rPr>
                      <w:sz w:val="21"/>
                      <w:b/>
                      <w:color w:val="000000"/>
                    </w:rPr>
                    <w:t>(</w:t>
                  </w:r>
                  <w:r>
                    <w:rPr>
                      <w:sz w:val="21"/>
                      <w:b/>
                      <w:color w:val="000000"/>
                    </w:rPr>
                    <w:t>元</w:t>
                  </w:r>
                  <w:r>
                    <w:rPr>
                      <w:sz w:val="21"/>
                      <w:b/>
                      <w:color w:val="000000"/>
                    </w:rPr>
                    <w:t>)</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松节油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中药原料药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《中国药典》</w:t>
                  </w:r>
                  <w:r>
                    <w:rPr>
                      <w:sz w:val="21"/>
                      <w:b/>
                      <w:color w:val="000000"/>
                    </w:rPr>
                    <w:t>2025</w:t>
                  </w:r>
                  <w:r>
                    <w:rPr>
                      <w:sz w:val="21"/>
                      <w:b/>
                      <w:color w:val="000000"/>
                    </w:rPr>
                    <w:t>年版</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25Kg/</w:t>
                  </w:r>
                  <w:r>
                    <w:rPr>
                      <w:sz w:val="21"/>
                      <w:b/>
                      <w:color w:val="000000"/>
                    </w:rPr>
                    <w:t>罐</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12889.8</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118</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1520996.4</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氢氧化钠</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药用辅料</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《中国药典》</w:t>
                  </w:r>
                  <w:r>
                    <w:rPr>
                      <w:sz w:val="21"/>
                      <w:b/>
                      <w:color w:val="000000"/>
                    </w:rPr>
                    <w:t>2025</w:t>
                  </w:r>
                  <w:r>
                    <w:rPr>
                      <w:sz w:val="21"/>
                      <w:b/>
                      <w:color w:val="000000"/>
                    </w:rPr>
                    <w:t>年版</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25Kg/</w:t>
                  </w:r>
                  <w:r>
                    <w:rPr>
                      <w:sz w:val="21"/>
                      <w:b/>
                      <w:color w:val="000000"/>
                    </w:rPr>
                    <w:t>袋</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69.3</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54</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3742.2</w:t>
                  </w:r>
                </w:p>
              </w:tc>
            </w:tr>
            <w:tr>
              <w:tc>
                <w:tcPr>
                  <w:tcW w:type="dxa" w:w="49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合计（保留</w:t>
                  </w:r>
                  <w:r>
                    <w:rPr>
                      <w:sz w:val="21"/>
                      <w:b/>
                      <w:color w:val="000000"/>
                    </w:rPr>
                    <w:t>2</w:t>
                  </w:r>
                  <w:r>
                    <w:rPr>
                      <w:sz w:val="21"/>
                      <w:b/>
                      <w:color w:val="000000"/>
                    </w:rPr>
                    <w:t>位小数）：元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1524738.6</w:t>
                  </w:r>
                </w:p>
              </w:tc>
            </w:tr>
            <w:tr>
              <w:tc>
                <w:tcPr>
                  <w:tcW w:type="dxa" w:w="560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注：</w:t>
                  </w:r>
                  <w:r>
                    <w:rPr>
                      <w:sz w:val="21"/>
                      <w:b/>
                      <w:color w:val="000000"/>
                    </w:rPr>
                    <w:t>1</w:t>
                  </w:r>
                  <w:r>
                    <w:rPr>
                      <w:sz w:val="21"/>
                      <w:b/>
                      <w:color w:val="000000"/>
                    </w:rPr>
                    <w:t>、本报价为含税价。</w:t>
                  </w:r>
                </w:p>
                <w:p>
                  <w:pPr>
                    <w:pStyle w:val="null3"/>
                    <w:jc w:val="center"/>
                  </w:pPr>
                  <w:r>
                    <w:rPr>
                      <w:sz w:val="21"/>
                      <w:b/>
                      <w:color w:val="000000"/>
                    </w:rPr>
                    <w:t>2</w:t>
                  </w:r>
                  <w:r>
                    <w:rPr>
                      <w:sz w:val="21"/>
                      <w:b/>
                      <w:color w:val="000000"/>
                    </w:rPr>
                    <w:t>、各品种的采购数量为预估数量，采购人不保证各品种的实际采购数量。</w:t>
                  </w:r>
                </w:p>
                <w:p>
                  <w:pPr>
                    <w:pStyle w:val="null3"/>
                    <w:jc w:val="center"/>
                  </w:pPr>
                  <w:r>
                    <w:rPr>
                      <w:sz w:val="21"/>
                      <w:b/>
                      <w:color w:val="000000"/>
                    </w:rPr>
                    <w:t>3</w:t>
                  </w:r>
                  <w:r>
                    <w:rPr>
                      <w:sz w:val="21"/>
                      <w:b/>
                      <w:color w:val="000000"/>
                    </w:rPr>
                    <w:t>、所有品种报价单位为千克（</w:t>
                  </w:r>
                  <w:r>
                    <w:rPr>
                      <w:sz w:val="21"/>
                      <w:b/>
                      <w:color w:val="000000"/>
                    </w:rPr>
                    <w:t>Kg</w:t>
                  </w:r>
                  <w:r>
                    <w:rPr>
                      <w:sz w:val="21"/>
                      <w:b/>
                      <w:color w:val="00000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采购包1：保证金人民币30335.0元整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服务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制剂药用辅料（危化品）采购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采购包1（制剂药用辅料（危化品）采购配送服务）：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采购包1（制剂药用辅料（危化品）采购配送服务）：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投标人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如投标人为生产厂家，须按以下情形提供对应资质复印件加盖投标人公章（含经营范围相关附页或明细表等，如有）： 1、若投标人同时生产本项目标的松节油、氢氧化钠的，须同时提供①《危险化学品安全生产许可证》（需明确标注对应品类的危险化学品类别或具体品名，覆盖松节油、氢氧化钠）；②《药品生产许可证》复印件； 2、若投标人未同时生产本项目全部标的（仅生产松节油或氢氧化钠其中一种，另一种外购销售）的，须同时提供：①《危险化学品安全生产许可证》（需明确标注对应所生产品类的危险化学品类别或具体品名）；②《危险化学品经营许可证》（含许可范围相关附页或明细表等（如有），需明确标注对应所外购销售品类的危险化学品类别或具体品名）。③《药品生产许可证》复印件。</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如投标人为经销商，须同时提供《药品经营许可证》复印件及《危险化学品经营许可证》复印件（含许可范围相关附页或明细表等（如有），需明确标注所投的危险化学品类别或具体品名）。</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投标人须具有有效的《中华人民共和国道路运输经营许可证》（提供许可证复印件，经营范围包含危险货物运输（3 类、8 类））；委托第三方运输的，第三方运输公司须具有《中华人民共和国道路运输经营许可证》(提供许可证复印件，经营范围包含危险货物运输（3 类、8 类）)（提供第三方运输公司有效的证书复印件和委托合同复印件）。</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投标人按规定在广东政府采购智慧云平台完成项目投标登记并在线获取本项目招标文件。</w:t>
            </w:r>
          </w:p>
        </w:tc>
      </w:tr>
      <w:tr>
        <w:tc>
          <w:tcPr>
            <w:tcW w:type="dxa" w:w="890"/>
          </w:tcPr>
          <w:p>
            <w:pPr>
              <w:pStyle w:val="null3"/>
            </w:pPr>
            <w:r>
              <w:rPr/>
              <w:t>14</w:t>
            </w:r>
          </w:p>
        </w:tc>
        <w:tc>
          <w:tcPr>
            <w:tcW w:type="dxa" w:w="3178"/>
          </w:tcPr>
          <w:p>
            <w:pPr>
              <w:pStyle w:val="null3"/>
            </w:pPr>
            <w:r>
              <w:rPr/>
              <w:t>特定的资格要求</w:t>
            </w:r>
          </w:p>
        </w:tc>
        <w:tc>
          <w:tcPr>
            <w:tcW w:type="dxa" w:w="4238"/>
          </w:tcPr>
          <w:p>
            <w:pPr>
              <w:pStyle w:val="null3"/>
            </w:pPr>
            <w:r>
              <w:rPr/>
              <w:t>本项目不允许分包、转包。</w:t>
            </w:r>
          </w:p>
        </w:tc>
      </w:tr>
      <w:tr>
        <w:tc>
          <w:tcPr>
            <w:tcW w:type="dxa" w:w="890"/>
          </w:tcPr>
          <w:p>
            <w:pPr>
              <w:pStyle w:val="null3"/>
            </w:pPr>
            <w:r>
              <w:rPr/>
              <w:t>15</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采购包1（制剂药用辅料（危化品）采购配送服务）：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1）投标报价未超过所投采购包的产品单价最高限价及总价最高限价 2）对所投采购包内全部招标内容进行投标报价 3）投标报价是唯一确定的</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按招标文件规定的金额和办法缴纳了投标保证金</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采购包1(制剂药用辅料（危化品）采购配送服务):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对用户需求书中▲条款的响应程度 (6.0分)</w:t>
            </w:r>
          </w:p>
        </w:tc>
        <w:tc>
          <w:tcPr>
            <w:tcW w:type="dxa" w:w="5076"/>
          </w:tcPr>
          <w:p>
            <w:pPr>
              <w:pStyle w:val="null3"/>
              <w:jc w:val="left"/>
            </w:pPr>
            <w:r>
              <w:rPr/>
              <w:t>完全满足响应采购需求中标注▲参数得6分，每负偏离一条扣2分，有3项不满足不得分。（对采购需求带“▲”号的条款，如用户需求书中有明确提供的证明资料，则以用户需求书中要求的为准，无或未按要求提供证明材料的不得分；如用户需求书中无明确证明材料的，以投标人投标文件中的“技术和服务要求响应表”及“商务条件响应表”响应填写内容为准。）</w:t>
            </w:r>
          </w:p>
        </w:tc>
      </w:tr>
      <w:tr>
        <w:tc>
          <w:tcPr>
            <w:tcW w:type="dxa" w:w="922"/>
            <w:gridSpan w:val="2"/>
            <w:vMerge/>
          </w:tcPr>
          <w:p/>
        </w:tc>
        <w:tc>
          <w:tcPr>
            <w:tcW w:type="dxa" w:w="2307"/>
          </w:tcPr>
          <w:p>
            <w:pPr>
              <w:pStyle w:val="null3"/>
              <w:jc w:val="left"/>
            </w:pPr>
            <w:r>
              <w:rPr/>
              <w:t>质量体系 (10.0分)</w:t>
            </w:r>
            <w:r>
              <w:rPr/>
              <w:t>）</w:t>
            </w:r>
          </w:p>
        </w:tc>
        <w:tc>
          <w:tcPr>
            <w:tcW w:type="dxa" w:w="5076"/>
          </w:tcPr>
          <w:p>
            <w:pPr>
              <w:pStyle w:val="null3"/>
              <w:jc w:val="left"/>
            </w:pPr>
            <w:r>
              <w:rPr/>
              <w:t>投标人提供有效健全的质量管理制度体系，包括但不仅限于采购、验收、储藏、配送等管理方案制度等。 其中采购、验收、储藏、配送等管理方案制度内容完善度高，可行性强，满足或优于采购需求的，得10分； 质量管理制度体系健全度一般，其中采购、验收、储藏、配送等管理方案制度内容完善度一般，可行性一般，基本满足采购需求的，得7分； 质量管理制度体系健全度较低，其中采购、验收、储藏、配送等管理方案制度内容完善度较低，可行性较差，部分满足采购需求的，得4分； 不提供质量管理制度体系不得分。 （提供投标人现行的质量管理制度等相关证明材料）</w:t>
            </w:r>
          </w:p>
        </w:tc>
      </w:tr>
      <w:tr>
        <w:tc>
          <w:tcPr>
            <w:tcW w:type="dxa" w:w="922"/>
            <w:gridSpan w:val="2"/>
            <w:vMerge/>
          </w:tcPr>
          <w:p/>
        </w:tc>
        <w:tc>
          <w:tcPr>
            <w:tcW w:type="dxa" w:w="2307"/>
          </w:tcPr>
          <w:p>
            <w:pPr>
              <w:pStyle w:val="null3"/>
              <w:jc w:val="left"/>
            </w:pPr>
            <w:r>
              <w:rPr/>
              <w:t>产品服务能力 (12.0分)</w:t>
            </w:r>
            <w:r>
              <w:rPr/>
              <w:t>）</w:t>
            </w:r>
          </w:p>
        </w:tc>
        <w:tc>
          <w:tcPr>
            <w:tcW w:type="dxa" w:w="5076"/>
          </w:tcPr>
          <w:p>
            <w:pPr>
              <w:pStyle w:val="null3"/>
              <w:jc w:val="left"/>
            </w:pPr>
            <w:r>
              <w:rPr/>
              <w:t>产品服务能力包括但不限于：产品服务准确性保障措施，突发事件预案等； 服务准确性保障措施可行性强，突发事件预案完善等，满足或优于采购需求的，得12分； 服务准确性保障措施有一定的可行性，突发事件预案较完善，基本满足采购需求的，得8分； 服务准确性保障措施可行性较低，突发事件预案不够完善，部分满足采购需求的，得4分。 不提供方案不得分。</w:t>
            </w:r>
          </w:p>
        </w:tc>
      </w:tr>
      <w:tr>
        <w:tc>
          <w:tcPr>
            <w:tcW w:type="dxa" w:w="922"/>
            <w:gridSpan w:val="2"/>
            <w:vMerge/>
          </w:tcPr>
          <w:p/>
        </w:tc>
        <w:tc>
          <w:tcPr>
            <w:tcW w:type="dxa" w:w="2307"/>
          </w:tcPr>
          <w:p>
            <w:pPr>
              <w:pStyle w:val="null3"/>
              <w:jc w:val="left"/>
            </w:pPr>
            <w:r>
              <w:rPr/>
              <w:t>产品一般需求配送能力 (6.0分)</w:t>
            </w:r>
          </w:p>
        </w:tc>
        <w:tc>
          <w:tcPr>
            <w:tcW w:type="dxa" w:w="5076"/>
          </w:tcPr>
          <w:p>
            <w:pPr>
              <w:pStyle w:val="null3"/>
              <w:jc w:val="left"/>
            </w:pPr>
            <w:r>
              <w:rPr/>
              <w:t>产品一般需求配送能力包括但不限于：配送服务时效性、物流配送能力等 配送响应能力强，收到采购人一般需求后1小时内响应，得2分，2小时响应，得1分； （提供承诺函并附带能履行对应配送能力的证明材料，不提供承诺函与对应证明材料不得分。） 配送时效性强、物流配送能力强，响应采购人需求后，1天内完成供货得4分； 配送时效性较强、物流配送能力较强，响应采购人需求后，2-3天完成供货得2分； 配送时效性一般、物流配送能力一般，响应采购人需求后，4-6天完成供货得1分； （提供承诺函并附带能履行对应配送能力的证明材料，不提供承诺函与对应证明材料不得分。）</w:t>
            </w:r>
          </w:p>
        </w:tc>
      </w:tr>
      <w:tr>
        <w:tc>
          <w:tcPr>
            <w:tcW w:type="dxa" w:w="922"/>
            <w:gridSpan w:val="2"/>
            <w:vMerge/>
          </w:tcPr>
          <w:p/>
        </w:tc>
        <w:tc>
          <w:tcPr>
            <w:tcW w:type="dxa" w:w="2307"/>
          </w:tcPr>
          <w:p>
            <w:pPr>
              <w:pStyle w:val="null3"/>
              <w:jc w:val="left"/>
            </w:pPr>
            <w:r>
              <w:rPr/>
              <w:t>产品急货需求配送能力 (4.0分)</w:t>
            </w:r>
            <w:r>
              <w:rPr/>
              <w:t>）</w:t>
            </w:r>
          </w:p>
        </w:tc>
        <w:tc>
          <w:tcPr>
            <w:tcW w:type="dxa" w:w="5076"/>
          </w:tcPr>
          <w:p>
            <w:pPr>
              <w:pStyle w:val="null3"/>
              <w:jc w:val="left"/>
            </w:pPr>
            <w:r>
              <w:rPr/>
              <w:t>产品急货需求配送能力包括但不限于：配送服务时效性、物流配送能力等 配送时效性强、物流配送能力强，收到采购人急货需求后1小时内响应，1天内完成供货得4分； 配送时效性较强、物流配送能力较强，收到采购人急货需求后1小时内响应，2天完成供货得2分； （提供承诺函并附带能履行对应配送能力的证明材料，不提供承诺函与对应证明材料不得分。）</w:t>
            </w:r>
          </w:p>
        </w:tc>
      </w:tr>
      <w:tr>
        <w:tc>
          <w:tcPr>
            <w:tcW w:type="dxa" w:w="922"/>
            <w:gridSpan w:val="2"/>
            <w:vMerge/>
          </w:tcPr>
          <w:p/>
        </w:tc>
        <w:tc>
          <w:tcPr>
            <w:tcW w:type="dxa" w:w="2307"/>
          </w:tcPr>
          <w:p>
            <w:pPr>
              <w:pStyle w:val="null3"/>
              <w:jc w:val="left"/>
            </w:pPr>
            <w:r>
              <w:rPr/>
              <w:t>售后服务方案、具体服务承诺 (12.0分)</w:t>
            </w:r>
            <w:r>
              <w:rPr/>
              <w:t>）</w:t>
            </w:r>
          </w:p>
        </w:tc>
        <w:tc>
          <w:tcPr>
            <w:tcW w:type="dxa" w:w="5076"/>
          </w:tcPr>
          <w:p>
            <w:pPr>
              <w:pStyle w:val="null3"/>
              <w:jc w:val="left"/>
            </w:pPr>
            <w:r>
              <w:rPr/>
              <w:t>售后服务方案（包含售后服务措施、响应时间、退换货方案、是否符合国家政策、近效期药品处理办法及其它服务等）评审： 售后服务方案全面、科学合理、实施方法可行性高的，满足或优于采购需求的，得12分； 售后服务方案较全面、较科学合理、实施方法可行性较高的，基本满足采购需求的，得8分； 售后服务方案基本合理、实施方法可行性较一般的，部分满足采购需求的，得4分； 未提供售后服务方案的，得0分。 提供服务方案及承诺书。</w:t>
            </w:r>
          </w:p>
        </w:tc>
      </w:tr>
      <w:tr>
        <w:tc>
          <w:tcPr>
            <w:tcW w:type="dxa" w:w="922"/>
            <w:gridSpan w:val="2"/>
            <w:vMerge w:val="restart"/>
          </w:tcPr>
          <w:p>
            <w:pPr>
              <w:pStyle w:val="null3"/>
              <w:jc w:val="center"/>
            </w:pPr>
            <w:r>
              <w:rPr/>
              <w:t>商务部分</w:t>
            </w:r>
          </w:p>
        </w:tc>
        <w:tc>
          <w:tcPr>
            <w:tcW w:type="dxa" w:w="2307"/>
          </w:tcPr>
          <w:p>
            <w:pPr>
              <w:pStyle w:val="null3"/>
              <w:jc w:val="left"/>
            </w:pPr>
            <w:r>
              <w:rPr/>
              <w:t>投标人2023年1月1日至今同类项目业绩经验 (12.0分)</w:t>
            </w:r>
          </w:p>
        </w:tc>
        <w:tc>
          <w:tcPr>
            <w:tcW w:type="dxa" w:w="5076"/>
          </w:tcPr>
          <w:p>
            <w:pPr>
              <w:pStyle w:val="null3"/>
              <w:jc w:val="left"/>
            </w:pPr>
            <w:r>
              <w:rPr/>
              <w:t>投标供应商自2023年1月1日（以合同签订时间为准）以来承接的同类项目业绩情况(含用户需求清单中任意一种或多种均可)：每提供1个合同得2分，本项最高得12分。 备注：投标人须提供合同关键页（含签订合同双方的单位名称、合同项目名称、签订合同双方的落款盖章、签订日期的关键页）加盖投标人公章作为证明资料，同一用户单位按一个合同计算。</w:t>
            </w:r>
          </w:p>
        </w:tc>
      </w:tr>
      <w:tr>
        <w:tc>
          <w:tcPr>
            <w:tcW w:type="dxa" w:w="922"/>
            <w:gridSpan w:val="2"/>
            <w:vMerge/>
          </w:tcPr>
          <w:p/>
        </w:tc>
        <w:tc>
          <w:tcPr>
            <w:tcW w:type="dxa" w:w="2307"/>
          </w:tcPr>
          <w:p>
            <w:pPr>
              <w:pStyle w:val="null3"/>
              <w:jc w:val="left"/>
            </w:pPr>
            <w:r>
              <w:rPr/>
              <w:t>客户评价 (5.0分)</w:t>
            </w:r>
            <w:r>
              <w:rPr/>
              <w:t>）</w:t>
            </w:r>
          </w:p>
        </w:tc>
        <w:tc>
          <w:tcPr>
            <w:tcW w:type="dxa" w:w="5076"/>
          </w:tcPr>
          <w:p>
            <w:pPr>
              <w:pStyle w:val="null3"/>
              <w:jc w:val="left"/>
            </w:pPr>
            <w:r>
              <w:rPr/>
              <w:t>上述同类业绩中有效业绩获得用户单位出具的满意度良好（或同等评价的）的评价证明，每提供一份得1分，最高得5分。 【注：提供加盖用户单位公章或其业务部门公章的评价证明材料复印件并加盖投标人公章，同一用户单位仅按一份计算】</w:t>
            </w:r>
          </w:p>
        </w:tc>
      </w:tr>
      <w:tr>
        <w:tc>
          <w:tcPr>
            <w:tcW w:type="dxa" w:w="922"/>
            <w:gridSpan w:val="2"/>
            <w:vMerge/>
          </w:tcPr>
          <w:p/>
        </w:tc>
        <w:tc>
          <w:tcPr>
            <w:tcW w:type="dxa" w:w="2307"/>
          </w:tcPr>
          <w:p>
            <w:pPr>
              <w:pStyle w:val="null3"/>
              <w:jc w:val="left"/>
            </w:pPr>
            <w:r>
              <w:rPr/>
              <w:t>管理体系水平 (3.0分)</w:t>
            </w:r>
            <w:r>
              <w:rPr/>
              <w:t>）</w:t>
            </w:r>
          </w:p>
        </w:tc>
        <w:tc>
          <w:tcPr>
            <w:tcW w:type="dxa" w:w="5076"/>
          </w:tcPr>
          <w:p>
            <w:pPr>
              <w:pStyle w:val="null3"/>
              <w:jc w:val="left"/>
            </w:pPr>
            <w:r>
              <w:rPr/>
              <w:t>投标人具有质量管理体系认证证书、环境管理体系认证证书、职业健康安全管理体系认证证书,并在有效期内，每个得1分，最高得3分。（（1）投标人需提供有效的认证证书复印件或打印网站（http://cx.cnca.cn/）公布的链接信息资料（显示有效）。（2）如因投标人成立时间原因导致无法获得上述评价的，按对应得分，投标人须进行说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评标委员会将技术、商务、价格各项得分相加按四舍五入原则精确到小数点后两位，将综合评分按由高到低顺序排列，得出中标候选人的排序和推荐。 若综合评分相等，则按以下优先级顺序进行中标候选人的排序和推荐： ①投标报价由低到高；②技术得分由高到低；③以少数服从多数为原则，由评标委员会投票确定。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广州中医药大学第三附属医院</w:t>
      </w:r>
    </w:p>
    <w:p>
      <w:pPr>
        <w:pStyle w:val="null3"/>
        <w:jc w:val="center"/>
      </w:pPr>
      <w:r>
        <w:rPr>
          <w:sz w:val="24"/>
          <w:b/>
        </w:rPr>
        <w:t>制剂药用辅料危化品采购配送服务合同</w:t>
      </w:r>
    </w:p>
    <w:p>
      <w:pPr>
        <w:pStyle w:val="null3"/>
      </w:pPr>
      <w:r>
        <w:rPr/>
        <w:t xml:space="preserve"> </w:t>
      </w:r>
    </w:p>
    <w:p>
      <w:pPr>
        <w:pStyle w:val="null3"/>
      </w:pPr>
      <w:r>
        <w:rPr>
          <w:sz w:val="24"/>
          <w:b/>
        </w:rPr>
        <w:t>甲方：广州中医药大学第三附属医院</w:t>
      </w:r>
    </w:p>
    <w:p>
      <w:pPr>
        <w:pStyle w:val="null3"/>
      </w:pPr>
      <w:r>
        <w:rPr>
          <w:sz w:val="24"/>
          <w:b/>
        </w:rPr>
        <w:t>乙方：</w:t>
      </w:r>
    </w:p>
    <w:p>
      <w:pPr>
        <w:pStyle w:val="null3"/>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center"/>
      </w:pPr>
      <w:r>
        <w:rPr/>
        <w:t xml:space="preserve"> </w:t>
      </w:r>
      <w:r>
        <w:rPr>
          <w:sz w:val="24"/>
          <w:b/>
        </w:rPr>
        <w:t>采购合同</w:t>
      </w:r>
    </w:p>
    <w:p>
      <w:pPr>
        <w:pStyle w:val="null3"/>
      </w:pPr>
      <w:r>
        <w:rPr/>
        <w:t xml:space="preserve"> </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按照《中华人民共和国民法典》《中华人民共和国政府采购法》《中华人民共和国药品管理法》等以及</w:t>
      </w:r>
      <w:r>
        <w:rPr>
          <w:sz w:val="24"/>
        </w:rPr>
        <w:t>“</w:t>
      </w:r>
      <w:r>
        <w:rPr>
          <w:sz w:val="24"/>
          <w:u w:val="single"/>
        </w:rPr>
        <w:t>广州中医药大学第三附属医院制剂药用辅料配送服务采购项目</w:t>
      </w:r>
      <w:r>
        <w:rPr>
          <w:sz w:val="24"/>
          <w:u w:val="single"/>
        </w:rPr>
        <w:t>(</w:t>
      </w:r>
      <w:r>
        <w:rPr>
          <w:sz w:val="24"/>
          <w:u w:val="single"/>
        </w:rPr>
        <w:t>二次</w:t>
      </w:r>
      <w:r>
        <w:rPr>
          <w:sz w:val="24"/>
          <w:u w:val="single"/>
        </w:rPr>
        <w:t>)</w:t>
      </w:r>
      <w:r>
        <w:rPr>
          <w:sz w:val="24"/>
        </w:rPr>
        <w:t>”（编号：） 采购文件</w:t>
      </w:r>
      <w:r>
        <w:rPr>
          <w:sz w:val="24"/>
          <w:color w:val="000000"/>
        </w:rPr>
        <w:t>的要求和采购结果，经甲乙双方协商一致，签订本合同。双方共同遵守如下条款（合同附件及本项目的采购相关文件均为本合同不可分割之一部分，与本合同具有同等法律效力）：</w:t>
      </w:r>
    </w:p>
    <w:p>
      <w:pPr>
        <w:pStyle w:val="null3"/>
        <w:ind w:firstLine="480"/>
        <w:jc w:val="both"/>
      </w:pPr>
      <w:r>
        <w:rPr>
          <w:sz w:val="24"/>
          <w:b/>
          <w:color w:val="000000"/>
        </w:rPr>
        <w:t>第一条采购产品信息</w:t>
      </w:r>
    </w:p>
    <w:p>
      <w:pPr>
        <w:pStyle w:val="null3"/>
        <w:ind w:left="480"/>
        <w:jc w:val="both"/>
      </w:pPr>
      <w:r>
        <w:rPr>
          <w:sz w:val="24"/>
          <w:color w:val="000000"/>
        </w:rPr>
        <w:t>（一）合同标的物</w:t>
      </w:r>
    </w:p>
    <w:p>
      <w:pPr>
        <w:pStyle w:val="null3"/>
        <w:spacing w:before="30" w:after="30"/>
        <w:jc w:val="both"/>
      </w:pPr>
      <w:r>
        <w:rPr>
          <w:sz w:val="24"/>
          <w:color w:val="000000"/>
        </w:rPr>
        <w:t>甲方向乙方采购制剂</w:t>
      </w:r>
      <w:r>
        <w:rPr>
          <w:sz w:val="24"/>
        </w:rPr>
        <w:t>药用辅料危化品采购配送服务</w:t>
      </w:r>
      <w:r>
        <w:rPr>
          <w:sz w:val="24"/>
          <w:color w:val="000000"/>
        </w:rPr>
        <w:t>，具体采购类目（包括品名、类别、标准要求、规格和合同单价等）及价格详见下表：</w:t>
      </w:r>
    </w:p>
    <w:p>
      <w:pPr>
        <w:pStyle w:val="null3"/>
        <w:spacing w:before="30" w:after="30"/>
        <w:jc w:val="both"/>
      </w:pPr>
      <w:r>
        <w:rPr>
          <w:sz w:val="24"/>
          <w:b/>
          <w:color w:val="000000"/>
        </w:rPr>
        <w:t>制剂药用辅料危化品采购配送服务价格表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63"/>
        <w:gridCol w:w="725"/>
        <w:gridCol w:w="810"/>
        <w:gridCol w:w="1668"/>
        <w:gridCol w:w="846"/>
        <w:gridCol w:w="919"/>
        <w:gridCol w:w="907"/>
        <w:gridCol w:w="1221"/>
        <w:gridCol w:w="846"/>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序号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名称</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类别</w:t>
            </w:r>
          </w:p>
        </w:tc>
        <w:tc>
          <w:tcPr>
            <w:tcW w:type="dxa" w:w="1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标准要求</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规格</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二年预计用量</w:t>
            </w:r>
            <w:r>
              <w:rPr>
                <w:sz w:val="16"/>
                <w:b/>
                <w:color w:val="000000"/>
              </w:rPr>
              <w:t>(Kg)</w:t>
            </w:r>
            <w:r>
              <w:rPr>
                <w:sz w:val="16"/>
                <w:b/>
                <w:color w:val="000000"/>
              </w:rPr>
              <w:t>（以实际订单数量结算）</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合同单价（含税，单位：元</w:t>
            </w:r>
            <w:r>
              <w:rPr>
                <w:sz w:val="16"/>
                <w:b/>
                <w:color w:val="000000"/>
              </w:rPr>
              <w:t>/kg</w:t>
            </w:r>
            <w:r>
              <w:rPr>
                <w:sz w:val="16"/>
                <w:b/>
                <w:color w:val="000000"/>
              </w:rPr>
              <w:t>）</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小计（含税，单位：元）</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税率</w:t>
            </w:r>
            <w:r>
              <w:rPr>
                <w:sz w:val="16"/>
                <w:b/>
                <w:color w:val="000000"/>
              </w:rPr>
              <w:t>%</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松节油</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中药原料药</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罐</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12889.8</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氢氧化钠</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药用辅料</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《中国药典》</w:t>
            </w:r>
            <w:r>
              <w:rPr>
                <w:sz w:val="16"/>
                <w:b/>
                <w:color w:val="000000"/>
              </w:rPr>
              <w:t>2025</w:t>
            </w:r>
            <w:r>
              <w:rPr>
                <w:sz w:val="16"/>
                <w:b/>
                <w:color w:val="000000"/>
              </w:rPr>
              <w:t>年版</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25Kg/</w:t>
            </w:r>
            <w:r>
              <w:rPr>
                <w:sz w:val="16"/>
                <w:b/>
                <w:color w:val="000000"/>
              </w:rPr>
              <w:t>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69.3</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color w:val="000000"/>
              </w:rPr>
              <w:t>合计总金额</w:t>
            </w:r>
            <w:r>
              <w:rPr>
                <w:sz w:val="16"/>
                <w:b/>
                <w:color w:val="000000"/>
              </w:rPr>
              <w:t>[</w:t>
            </w:r>
            <w:r>
              <w:rPr>
                <w:sz w:val="16"/>
                <w:b/>
                <w:color w:val="000000"/>
              </w:rPr>
              <w:t>∑（</w:t>
            </w:r>
            <w:r>
              <w:rPr>
                <w:sz w:val="16"/>
                <w:b/>
                <w:color w:val="000000"/>
              </w:rPr>
              <w:t>2</w:t>
            </w:r>
            <w:r>
              <w:rPr>
                <w:sz w:val="16"/>
                <w:b/>
                <w:color w:val="000000"/>
              </w:rPr>
              <w:t>年预估量×合同单价）</w:t>
            </w:r>
            <w:r>
              <w:rPr>
                <w:sz w:val="16"/>
                <w:b/>
                <w:color w:val="000000"/>
              </w:rPr>
              <w:t>]</w:t>
            </w:r>
            <w:r>
              <w:rPr>
                <w:sz w:val="16"/>
                <w:b/>
                <w:color w:val="000000"/>
              </w:rPr>
              <w:t>（保留</w:t>
            </w:r>
            <w:r>
              <w:rPr>
                <w:sz w:val="16"/>
                <w:b/>
                <w:color w:val="000000"/>
              </w:rPr>
              <w:t>2</w:t>
            </w:r>
            <w:r>
              <w:rPr>
                <w:sz w:val="16"/>
                <w:b/>
                <w:color w:val="000000"/>
              </w:rPr>
              <w:t>位小数）：</w:t>
            </w:r>
            <w:r>
              <w:rPr>
                <w:sz w:val="19"/>
                <w:b/>
              </w:rPr>
              <w:t xml:space="preserve">                 </w:t>
            </w:r>
            <w:r>
              <w:rPr>
                <w:sz w:val="16"/>
                <w:b/>
                <w:color w:val="000000"/>
              </w:rPr>
              <w:t>元</w:t>
            </w:r>
          </w:p>
        </w:tc>
      </w:tr>
    </w:tbl>
    <w:p>
      <w:pPr>
        <w:pStyle w:val="null3"/>
        <w:spacing w:before="30" w:after="30"/>
        <w:jc w:val="center"/>
      </w:pPr>
      <w:r>
        <w:rPr>
          <w:sz w:val="24"/>
          <w:color w:val="000000"/>
        </w:rPr>
        <w:t>（二）合同总金额为</w:t>
      </w:r>
      <w:r>
        <w:rPr>
          <w:sz w:val="24"/>
          <w:color w:val="000000"/>
        </w:rPr>
        <w:t xml:space="preserve">       </w:t>
      </w:r>
      <w:r>
        <w:rPr>
          <w:sz w:val="24"/>
          <w:color w:val="000000"/>
        </w:rPr>
        <w:t>元</w:t>
      </w:r>
      <w:r>
        <w:rPr>
          <w:sz w:val="24"/>
          <w:color w:val="000000"/>
        </w:rPr>
        <w:t>(</w:t>
      </w:r>
      <w:r>
        <w:rPr>
          <w:sz w:val="24"/>
          <w:color w:val="000000"/>
        </w:rPr>
        <w:t>大写    ），含税，每批次产品按合同单价乘以实际采购数量结算。合同单价为产品配送至甲方指定地点</w:t>
      </w:r>
      <w:r>
        <w:rPr>
          <w:sz w:val="24"/>
          <w:color w:val="000000"/>
        </w:rPr>
        <w:t>/</w:t>
      </w:r>
      <w:r>
        <w:rPr>
          <w:sz w:val="24"/>
          <w:color w:val="000000"/>
        </w:rPr>
        <w:t>仓库的人民币含税价</w:t>
      </w:r>
      <w:r>
        <w:rPr>
          <w:sz w:val="24"/>
          <w:color w:val="000000"/>
        </w:rPr>
        <w:t>(</w:t>
      </w:r>
      <w:r>
        <w:rPr>
          <w:sz w:val="24"/>
          <w:color w:val="000000"/>
        </w:rPr>
        <w:t>包括但不限于产品价格、 配送要求等伴随服务、运输装卸费用、人工费、保险、关税、销售税、其他税以及合同包含的所有风险、责任等其他隐含的费用，甲方不再额外向乙方支付任何其他费用）。</w:t>
      </w:r>
      <w:r>
        <w:rPr>
          <w:sz w:val="24"/>
        </w:rPr>
        <w:t>在合同履行期间除另有约定外，合同单价不作调整。</w:t>
      </w:r>
    </w:p>
    <w:p>
      <w:pPr>
        <w:pStyle w:val="null3"/>
        <w:jc w:val="both"/>
      </w:pPr>
      <w:r>
        <w:rPr>
          <w:sz w:val="24"/>
          <w:b/>
          <w:color w:val="000000"/>
        </w:rPr>
        <w:t>第二条合同配送服务期</w:t>
      </w:r>
    </w:p>
    <w:p>
      <w:pPr>
        <w:pStyle w:val="null3"/>
        <w:ind w:left="480"/>
        <w:jc w:val="both"/>
      </w:pPr>
      <w:r>
        <w:rPr>
          <w:sz w:val="24"/>
        </w:rPr>
        <w:t>本合同配送服务期限：两年，自合同签订之日起计。合同履行过程出现以下</w:t>
      </w:r>
    </w:p>
    <w:p>
      <w:pPr>
        <w:pStyle w:val="null3"/>
        <w:ind w:left="480"/>
        <w:jc w:val="both"/>
      </w:pPr>
      <w:r>
        <w:rPr>
          <w:sz w:val="24"/>
        </w:rPr>
        <w:t>任一情形时，本合同自动终止，且甲方无需承担任何违约责任：</w:t>
      </w:r>
    </w:p>
    <w:p>
      <w:pPr>
        <w:pStyle w:val="null3"/>
        <w:ind w:left="480"/>
        <w:jc w:val="both"/>
      </w:pPr>
      <w:r>
        <w:rPr>
          <w:sz w:val="24"/>
        </w:rPr>
        <w:t>（一）本合同约定的服务期限届满；</w:t>
      </w:r>
    </w:p>
    <w:p>
      <w:pPr>
        <w:pStyle w:val="null3"/>
        <w:ind w:left="240"/>
        <w:jc w:val="both"/>
      </w:pPr>
      <w:r>
        <w:rPr>
          <w:sz w:val="24"/>
        </w:rPr>
        <w:t>（二）在本合同服务期限内，甲方采购服务的结算金额累计达到合同总金额。</w:t>
      </w:r>
    </w:p>
    <w:p>
      <w:pPr>
        <w:pStyle w:val="null3"/>
        <w:ind w:left="240"/>
        <w:jc w:val="both"/>
      </w:pPr>
      <w:r>
        <w:rPr>
          <w:sz w:val="24"/>
          <w:b/>
          <w:color w:val="000000"/>
        </w:rPr>
        <w:t>第三条采购交付方式</w:t>
      </w:r>
    </w:p>
    <w:p>
      <w:pPr>
        <w:pStyle w:val="null3"/>
        <w:ind w:left="480"/>
        <w:jc w:val="both"/>
      </w:pPr>
      <w:r>
        <w:rPr>
          <w:sz w:val="24"/>
          <w:color w:val="000000"/>
        </w:rPr>
        <w:t>（一）甲方通过向乙方发送采购订单的方式进行订货。</w:t>
      </w:r>
    </w:p>
    <w:p>
      <w:pPr>
        <w:pStyle w:val="null3"/>
        <w:jc w:val="both"/>
      </w:pPr>
      <w:r>
        <w:rPr>
          <w:sz w:val="24"/>
          <w:color w:val="000000"/>
        </w:rPr>
        <w:t xml:space="preserve">    </w:t>
      </w:r>
      <w:r>
        <w:rPr>
          <w:sz w:val="24"/>
          <w:color w:val="000000"/>
        </w:rPr>
        <w:t>（二）交货地点：广州市荔湾区龙溪大道</w:t>
      </w:r>
      <w:r>
        <w:rPr>
          <w:sz w:val="24"/>
          <w:color w:val="000000"/>
        </w:rPr>
        <w:t>263</w:t>
      </w:r>
      <w:r>
        <w:rPr>
          <w:sz w:val="24"/>
          <w:color w:val="000000"/>
        </w:rPr>
        <w:t>号（具体位置由甲方指定）。</w:t>
      </w:r>
    </w:p>
    <w:p>
      <w:pPr>
        <w:pStyle w:val="null3"/>
        <w:ind w:firstLine="480"/>
        <w:jc w:val="left"/>
      </w:pPr>
      <w:r>
        <w:rPr>
          <w:sz w:val="24"/>
          <w:color w:val="000000"/>
        </w:rPr>
        <w:t>（三）交货时间：</w:t>
      </w:r>
      <w:r>
        <w:rPr>
          <w:sz w:val="24"/>
        </w:rPr>
        <w:t>合同签订之日后，乙方按要求在接到甲方采购订单通知后，应在</w:t>
      </w:r>
      <w:r>
        <w:rPr>
          <w:sz w:val="24"/>
        </w:rPr>
        <w:t>___</w:t>
      </w:r>
      <w:r>
        <w:rPr>
          <w:sz w:val="24"/>
        </w:rPr>
        <w:t>小时内响应，并在</w:t>
      </w:r>
      <w:r>
        <w:rPr>
          <w:sz w:val="24"/>
        </w:rPr>
        <w:t>____</w:t>
      </w:r>
      <w:r>
        <w:rPr>
          <w:sz w:val="24"/>
        </w:rPr>
        <w:t>日内完成供货；对于甲方临时急需的供货需求，需随订随送，乙方应在</w:t>
      </w:r>
      <w:r>
        <w:rPr>
          <w:sz w:val="24"/>
        </w:rPr>
        <w:t>____</w:t>
      </w:r>
      <w:r>
        <w:rPr>
          <w:sz w:val="24"/>
        </w:rPr>
        <w:t>小时内响应，</w:t>
      </w:r>
      <w:r>
        <w:rPr>
          <w:sz w:val="24"/>
        </w:rPr>
        <w:t>____</w:t>
      </w:r>
      <w:r>
        <w:rPr>
          <w:sz w:val="24"/>
        </w:rPr>
        <w:t>日内完成供货。自甲方发出通知起，超出配送时限要求的，每超过一天，扣除该批货款的</w:t>
      </w:r>
      <w:r>
        <w:rPr>
          <w:sz w:val="24"/>
        </w:rPr>
        <w:t>2%</w:t>
      </w:r>
      <w:r>
        <w:rPr>
          <w:sz w:val="24"/>
        </w:rPr>
        <w:t>作为违约金，违约金累计不超过该批货款的</w:t>
      </w:r>
      <w:r>
        <w:rPr>
          <w:sz w:val="24"/>
        </w:rPr>
        <w:t>5%</w:t>
      </w:r>
      <w:r>
        <w:rPr>
          <w:sz w:val="24"/>
        </w:rPr>
        <w:t>。超出配送时限要求</w:t>
      </w:r>
      <w:r>
        <w:rPr>
          <w:sz w:val="24"/>
        </w:rPr>
        <w:t>5</w:t>
      </w:r>
      <w:r>
        <w:rPr>
          <w:sz w:val="24"/>
        </w:rPr>
        <w:t>次，扣除全部履约保证金，且视情况甲方有权终止合同。</w:t>
      </w:r>
    </w:p>
    <w:p>
      <w:pPr>
        <w:pStyle w:val="null3"/>
        <w:ind w:firstLine="480"/>
        <w:jc w:val="left"/>
      </w:pPr>
      <w:r>
        <w:rPr>
          <w:sz w:val="24"/>
          <w:color w:val="000000"/>
        </w:rPr>
        <w:t>（四）交货方式：</w:t>
      </w:r>
      <w:r>
        <w:rPr>
          <w:sz w:val="24"/>
        </w:rPr>
        <w:t>合同期内甲方按需采购，乙方分期分批次交货，</w:t>
      </w:r>
      <w:r>
        <w:rPr>
          <w:sz w:val="24"/>
          <w:color w:val="000000"/>
        </w:rPr>
        <w:t>由乙方自行采用合适的运输方式运至</w:t>
      </w:r>
      <w:r>
        <w:rPr>
          <w:sz w:val="24"/>
        </w:rPr>
        <w:t>甲方指定地点</w:t>
      </w:r>
      <w:r>
        <w:rPr>
          <w:sz w:val="24"/>
          <w:color w:val="000000"/>
        </w:rPr>
        <w:t>，并自行承担货物放置到位前的所有费用。</w:t>
      </w:r>
    </w:p>
    <w:p>
      <w:pPr>
        <w:pStyle w:val="null3"/>
        <w:ind w:firstLine="480"/>
        <w:jc w:val="left"/>
      </w:pPr>
      <w:r>
        <w:rPr>
          <w:sz w:val="24"/>
          <w:b/>
          <w:color w:val="000000"/>
        </w:rPr>
        <w:t>第四条产品的证件要求和质量标准</w:t>
      </w:r>
    </w:p>
    <w:p>
      <w:pPr>
        <w:pStyle w:val="null3"/>
        <w:ind w:firstLine="480"/>
        <w:jc w:val="both"/>
      </w:pPr>
      <w:r>
        <w:rPr>
          <w:sz w:val="24"/>
          <w:color w:val="000000"/>
        </w:rPr>
        <w:t>（一）乙方所提供的产品须与甲方采购目录的产品信息一致，不得更改。产品质量必须符合甲方要求，同时符合国家药品监督管理部门制定并发布的现行相关标准及规定，确保临床用药安全有效；另外乙方</w:t>
      </w:r>
      <w:r>
        <w:rPr>
          <w:sz w:val="24"/>
        </w:rPr>
        <w:t>所供产品具有由国家药品监督管理局药品审评中心出具有效的药用辅料药品注册批件</w:t>
      </w:r>
      <w:r>
        <w:rPr>
          <w:sz w:val="24"/>
          <w:color w:val="000000"/>
        </w:rPr>
        <w:t>等合法资质及该批货物的质检报告。</w:t>
      </w:r>
    </w:p>
    <w:p>
      <w:pPr>
        <w:pStyle w:val="null3"/>
        <w:ind w:firstLine="480"/>
        <w:jc w:val="both"/>
      </w:pPr>
      <w:r>
        <w:rPr>
          <w:sz w:val="24"/>
        </w:rPr>
        <w:t>（二）产品质量标准</w:t>
      </w:r>
    </w:p>
    <w:p>
      <w:pPr>
        <w:pStyle w:val="null3"/>
        <w:ind w:firstLine="480"/>
        <w:jc w:val="both"/>
      </w:pPr>
      <w:r>
        <w:rPr>
          <w:sz w:val="24"/>
          <w:color w:val="000000"/>
        </w:rPr>
        <w:t>1</w:t>
      </w:r>
      <w:r>
        <w:rPr>
          <w:sz w:val="24"/>
          <w:color w:val="000000"/>
        </w:rPr>
        <w:t>、乙方所提供的必须是质量合格的产品，符合本合同《制剂药用辅料危化品配送服务价格表》中的标准要求。</w:t>
      </w:r>
    </w:p>
    <w:p>
      <w:pPr>
        <w:pStyle w:val="null3"/>
        <w:ind w:firstLine="480"/>
        <w:jc w:val="both"/>
      </w:pPr>
      <w:r>
        <w:rPr>
          <w:sz w:val="24"/>
          <w:color w:val="000000"/>
        </w:rPr>
        <w:t>2</w:t>
      </w:r>
      <w:r>
        <w:rPr>
          <w:sz w:val="24"/>
          <w:color w:val="000000"/>
        </w:rPr>
        <w:t>、产品的性状、检查、鉴别、含量测定、贮藏应符合规定，在保证质量的同时，提供优质的产品。供应的产品剩余保质期不得少于产品明示保质期的三分之二。</w:t>
      </w:r>
    </w:p>
    <w:p>
      <w:pPr>
        <w:pStyle w:val="null3"/>
        <w:ind w:firstLine="480"/>
        <w:jc w:val="both"/>
      </w:pPr>
      <w:r>
        <w:rPr>
          <w:sz w:val="24"/>
        </w:rPr>
        <w:t>3</w:t>
      </w:r>
      <w:r>
        <w:rPr>
          <w:sz w:val="24"/>
        </w:rPr>
        <w:t>、乙方应保证所供产品的相对稳定性，不得随意更换生产厂家。</w:t>
      </w:r>
    </w:p>
    <w:p>
      <w:pPr>
        <w:pStyle w:val="null3"/>
        <w:ind w:firstLine="480"/>
        <w:jc w:val="both"/>
      </w:pPr>
      <w:r>
        <w:rPr>
          <w:sz w:val="24"/>
          <w:color w:val="000000"/>
        </w:rPr>
        <w:t>4</w:t>
      </w:r>
      <w:r>
        <w:rPr>
          <w:sz w:val="24"/>
          <w:color w:val="000000"/>
        </w:rPr>
        <w:t>、产品的包装、标签和说明书必须符合有关规定和运输要求，具有生产厂家提供的产品合格证，包装上应有品名、规格、生产企业、生产日期的标签，包装需完整、牢固，无受潮、水浸污染或破损等异常包装，保证运输中产品的质量。</w:t>
      </w:r>
    </w:p>
    <w:p>
      <w:pPr>
        <w:pStyle w:val="null3"/>
        <w:ind w:firstLine="480"/>
        <w:jc w:val="both"/>
      </w:pPr>
      <w:r>
        <w:rPr>
          <w:sz w:val="24"/>
        </w:rPr>
        <w:t>5</w:t>
      </w:r>
      <w:r>
        <w:rPr>
          <w:sz w:val="24"/>
        </w:rPr>
        <w:t>、</w:t>
      </w:r>
      <w:r>
        <w:rPr>
          <w:sz w:val="24"/>
          <w:color w:val="000000"/>
        </w:rPr>
        <w:t>乙方所提供的产品应是全新、标识清楚、符合产品质量标准要求的合格产品，不得提供</w:t>
      </w:r>
      <w:r>
        <w:rPr>
          <w:sz w:val="24"/>
          <w:color w:val="000000"/>
        </w:rPr>
        <w:t>“证照不全或假冒或伪劣或不合格的产品”给甲方。</w:t>
      </w:r>
      <w:r>
        <w:rPr>
          <w:sz w:val="24"/>
        </w:rPr>
        <w:t>由于乙方提供的伪劣、假冒等所有不合格产品而导致的损失、事故及一切后果，均由乙方负责赔偿甲方的所有损失，并负责更换所有的不合格产品，同时乙方应承担违约责任，按照该部分货款的</w:t>
      </w:r>
      <w:r>
        <w:rPr>
          <w:sz w:val="24"/>
        </w:rPr>
        <w:t>10%</w:t>
      </w:r>
      <w:r>
        <w:rPr>
          <w:sz w:val="24"/>
        </w:rPr>
        <w:t>（百分之十）向甲方支付违约金，且甲方有权从其他应付款项（含履约保证金）中扣取该货款。</w:t>
      </w:r>
    </w:p>
    <w:p>
      <w:pPr>
        <w:pStyle w:val="null3"/>
        <w:ind w:firstLine="480"/>
        <w:jc w:val="both"/>
      </w:pPr>
      <w:r>
        <w:rPr>
          <w:sz w:val="24"/>
          <w:color w:val="000000"/>
        </w:rPr>
        <w:t>6</w:t>
      </w:r>
      <w:r>
        <w:rPr>
          <w:sz w:val="24"/>
          <w:color w:val="000000"/>
        </w:rPr>
        <w:t>、更换后的产品仍不符合质量标准，甲方对乙方提出警告，并向乙方提出整改措施；若整改后所供产品仍然不合格则甲方有权单方终止合同。如甲方已支付该部分货款的，乙方应当于甲方提出终止合同之日起七日内予以退还，逾期未退还的，乙方应承担违约责任，每逾期一天乙方应照该部分货款的</w:t>
      </w:r>
      <w:r>
        <w:rPr>
          <w:sz w:val="24"/>
        </w:rPr>
        <w:t>5%</w:t>
      </w:r>
      <w:r>
        <w:rPr>
          <w:sz w:val="24"/>
        </w:rPr>
        <w:t>（百分之五）</w:t>
      </w:r>
      <w:r>
        <w:rPr>
          <w:sz w:val="24"/>
          <w:color w:val="000000"/>
        </w:rPr>
        <w:t>向甲方支付违约金，且甲方有权从其他应付款项（含履约保证金）中扣取该货款。</w:t>
      </w:r>
    </w:p>
    <w:p>
      <w:pPr>
        <w:pStyle w:val="null3"/>
        <w:ind w:firstLine="480"/>
        <w:jc w:val="both"/>
      </w:pPr>
      <w:r>
        <w:rPr>
          <w:sz w:val="24"/>
        </w:rPr>
        <w:t>7</w:t>
      </w:r>
      <w:r>
        <w:rPr>
          <w:sz w:val="24"/>
          <w:color w:val="000000"/>
        </w:rPr>
        <w:t>、如因乙方所供产品的证照、标识或产品质量问题，导致甲方在接受国家、省、市有关行业主管部门的抽查或检查中被行政处罚或受到其他整改处罚的，乙方须承担相关的法律责任，并赔偿甲方损失。</w:t>
      </w:r>
    </w:p>
    <w:p>
      <w:pPr>
        <w:pStyle w:val="null3"/>
        <w:ind w:firstLine="480"/>
        <w:jc w:val="both"/>
      </w:pPr>
      <w:r>
        <w:rPr>
          <w:sz w:val="24"/>
          <w:color w:val="000000"/>
        </w:rPr>
        <w:t>8</w:t>
      </w:r>
      <w:r>
        <w:rPr>
          <w:sz w:val="24"/>
          <w:color w:val="000000"/>
        </w:rPr>
        <w:t>、乙方应保证甲方在使用乙方所提供的产品时，免受任何第三方针对产品提出的侵犯其专利权、商标权、著作权等知识产权及其它合法权益的起诉。否则由此产生的一切纠纷或诉讼，均由乙方自行承担。给甲方造成损失的，甲方有权要求乙方赔偿损失。</w:t>
      </w:r>
    </w:p>
    <w:p>
      <w:pPr>
        <w:pStyle w:val="null3"/>
        <w:ind w:firstLine="480"/>
        <w:jc w:val="both"/>
      </w:pPr>
      <w:r>
        <w:rPr>
          <w:sz w:val="24"/>
          <w:b/>
          <w:color w:val="000000"/>
        </w:rPr>
        <w:t>第五条配送及其他服务要求</w:t>
      </w:r>
    </w:p>
    <w:p>
      <w:pPr>
        <w:pStyle w:val="null3"/>
        <w:ind w:firstLine="480"/>
        <w:jc w:val="both"/>
      </w:pPr>
      <w:r>
        <w:rPr>
          <w:sz w:val="24"/>
          <w:color w:val="000000"/>
        </w:rPr>
        <w:t>（一）乙方须保证甲方所采购产品按照国家相关要求及时、无偿配送至指定地点，如果因乙方原因不配送或配送不及时给甲方所造成损失的，由乙方承担该损失。</w:t>
      </w:r>
    </w:p>
    <w:p>
      <w:pPr>
        <w:pStyle w:val="null3"/>
        <w:ind w:firstLine="480"/>
        <w:jc w:val="both"/>
      </w:pPr>
      <w:r>
        <w:rPr>
          <w:sz w:val="24"/>
          <w:color w:val="000000"/>
        </w:rPr>
        <w:t>（二）乙方在配送产品至甲方指定地址时，应做到货、票及产品合格证等相关书面证照和该批次货物检验报告一并移交。乙方有配合甲方仓库管理人员做好入库验货工作的义务，核对实物与采购订单相符、实物与票据相符。配送的产品确有问题的，甲方有权拒收，乙方应及时调整或换货。</w:t>
      </w:r>
    </w:p>
    <w:p>
      <w:pPr>
        <w:pStyle w:val="null3"/>
        <w:ind w:firstLine="480"/>
        <w:jc w:val="both"/>
      </w:pPr>
      <w:r>
        <w:rPr>
          <w:sz w:val="24"/>
          <w:color w:val="000000"/>
        </w:rPr>
        <w:t>（三）乙方每次配送的时间和数量以采购订单为准，配送时应向甲方提供合法合规的等额增值税普通发票、加盖公章的发货单（不少于三联）、产品合格证、质量合格证、该批货物的质检报告等资质或证明文件。</w:t>
      </w:r>
    </w:p>
    <w:p>
      <w:pPr>
        <w:pStyle w:val="null3"/>
        <w:ind w:firstLine="480"/>
        <w:jc w:val="both"/>
      </w:pPr>
      <w:r>
        <w:rPr>
          <w:sz w:val="24"/>
          <w:color w:val="000000"/>
        </w:rPr>
        <w:t>（四）乙方配送与之前产品批号或生产厂家不一致的产品前，须提前</w:t>
      </w:r>
      <w:r>
        <w:rPr>
          <w:sz w:val="24"/>
          <w:color w:val="000000"/>
        </w:rPr>
        <w:t>3</w:t>
      </w:r>
      <w:r>
        <w:rPr>
          <w:sz w:val="24"/>
          <w:color w:val="000000"/>
        </w:rPr>
        <w:t>个工作日通知甲方并提供新的质检报告，如果因乙方原因未及时通知给甲方所造成损失的，由乙方承担该损失。</w:t>
      </w:r>
    </w:p>
    <w:p>
      <w:pPr>
        <w:pStyle w:val="null3"/>
        <w:ind w:firstLine="480"/>
        <w:jc w:val="both"/>
      </w:pPr>
      <w:r>
        <w:rPr>
          <w:sz w:val="24"/>
          <w:color w:val="000000"/>
        </w:rPr>
        <w:t>（五）甲方每年度对乙方进行一次年度供应质量和服务考核评估，若评估结果为不合格，甲方有权终止合同并重新选择新的供应商，乙方需继续服务至采购人招到新的供应商为止。（考核标准见合同附页）</w:t>
      </w:r>
    </w:p>
    <w:p>
      <w:pPr>
        <w:pStyle w:val="null3"/>
        <w:ind w:firstLine="480"/>
        <w:jc w:val="both"/>
      </w:pPr>
      <w:r>
        <w:rPr>
          <w:sz w:val="24"/>
          <w:b/>
          <w:color w:val="000000"/>
        </w:rPr>
        <w:t>第六条验收</w:t>
      </w:r>
    </w:p>
    <w:p>
      <w:pPr>
        <w:pStyle w:val="null3"/>
        <w:ind w:firstLine="480"/>
        <w:jc w:val="both"/>
      </w:pPr>
      <w:r>
        <w:rPr>
          <w:sz w:val="24"/>
          <w:color w:val="000000"/>
        </w:rPr>
        <w:t>（一）乙方应随货将有关的单据、发票、出货检验报告或证明提供甲方核查验收，并交甲方留存。</w:t>
      </w:r>
    </w:p>
    <w:p>
      <w:pPr>
        <w:pStyle w:val="null3"/>
        <w:ind w:firstLine="480"/>
        <w:jc w:val="both"/>
      </w:pPr>
      <w:r>
        <w:rPr>
          <w:sz w:val="24"/>
          <w:color w:val="000000"/>
        </w:rPr>
        <w:t>（二）本合同项下的所有产品需现场验收合格，甲方对送达的合格产品签字验收，对不符合要求的产品（如不符合质量、有效期、包装和订单数量要求及破损的产品等）有权拒绝签收。</w:t>
      </w:r>
    </w:p>
    <w:p>
      <w:pPr>
        <w:pStyle w:val="null3"/>
        <w:ind w:firstLine="480"/>
        <w:jc w:val="both"/>
      </w:pPr>
      <w:r>
        <w:rPr>
          <w:sz w:val="24"/>
          <w:color w:val="000000"/>
        </w:rPr>
        <w:t>（三）除特殊情况外，乙方应对不符合要求的产品在</w:t>
      </w:r>
      <w:r>
        <w:rPr>
          <w:sz w:val="24"/>
          <w:color w:val="000000"/>
        </w:rPr>
        <w:t>5</w:t>
      </w:r>
      <w:r>
        <w:rPr>
          <w:sz w:val="24"/>
          <w:color w:val="000000"/>
        </w:rPr>
        <w:t>日内进行更换，更换过程产生的相关费用由乙方承担；同时不得影响甲方的临床应用或其他使用。</w:t>
      </w:r>
    </w:p>
    <w:p>
      <w:pPr>
        <w:pStyle w:val="null3"/>
        <w:ind w:firstLine="480"/>
        <w:jc w:val="both"/>
      </w:pPr>
      <w:r>
        <w:rPr>
          <w:sz w:val="24"/>
          <w:color w:val="000000"/>
        </w:rPr>
        <w:t>（四）甲方在临床使用中确认需要进行产品质量检验的，可要求乙方将该批次产品送交法定质量检验部门进行质量检验，并提供质量检验报告书，</w:t>
      </w:r>
      <w:r>
        <w:rPr>
          <w:sz w:val="24"/>
        </w:rPr>
        <w:t>检验费用由乙方承担</w:t>
      </w:r>
      <w:r>
        <w:rPr>
          <w:sz w:val="24"/>
          <w:color w:val="000000"/>
        </w:rPr>
        <w:t>。如市场监管部门在抽检中证实乙方提供质量不合格产品，一切责任由乙方承担。</w:t>
      </w:r>
    </w:p>
    <w:p>
      <w:pPr>
        <w:pStyle w:val="null3"/>
        <w:jc w:val="both"/>
      </w:pPr>
      <w:r>
        <w:rPr>
          <w:sz w:val="24"/>
          <w:b/>
          <w:color w:val="000000"/>
        </w:rPr>
        <w:t>第七条付款</w:t>
      </w:r>
    </w:p>
    <w:p>
      <w:pPr>
        <w:pStyle w:val="null3"/>
        <w:ind w:firstLine="360"/>
        <w:jc w:val="both"/>
      </w:pPr>
      <w:r>
        <w:rPr>
          <w:sz w:val="24"/>
          <w:color w:val="000000"/>
        </w:rPr>
        <w:t>（一）付款方式：</w:t>
      </w:r>
    </w:p>
    <w:p>
      <w:pPr>
        <w:pStyle w:val="null3"/>
        <w:ind w:firstLine="477"/>
        <w:jc w:val="both"/>
      </w:pPr>
      <w:r>
        <w:rPr>
          <w:sz w:val="24"/>
          <w:color w:val="000000"/>
        </w:rPr>
        <w:t>货款按月结算，乙方需按合同单价以及实际供货数量向甲方开具真实、有效、合法合规的增值税普通发票，甲方自发票登记入库下月起</w:t>
      </w:r>
      <w:r>
        <w:rPr>
          <w:sz w:val="24"/>
          <w:color w:val="000000"/>
        </w:rPr>
        <w:t>60</w:t>
      </w:r>
      <w:r>
        <w:rPr>
          <w:sz w:val="24"/>
          <w:color w:val="000000"/>
        </w:rPr>
        <w:t>天内向乙方支付货款（中小企业按相关政策执行）。除此以外，甲方没有责任向乙方另行支付任何款项。</w:t>
      </w:r>
      <w:r>
        <w:rPr>
          <w:sz w:val="24"/>
        </w:rPr>
        <w:t>因乙方付款申请文件不充分不合格等原因导致延期，不视为甲方延期支付。</w:t>
      </w:r>
    </w:p>
    <w:p>
      <w:pPr>
        <w:pStyle w:val="null3"/>
        <w:ind w:firstLine="360"/>
        <w:jc w:val="both"/>
      </w:pPr>
      <w:r>
        <w:rPr>
          <w:sz w:val="24"/>
          <w:color w:val="000000"/>
        </w:rPr>
        <w:t>乙方收款资料如下：</w:t>
      </w:r>
    </w:p>
    <w:p>
      <w:pPr>
        <w:pStyle w:val="null3"/>
        <w:ind w:left="480"/>
        <w:jc w:val="both"/>
      </w:pPr>
      <w:r>
        <w:rPr>
          <w:sz w:val="24"/>
          <w:color w:val="000000"/>
        </w:rPr>
        <w:t xml:space="preserve">    </w:t>
      </w:r>
      <w:r>
        <w:rPr>
          <w:sz w:val="24"/>
          <w:color w:val="000000"/>
        </w:rPr>
        <w:t>开户名称：</w:t>
      </w:r>
    </w:p>
    <w:p>
      <w:pPr>
        <w:pStyle w:val="null3"/>
        <w:ind w:left="480"/>
        <w:jc w:val="both"/>
      </w:pPr>
      <w:r>
        <w:rPr>
          <w:sz w:val="24"/>
          <w:color w:val="000000"/>
        </w:rPr>
        <w:t xml:space="preserve">    </w:t>
      </w:r>
      <w:r>
        <w:rPr>
          <w:sz w:val="24"/>
          <w:color w:val="000000"/>
        </w:rPr>
        <w:t>银行账号：</w:t>
      </w:r>
    </w:p>
    <w:p>
      <w:pPr>
        <w:pStyle w:val="null3"/>
        <w:ind w:left="480"/>
        <w:jc w:val="both"/>
      </w:pPr>
      <w:r>
        <w:rPr>
          <w:sz w:val="24"/>
          <w:color w:val="000000"/>
        </w:rPr>
        <w:t xml:space="preserve">    </w:t>
      </w:r>
      <w:r>
        <w:rPr>
          <w:sz w:val="24"/>
          <w:color w:val="000000"/>
        </w:rPr>
        <w:t>开户行名称：</w:t>
      </w:r>
    </w:p>
    <w:p>
      <w:pPr>
        <w:pStyle w:val="null3"/>
        <w:ind w:firstLine="360"/>
        <w:jc w:val="both"/>
      </w:pPr>
      <w:r>
        <w:rPr>
          <w:sz w:val="24"/>
          <w:color w:val="000000"/>
        </w:rPr>
        <w:t>（二）如乙方变更指定账户，需于变更之日以书面方式通知甲方。如因乙方未及时通知甲方而导致损失的，相关责任由乙方自行承担。</w:t>
      </w:r>
    </w:p>
    <w:p>
      <w:pPr>
        <w:pStyle w:val="null3"/>
        <w:jc w:val="both"/>
      </w:pPr>
      <w:r>
        <w:rPr>
          <w:sz w:val="24"/>
          <w:b/>
          <w:color w:val="000000"/>
        </w:rPr>
        <w:t>第八条双方责任</w:t>
      </w:r>
    </w:p>
    <w:p>
      <w:pPr>
        <w:pStyle w:val="null3"/>
        <w:ind w:firstLine="480"/>
        <w:jc w:val="both"/>
      </w:pPr>
      <w:r>
        <w:rPr>
          <w:sz w:val="24"/>
          <w:color w:val="000000"/>
        </w:rPr>
        <w:t>（一）甲、乙双方在配送服务中，必须严格遵守国家的法律、法规和产品采购有关规定，自觉接受监督管理。</w:t>
      </w:r>
    </w:p>
    <w:p>
      <w:pPr>
        <w:pStyle w:val="null3"/>
        <w:ind w:firstLine="480"/>
        <w:jc w:val="both"/>
      </w:pPr>
      <w:r>
        <w:rPr>
          <w:sz w:val="24"/>
          <w:color w:val="000000"/>
        </w:rPr>
        <w:t>（二）乙方须保证按照甲方的需要提供配送服务，并在合同约定的时间内送达。</w:t>
      </w:r>
    </w:p>
    <w:p>
      <w:pPr>
        <w:pStyle w:val="null3"/>
        <w:ind w:firstLine="480"/>
        <w:jc w:val="both"/>
      </w:pPr>
      <w:r>
        <w:rPr>
          <w:sz w:val="24"/>
          <w:color w:val="000000"/>
        </w:rPr>
        <w:t>（三）未经甲方书面同意，乙方不得以任何理由部分转让或全部转让本合同项下的权利和义务。</w:t>
      </w:r>
    </w:p>
    <w:p>
      <w:pPr>
        <w:pStyle w:val="null3"/>
        <w:ind w:firstLine="480"/>
        <w:jc w:val="both"/>
      </w:pPr>
      <w:r>
        <w:rPr>
          <w:sz w:val="24"/>
          <w:color w:val="000000"/>
        </w:rPr>
        <w:t>（四）乙方应保证其对所提供的产品依法享有完全的所有权，不存在任何权利瑕疵或侵害任何第三方权利的情形。</w:t>
      </w:r>
    </w:p>
    <w:p>
      <w:pPr>
        <w:pStyle w:val="null3"/>
        <w:ind w:firstLine="480"/>
        <w:jc w:val="both"/>
      </w:pPr>
      <w:r>
        <w:rPr>
          <w:sz w:val="24"/>
          <w:color w:val="000000"/>
        </w:rPr>
        <w:t>（五）在履行合同过程中，如乙方未能按时配送产品或出现不能提供其他相关服务的情况，应及时以书面形式将拖延的事实、可能拖延的时间和原因通知甲方。甲方在收到乙方书面通知后，应尽快对情况进行核实，由甲方决定是否延长交货时间。</w:t>
      </w:r>
    </w:p>
    <w:p>
      <w:pPr>
        <w:pStyle w:val="null3"/>
        <w:ind w:firstLine="480"/>
        <w:jc w:val="both"/>
      </w:pPr>
      <w:r>
        <w:rPr>
          <w:sz w:val="24"/>
          <w:b/>
          <w:color w:val="000000"/>
        </w:rPr>
        <w:t>第九条违约责任</w:t>
      </w:r>
    </w:p>
    <w:p>
      <w:pPr>
        <w:pStyle w:val="null3"/>
        <w:ind w:firstLine="480"/>
        <w:jc w:val="both"/>
      </w:pPr>
      <w:r>
        <w:rPr>
          <w:sz w:val="24"/>
          <w:color w:val="000000"/>
        </w:rPr>
        <w:t>（一）乙方无正当理由延迟交货的，甲方有权单方解除合同，乙方应照该部分货款的</w:t>
      </w:r>
      <w:r>
        <w:rPr>
          <w:sz w:val="24"/>
          <w:color w:val="000000"/>
        </w:rPr>
        <w:t>5%</w:t>
      </w:r>
      <w:r>
        <w:rPr>
          <w:sz w:val="24"/>
          <w:color w:val="000000"/>
        </w:rPr>
        <w:t>（百分之五）向甲方支付违约金并赔偿甲方由此遭受的其他损失。</w:t>
      </w:r>
    </w:p>
    <w:p>
      <w:pPr>
        <w:pStyle w:val="null3"/>
        <w:ind w:firstLine="480"/>
        <w:jc w:val="both"/>
      </w:pPr>
      <w:r>
        <w:rPr>
          <w:sz w:val="24"/>
          <w:color w:val="000000"/>
        </w:rPr>
        <w:t>（二）乙方断供的，</w:t>
      </w:r>
      <w:r>
        <w:rPr>
          <w:sz w:val="24"/>
        </w:rPr>
        <w:t>按不能履约的品种的合同总金额的</w:t>
      </w:r>
      <w:r>
        <w:rPr>
          <w:sz w:val="24"/>
        </w:rPr>
        <w:t>5%</w:t>
      </w:r>
      <w:r>
        <w:rPr>
          <w:sz w:val="24"/>
        </w:rPr>
        <w:t>（百分之五）支付违约金，同时</w:t>
      </w:r>
      <w:r>
        <w:rPr>
          <w:sz w:val="24"/>
          <w:color w:val="000000"/>
        </w:rPr>
        <w:t>甲方有权单方面解除合同。对甲方造成损失的，乙方须承担违约责任。</w:t>
      </w:r>
    </w:p>
    <w:p>
      <w:pPr>
        <w:pStyle w:val="null3"/>
        <w:ind w:firstLine="480"/>
        <w:jc w:val="both"/>
      </w:pPr>
      <w:r>
        <w:rPr>
          <w:sz w:val="24"/>
          <w:color w:val="000000"/>
        </w:rPr>
        <w:t>（三）乙方提供伪劣、假冒等质量不合格产品，或因产品证照问题等不能归责于甲方的问题而引发的医疗事故或纠纷，或导致任何第三方人身损害或财产损失的，由乙方承担一切赔偿损害等法律责任。同时，乙方应照该部分货款的</w:t>
      </w:r>
      <w:r>
        <w:rPr>
          <w:sz w:val="24"/>
          <w:color w:val="000000"/>
        </w:rPr>
        <w:t>10%</w:t>
      </w:r>
      <w:r>
        <w:rPr>
          <w:sz w:val="24"/>
          <w:color w:val="000000"/>
        </w:rPr>
        <w:t>（百分之十）向甲方支付违约金并赔偿由此给甲方造成的一切损失，包括但不限于经济损失、行政处罚费、律师费、鉴定费、诉讼费等，且甲方不再支付乙方该部分货款，已支付货款的乙方应退回。</w:t>
      </w:r>
    </w:p>
    <w:p>
      <w:pPr>
        <w:pStyle w:val="null3"/>
        <w:ind w:firstLine="480"/>
        <w:jc w:val="both"/>
      </w:pPr>
      <w:r>
        <w:rPr>
          <w:sz w:val="24"/>
          <w:color w:val="000000"/>
        </w:rPr>
        <w:t>（四）若乙方供应的产品因存在权利瑕疵或侵害任何第三方合法权利而引发纠纷，乙方须立即向甲方更换不存在上述情形的产品，并由乙方承担一切法律责任。同时，乙方应照该部分货款的</w:t>
      </w:r>
      <w:r>
        <w:rPr>
          <w:sz w:val="24"/>
          <w:color w:val="000000"/>
        </w:rPr>
        <w:t>5%</w:t>
      </w:r>
      <w:r>
        <w:rPr>
          <w:sz w:val="24"/>
          <w:color w:val="000000"/>
        </w:rPr>
        <w:t>（百分之五）向甲方支付违约金并赔偿由此给甲方造成的一切损失，包括但不限于经济损失、律师费、鉴定费、诉讼费等。</w:t>
      </w:r>
    </w:p>
    <w:p>
      <w:pPr>
        <w:pStyle w:val="null3"/>
        <w:ind w:firstLine="480"/>
        <w:jc w:val="both"/>
      </w:pPr>
      <w:r>
        <w:rPr>
          <w:sz w:val="24"/>
          <w:color w:val="000000"/>
        </w:rPr>
        <w:t>（五）乙方向甲方承诺其所提供的产品质量完全符合国家药品监督管理部门制定并发布的现行相关标准及规定，若在正确使用的前提下出现产品质量问题，甲乙双方可对产品做质量鉴定，鉴定所产生一切费用由乙方承担，经鉴定确存在质量问题的，由乙方承担一切赔偿责任。同时，乙方应照该部分货款的</w:t>
      </w:r>
      <w:r>
        <w:rPr>
          <w:sz w:val="24"/>
          <w:color w:val="000000"/>
        </w:rPr>
        <w:t>5%</w:t>
      </w:r>
      <w:r>
        <w:rPr>
          <w:sz w:val="24"/>
          <w:color w:val="000000"/>
        </w:rPr>
        <w:t>（百分之五）向甲方支付违约金并赔偿甲方由此遭受的损失，包括但不限于经济损失、律师费、诉讼费等。</w:t>
      </w:r>
    </w:p>
    <w:p>
      <w:pPr>
        <w:pStyle w:val="null3"/>
        <w:ind w:firstLine="480"/>
        <w:jc w:val="both"/>
      </w:pPr>
      <w:r>
        <w:rPr>
          <w:sz w:val="24"/>
        </w:rPr>
        <w:t>（六）乙方应承诺不从事任何商业贿赂活动，一旦被有关部门列入商业贿赂不良记录或被甲方发现，甲方将立即解除本合同且不再向乙方支付任何款项，同时乙方必须全额承担由此给甲方造成的一切损失。</w:t>
      </w:r>
    </w:p>
    <w:p>
      <w:pPr>
        <w:pStyle w:val="null3"/>
        <w:ind w:firstLine="480"/>
        <w:jc w:val="both"/>
      </w:pPr>
      <w:r>
        <w:rPr>
          <w:sz w:val="24"/>
        </w:rPr>
        <w:t>（七）</w:t>
      </w:r>
      <w:r>
        <w:rPr>
          <w:sz w:val="24"/>
          <w:color w:val="000000"/>
        </w:rPr>
        <w:t>乙方拒绝退换不合格产品的，甲方有权拒绝支付该批产品的货款，同时乙方须按照该批不合格产品价格总金额的</w:t>
      </w:r>
      <w:r>
        <w:rPr>
          <w:sz w:val="24"/>
          <w:color w:val="000000"/>
        </w:rPr>
        <w:t>5%</w:t>
      </w:r>
      <w:r>
        <w:rPr>
          <w:sz w:val="24"/>
          <w:color w:val="000000"/>
        </w:rPr>
        <w:t>（百分之五）向甲方支付违约金。</w:t>
      </w:r>
    </w:p>
    <w:p>
      <w:pPr>
        <w:pStyle w:val="null3"/>
        <w:ind w:firstLine="480"/>
        <w:jc w:val="both"/>
      </w:pPr>
      <w:r>
        <w:rPr>
          <w:sz w:val="24"/>
          <w:b/>
          <w:color w:val="000000"/>
        </w:rPr>
        <w:t>第十条履约保证金</w:t>
      </w:r>
    </w:p>
    <w:p>
      <w:pPr>
        <w:pStyle w:val="null3"/>
        <w:ind w:firstLine="480"/>
        <w:jc w:val="left"/>
      </w:pPr>
      <w:r>
        <w:rPr>
          <w:sz w:val="24"/>
          <w:color w:val="000000"/>
        </w:rPr>
        <w:t>（一）本项目按合同总金额的</w:t>
      </w:r>
      <w:r>
        <w:rPr>
          <w:sz w:val="24"/>
          <w:color w:val="000000"/>
        </w:rPr>
        <w:t>3%</w:t>
      </w:r>
      <w:r>
        <w:rPr>
          <w:sz w:val="24"/>
          <w:color w:val="000000"/>
        </w:rPr>
        <w:t>（百分之三）收取履约保证金，即</w:t>
      </w:r>
      <w:r>
        <w:rPr>
          <w:sz w:val="24"/>
          <w:color w:val="000000"/>
        </w:rPr>
        <w:t>_______________(</w:t>
      </w:r>
      <w:r>
        <w:rPr>
          <w:sz w:val="24"/>
          <w:color w:val="000000"/>
        </w:rPr>
        <w:t>大写：人民币</w:t>
      </w:r>
      <w:r>
        <w:rPr>
          <w:sz w:val="24"/>
          <w:color w:val="000000"/>
        </w:rPr>
        <w:t>_________)</w:t>
      </w:r>
      <w:r>
        <w:rPr>
          <w:sz w:val="24"/>
          <w:color w:val="000000"/>
        </w:rPr>
        <w:t>。履约保证金形式包括通过银行转账支付或提供符合甲方要求的见索即付履约保函。乙方应于签订合同后</w:t>
      </w:r>
      <w:r>
        <w:rPr>
          <w:sz w:val="24"/>
          <w:color w:val="000000"/>
        </w:rPr>
        <w:t>7</w:t>
      </w:r>
      <w:r>
        <w:rPr>
          <w:sz w:val="24"/>
          <w:color w:val="000000"/>
        </w:rPr>
        <w:t>天内，向甲方缴纳合同履约保证金，甲方在收到履约保证金后向乙方出具履约保证金收款凭据。履约保证金将于采购周期结束后的次月扣除应扣款项（如有）后的余额一次性无息退还乙方。若乙方未按期向甲方缴纳履约保证金，视为乙方违约，每超过一日甲方向乙方收取履约保证金的</w:t>
      </w:r>
      <w:r>
        <w:rPr>
          <w:sz w:val="24"/>
          <w:color w:val="000000"/>
        </w:rPr>
        <w:t>1</w:t>
      </w:r>
      <w:r>
        <w:rPr>
          <w:sz w:val="24"/>
          <w:color w:val="000000"/>
        </w:rPr>
        <w:t>‰（千分之一）作为违约金，直至履约保证金和履约保证金违约金交齐后，甲方按合同约定付款。在合同履约过程中，履约保证金不满足合同约定金额时，乙方需在</w:t>
      </w:r>
      <w:r>
        <w:rPr>
          <w:sz w:val="24"/>
          <w:color w:val="000000"/>
        </w:rPr>
        <w:t>14</w:t>
      </w:r>
      <w:r>
        <w:rPr>
          <w:sz w:val="24"/>
          <w:color w:val="000000"/>
        </w:rPr>
        <w:t>日内补足履约保证金，否则，每超过一日收取履约保证金</w:t>
      </w:r>
      <w:r>
        <w:rPr>
          <w:sz w:val="24"/>
          <w:color w:val="000000"/>
        </w:rPr>
        <w:t>1</w:t>
      </w:r>
      <w:r>
        <w:rPr>
          <w:sz w:val="24"/>
          <w:color w:val="000000"/>
        </w:rPr>
        <w:t>‰（千分之一）的违约金。</w:t>
      </w:r>
    </w:p>
    <w:p>
      <w:pPr>
        <w:pStyle w:val="null3"/>
        <w:ind w:firstLine="480"/>
        <w:jc w:val="both"/>
      </w:pPr>
      <w:r>
        <w:rPr>
          <w:sz w:val="24"/>
          <w:color w:val="000000"/>
        </w:rPr>
        <w:t>（二）合同履行过程中，若乙方有违反本采购项目合同及其附件约定的任何义务，甲方有权从履约保证金中直接扣除乙方应向甲方支付的违约金、损失赔偿额或其他可扣除款项等。</w:t>
      </w:r>
    </w:p>
    <w:p>
      <w:pPr>
        <w:pStyle w:val="null3"/>
        <w:ind w:firstLine="480"/>
        <w:jc w:val="both"/>
      </w:pPr>
      <w:r>
        <w:rPr>
          <w:sz w:val="24"/>
          <w:b/>
          <w:shd w:fill="FFFFFF" w:val="clear"/>
        </w:rPr>
        <w:t>第十一条税收政策</w:t>
      </w:r>
    </w:p>
    <w:p>
      <w:pPr>
        <w:pStyle w:val="null3"/>
        <w:ind w:firstLine="480"/>
        <w:jc w:val="both"/>
      </w:pPr>
      <w:r>
        <w:rPr>
          <w:sz w:val="24"/>
          <w:color w:val="000000"/>
        </w:rPr>
        <w:t>在合同执行过程中，若乙方因适用税收优惠、税率政策调整等原因导致实际税负下降，合同含税单价应同步下调，调整公式为：新合同含税单价</w:t>
      </w:r>
      <w:r>
        <w:rPr>
          <w:sz w:val="24"/>
          <w:color w:val="000000"/>
        </w:rPr>
        <w:t>=</w:t>
      </w:r>
      <w:r>
        <w:rPr>
          <w:sz w:val="24"/>
          <w:color w:val="000000"/>
        </w:rPr>
        <w:t>原不含税单价×（</w:t>
      </w:r>
      <w:r>
        <w:rPr>
          <w:sz w:val="24"/>
          <w:color w:val="000000"/>
        </w:rPr>
        <w:t>1+</w:t>
      </w:r>
      <w:r>
        <w:rPr>
          <w:sz w:val="24"/>
          <w:color w:val="000000"/>
        </w:rPr>
        <w:t>新税率）。</w:t>
      </w:r>
    </w:p>
    <w:p>
      <w:pPr>
        <w:pStyle w:val="null3"/>
        <w:ind w:firstLine="480"/>
        <w:jc w:val="both"/>
      </w:pPr>
      <w:r>
        <w:rPr>
          <w:sz w:val="24"/>
          <w:b/>
          <w:color w:val="000000"/>
        </w:rPr>
        <w:t>第十二条不可抗力</w:t>
      </w:r>
    </w:p>
    <w:p>
      <w:pPr>
        <w:pStyle w:val="null3"/>
        <w:ind w:firstLine="480"/>
        <w:jc w:val="both"/>
      </w:pPr>
      <w:r>
        <w:rPr>
          <w:sz w:val="24"/>
        </w:rPr>
        <w:t>（一）本合同所指不可抗力是指战争、火灾、洪水、台风、地震等及其它不能预见、不能避免并不能克服且经双方认定的客观事项或情况。</w:t>
      </w:r>
    </w:p>
    <w:p>
      <w:pPr>
        <w:pStyle w:val="null3"/>
        <w:ind w:firstLine="480"/>
        <w:jc w:val="both"/>
      </w:pPr>
      <w:r>
        <w:rPr>
          <w:sz w:val="24"/>
        </w:rPr>
        <w:t>（二）甲乙双方中任何一方由于不可抗力影响合同约定的履行时，应在</w:t>
      </w:r>
      <w:r>
        <w:rPr>
          <w:sz w:val="24"/>
        </w:rPr>
        <w:t>3</w:t>
      </w:r>
      <w:r>
        <w:rPr>
          <w:sz w:val="24"/>
        </w:rPr>
        <w:t>日内以书面形式将不可抗力的事实、原因等通知另一方，并应同时提交相关的证明文件。</w:t>
      </w:r>
    </w:p>
    <w:p>
      <w:pPr>
        <w:pStyle w:val="null3"/>
        <w:ind w:firstLine="480"/>
        <w:jc w:val="both"/>
      </w:pPr>
      <w:r>
        <w:rPr>
          <w:sz w:val="24"/>
        </w:rPr>
        <w:t>（三）受不可抗力影响一方仍然有责任采取必要的措施按时履行本合同的约定，同时双方应就继续履行本合同约定进行协商，并约定自提交不可抗力书面证明文件起</w:t>
      </w:r>
      <w:r>
        <w:rPr>
          <w:sz w:val="24"/>
        </w:rPr>
        <w:t>7</w:t>
      </w:r>
      <w:r>
        <w:rPr>
          <w:sz w:val="24"/>
        </w:rPr>
        <w:t>日内本合同下所有约定应履行完毕。</w:t>
      </w:r>
    </w:p>
    <w:p>
      <w:pPr>
        <w:pStyle w:val="null3"/>
        <w:ind w:firstLine="480"/>
        <w:jc w:val="both"/>
      </w:pPr>
      <w:r>
        <w:rPr>
          <w:sz w:val="24"/>
        </w:rPr>
        <w:t>（四）确因不可抗力致使本合同目的无法实现的，经甲乙双方协商一致，可以解除本合同，由此造成的全部损失由甲乙双方协商承担。</w:t>
      </w:r>
    </w:p>
    <w:p>
      <w:pPr>
        <w:pStyle w:val="null3"/>
        <w:ind w:firstLine="480"/>
        <w:jc w:val="both"/>
      </w:pPr>
      <w:r>
        <w:rPr>
          <w:sz w:val="24"/>
        </w:rPr>
        <w:t>（五）除双方另有约定外，在不可抗力消除后，甲乙双方应继续履行本合同约定。</w:t>
      </w:r>
    </w:p>
    <w:p>
      <w:pPr>
        <w:pStyle w:val="null3"/>
        <w:ind w:firstLine="480"/>
        <w:jc w:val="both"/>
      </w:pPr>
      <w:r>
        <w:rPr>
          <w:sz w:val="24"/>
          <w:b/>
          <w:color w:val="000000"/>
        </w:rPr>
        <w:t>第十三条合同解除</w:t>
      </w:r>
    </w:p>
    <w:p>
      <w:pPr>
        <w:pStyle w:val="null3"/>
        <w:ind w:firstLine="240"/>
        <w:jc w:val="both"/>
      </w:pPr>
      <w:r>
        <w:rPr>
          <w:sz w:val="24"/>
          <w:color w:val="000000"/>
        </w:rPr>
        <w:t>（一）双方协商一致；</w:t>
      </w:r>
    </w:p>
    <w:p>
      <w:pPr>
        <w:pStyle w:val="null3"/>
        <w:ind w:firstLine="240"/>
        <w:jc w:val="both"/>
      </w:pPr>
      <w:r>
        <w:rPr>
          <w:sz w:val="24"/>
          <w:color w:val="000000"/>
        </w:rPr>
        <w:t>（二）一方履行达不到合同规定要求的；</w:t>
      </w:r>
    </w:p>
    <w:p>
      <w:pPr>
        <w:pStyle w:val="null3"/>
        <w:ind w:firstLine="240"/>
        <w:jc w:val="both"/>
      </w:pPr>
      <w:r>
        <w:rPr>
          <w:sz w:val="24"/>
          <w:color w:val="000000"/>
        </w:rPr>
        <w:t>（三）因不可抗力致使不能实现合同目的；</w:t>
      </w:r>
    </w:p>
    <w:p>
      <w:pPr>
        <w:pStyle w:val="null3"/>
        <w:ind w:firstLine="240"/>
        <w:jc w:val="both"/>
      </w:pPr>
      <w:r>
        <w:rPr>
          <w:sz w:val="24"/>
          <w:color w:val="000000"/>
        </w:rPr>
        <w:t>（四）一方明确表示或者以自己的行为表明不履行合同义务；</w:t>
      </w:r>
    </w:p>
    <w:p>
      <w:pPr>
        <w:pStyle w:val="null3"/>
        <w:ind w:firstLine="240"/>
        <w:jc w:val="both"/>
      </w:pPr>
      <w:r>
        <w:rPr>
          <w:sz w:val="24"/>
          <w:color w:val="000000"/>
        </w:rPr>
        <w:t>（五）一方迟延履行，经催告后在合理期限内仍未履行；</w:t>
      </w:r>
    </w:p>
    <w:p>
      <w:pPr>
        <w:pStyle w:val="null3"/>
        <w:ind w:firstLine="240"/>
        <w:jc w:val="both"/>
      </w:pPr>
      <w:r>
        <w:rPr>
          <w:sz w:val="24"/>
          <w:color w:val="000000"/>
        </w:rPr>
        <w:t>（六）一方迟延履行或者有其他违约行为致使不能实现合同目的；</w:t>
      </w:r>
    </w:p>
    <w:p>
      <w:pPr>
        <w:pStyle w:val="null3"/>
        <w:ind w:firstLine="240"/>
        <w:jc w:val="both"/>
      </w:pPr>
      <w:r>
        <w:rPr>
          <w:sz w:val="24"/>
          <w:color w:val="000000"/>
        </w:rPr>
        <w:t>（七）其他情形。</w:t>
      </w:r>
    </w:p>
    <w:p>
      <w:pPr>
        <w:pStyle w:val="null3"/>
        <w:ind w:firstLine="240"/>
        <w:jc w:val="both"/>
      </w:pPr>
      <w:r>
        <w:rPr>
          <w:sz w:val="24"/>
          <w:b/>
          <w:color w:val="000000"/>
        </w:rPr>
        <w:t>第十四条通讯信息</w:t>
      </w:r>
    </w:p>
    <w:p>
      <w:pPr>
        <w:pStyle w:val="null3"/>
        <w:ind w:firstLine="480"/>
        <w:jc w:val="both"/>
      </w:pPr>
      <w:r>
        <w:rPr>
          <w:sz w:val="24"/>
          <w:color w:val="000000"/>
        </w:rPr>
        <w:t>甲乙双方一致确认以下通讯地址和联系方式为各方履行合同、解决合同争议时接收其他方商业文件信函、司法机关或仲裁机构诉讼、仲裁文书等的送达地址和联系方式。双方变更指定对接人或通讯地址的，应以书面方式告知对方，否则视为未变更。由此造成的不利后果，自行承担。</w:t>
      </w:r>
    </w:p>
    <w:p>
      <w:pPr>
        <w:pStyle w:val="null3"/>
        <w:jc w:val="both"/>
      </w:pPr>
      <w:r>
        <w:rPr>
          <w:sz w:val="24"/>
          <w:color w:val="000000"/>
        </w:rPr>
        <w:t xml:space="preserve">  </w:t>
      </w:r>
      <w:r>
        <w:rPr>
          <w:sz w:val="24"/>
          <w:color w:val="000000"/>
        </w:rPr>
        <w:t>甲方：姓名：</w:t>
      </w:r>
      <w:r>
        <w:rPr>
          <w:sz w:val="24"/>
          <w:color w:val="000000"/>
        </w:rPr>
        <w:t xml:space="preserve">                          </w:t>
      </w:r>
      <w:r>
        <w:rPr>
          <w:sz w:val="24"/>
          <w:color w:val="000000"/>
        </w:rPr>
        <w:t>联系方式：</w:t>
      </w:r>
    </w:p>
    <w:p>
      <w:pPr>
        <w:pStyle w:val="null3"/>
        <w:ind w:left="480" w:firstLine="480"/>
        <w:jc w:val="both"/>
      </w:pPr>
      <w:r>
        <w:rPr>
          <w:sz w:val="24"/>
          <w:color w:val="000000"/>
        </w:rPr>
        <w:t>地址：</w:t>
      </w:r>
    </w:p>
    <w:p>
      <w:pPr>
        <w:pStyle w:val="null3"/>
        <w:ind w:left="480" w:firstLine="480"/>
        <w:jc w:val="both"/>
      </w:pPr>
      <w:r>
        <w:rPr>
          <w:sz w:val="24"/>
          <w:color w:val="000000"/>
        </w:rPr>
        <w:t>邮箱信息：</w:t>
      </w:r>
    </w:p>
    <w:p>
      <w:pPr>
        <w:pStyle w:val="null3"/>
        <w:ind w:firstLine="240"/>
        <w:jc w:val="both"/>
      </w:pPr>
      <w:r>
        <w:rPr>
          <w:sz w:val="24"/>
          <w:color w:val="000000"/>
        </w:rPr>
        <w:t>乙方：姓名：</w:t>
      </w:r>
      <w:r>
        <w:rPr>
          <w:sz w:val="24"/>
          <w:color w:val="000000"/>
        </w:rPr>
        <w:t xml:space="preserve">                          </w:t>
      </w:r>
      <w:r>
        <w:rPr>
          <w:sz w:val="24"/>
          <w:color w:val="000000"/>
        </w:rPr>
        <w:t>联系方式：</w:t>
      </w:r>
    </w:p>
    <w:p>
      <w:pPr>
        <w:pStyle w:val="null3"/>
        <w:ind w:firstLine="960"/>
        <w:jc w:val="both"/>
      </w:pPr>
      <w:r>
        <w:rPr>
          <w:sz w:val="24"/>
          <w:color w:val="000000"/>
        </w:rPr>
        <w:t>地址：</w:t>
      </w:r>
    </w:p>
    <w:p>
      <w:pPr>
        <w:pStyle w:val="null3"/>
        <w:ind w:left="480" w:firstLine="480"/>
        <w:jc w:val="both"/>
      </w:pPr>
      <w:r>
        <w:rPr>
          <w:sz w:val="24"/>
          <w:color w:val="000000"/>
        </w:rPr>
        <w:t>邮箱信息：</w:t>
      </w:r>
    </w:p>
    <w:p>
      <w:pPr>
        <w:pStyle w:val="null3"/>
        <w:ind w:left="480" w:firstLine="480"/>
        <w:jc w:val="both"/>
      </w:pPr>
      <w:r>
        <w:rPr>
          <w:sz w:val="24"/>
          <w:b/>
          <w:color w:val="000000"/>
        </w:rPr>
        <w:t>第十五条合同争议的解决方法</w:t>
      </w:r>
    </w:p>
    <w:p>
      <w:pPr>
        <w:pStyle w:val="null3"/>
        <w:ind w:firstLine="480"/>
        <w:jc w:val="both"/>
      </w:pPr>
      <w:r>
        <w:rPr>
          <w:sz w:val="24"/>
          <w:color w:val="000000"/>
        </w:rPr>
        <w:t>本合同应按照中华人民共和国现行相关法律、法规和规章进行解释。本合同在履行过程中发生争议或分歧的，应通过友好协商解决。若经协商不能达成协议时，双方当事人约定向甲方所在地有管辖权的人民法院提起诉讼。受理期间，双方应继续执行合同无争议的其余部分。</w:t>
      </w:r>
    </w:p>
    <w:p>
      <w:pPr>
        <w:pStyle w:val="null3"/>
        <w:ind w:firstLine="480"/>
        <w:jc w:val="both"/>
      </w:pPr>
      <w:r>
        <w:rPr>
          <w:sz w:val="24"/>
          <w:b/>
          <w:color w:val="000000"/>
        </w:rPr>
        <w:t>第十六条合同生效</w:t>
      </w:r>
    </w:p>
    <w:p>
      <w:pPr>
        <w:pStyle w:val="null3"/>
        <w:ind w:firstLine="480"/>
        <w:jc w:val="both"/>
      </w:pPr>
      <w:r>
        <w:rPr>
          <w:sz w:val="24"/>
          <w:color w:val="000000"/>
        </w:rPr>
        <w:t>本合同经甲乙双方法定代表人签字并加盖合同专用章（或公章）后生效。本合同一式肆份，甲方叁份，乙方壹份，具有同等法律效力。</w:t>
      </w:r>
    </w:p>
    <w:p>
      <w:pPr>
        <w:pStyle w:val="null3"/>
        <w:ind w:firstLine="480"/>
        <w:jc w:val="both"/>
      </w:pPr>
      <w:r>
        <w:rPr>
          <w:sz w:val="24"/>
          <w:b/>
          <w:color w:val="000000"/>
        </w:rPr>
        <w:t>第十七条其他</w:t>
      </w:r>
    </w:p>
    <w:p>
      <w:pPr>
        <w:pStyle w:val="null3"/>
        <w:ind w:left="105" w:firstLine="360"/>
        <w:jc w:val="both"/>
      </w:pPr>
      <w:r>
        <w:rPr>
          <w:sz w:val="24"/>
        </w:rPr>
        <w:t>（一）乙方指定作为乙方授权代表和本合同履行期间的联系人（职务为、联系电话、电子邮箱），在本合同履行期间全权负责与甲方的接洽事务，该授权代表（联系人）的行为、意思表示及对甲方所作的任何承诺、通知等均对乙方具有直接约束力；甲方可通过电子邮件、系统通知等电子送达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（四）本合同未尽事宜，由甲、乙双方通过书面补充协议协商解决。补充协议与本合同具有同等法律效力，若补充协议存在与本合同相冲突的条款，以甲、乙双方的最新约定为准。</w:t>
      </w:r>
    </w:p>
    <w:p>
      <w:pPr>
        <w:pStyle w:val="null3"/>
        <w:ind w:firstLine="480"/>
        <w:jc w:val="both"/>
      </w:pPr>
      <w:r>
        <w:rPr>
          <w:sz w:val="24"/>
          <w:color w:val="000000"/>
        </w:rPr>
        <w:t>（五）</w:t>
      </w:r>
      <w:r>
        <w:rPr>
          <w:sz w:val="24"/>
        </w:rPr>
        <w:t>本合同所涉项目下所有招投标文件、会议纪要、协议、澄清等以及本合同附件均为本合同不可分割的组成部分，与本合同具有同等法律效力。如上述文件与本合同存在冲突的，以本合同解释为准。</w:t>
      </w:r>
    </w:p>
    <w:tbl>
      <w:tblPr>
        <w:tblW w:w="0" w:type="auto"/>
        <w:tblBorders>
          <w:top w:val="none" w:color="000000" w:sz="4"/>
          <w:left w:val="none" w:color="000000" w:sz="4"/>
          <w:bottom w:val="none" w:color="000000" w:sz="4"/>
          <w:right w:val="none" w:color="000000" w:sz="4"/>
          <w:insideH w:val="none"/>
          <w:insideV w:val="none"/>
        </w:tblBorders>
      </w:tblPr>
      <w:tblGrid>
        <w:gridCol w:w="3865"/>
        <w:gridCol w:w="4441"/>
      </w:tblGrid>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r>
              <w:rPr>
                <w:sz w:val="24"/>
                <w:b/>
              </w:rPr>
              <w:t xml:space="preserve">   </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3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4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p>
        </w:tc>
      </w:tr>
    </w:tbl>
    <w:p>
      <w:pPr>
        <w:pStyle w:val="null3"/>
        <w:jc w:val="both"/>
      </w:pPr>
      <w:r>
        <w:rPr/>
        <w:t xml:space="preserve"> </w:t>
      </w:r>
    </w:p>
    <w:p>
      <w:pPr>
        <w:pStyle w:val="null3"/>
      </w:pPr>
      <w:r>
        <w:rPr/>
        <w:t xml:space="preserve"> </w:t>
      </w:r>
    </w:p>
    <w:p>
      <w:pPr>
        <w:pStyle w:val="null3"/>
        <w:jc w:val="left"/>
      </w:pPr>
      <w:r>
        <w:rPr>
          <w:sz w:val="40"/>
          <w:b/>
        </w:rPr>
        <w:t>附</w:t>
      </w:r>
    </w:p>
    <w:p>
      <w:pPr>
        <w:pStyle w:val="null3"/>
        <w:jc w:val="center"/>
      </w:pPr>
      <w:r>
        <w:rPr>
          <w:sz w:val="32"/>
          <w:b/>
        </w:rPr>
        <w:t>广州中医药大学第三附属医院制剂药用辅料配送服务</w:t>
      </w:r>
    </w:p>
    <w:p>
      <w:pPr>
        <w:pStyle w:val="null3"/>
        <w:jc w:val="center"/>
      </w:pPr>
      <w:r>
        <w:rPr>
          <w:sz w:val="32"/>
          <w:b/>
        </w:rPr>
        <w:t>供应商年度履约质量考核标准（百分制）</w:t>
      </w:r>
    </w:p>
    <w:p>
      <w:pPr>
        <w:pStyle w:val="null3"/>
        <w:jc w:val="both"/>
      </w:pPr>
      <w:r>
        <w:rPr>
          <w:sz w:val="24"/>
          <w:b/>
        </w:rPr>
        <w:t>考核对象：</w:t>
      </w:r>
      <w:r>
        <w:rPr>
          <w:sz w:val="24"/>
          <w:b/>
        </w:rPr>
        <w:t>____________________</w:t>
      </w:r>
    </w:p>
    <w:p>
      <w:pPr>
        <w:pStyle w:val="null3"/>
        <w:jc w:val="both"/>
      </w:pPr>
      <w:r>
        <w:rPr>
          <w:sz w:val="24"/>
          <w:b/>
        </w:rPr>
        <w:t>考核年度：</w:t>
      </w:r>
      <w:r>
        <w:rPr>
          <w:sz w:val="24"/>
          <w:b/>
        </w:rPr>
        <w:t>______</w:t>
      </w:r>
      <w:r>
        <w:rPr>
          <w:sz w:val="24"/>
          <w:b/>
        </w:rPr>
        <w:t>年</w:t>
      </w:r>
      <w:r>
        <w:rPr>
          <w:sz w:val="24"/>
          <w:b/>
        </w:rPr>
        <w:t>____</w:t>
      </w:r>
      <w:r>
        <w:rPr>
          <w:sz w:val="24"/>
          <w:b/>
        </w:rPr>
        <w:t xml:space="preserve">月 至 </w:t>
      </w:r>
      <w:r>
        <w:rPr>
          <w:sz w:val="24"/>
          <w:b/>
        </w:rPr>
        <w:t>______</w:t>
      </w:r>
      <w:r>
        <w:rPr>
          <w:sz w:val="24"/>
          <w:b/>
        </w:rPr>
        <w:t>年</w:t>
      </w:r>
      <w:r>
        <w:rPr>
          <w:sz w:val="24"/>
          <w:b/>
        </w:rPr>
        <w:t>____</w:t>
      </w:r>
      <w:r>
        <w:rPr>
          <w:sz w:val="24"/>
          <w:b/>
        </w:rPr>
        <w:t>月</w:t>
      </w:r>
    </w:p>
    <w:p>
      <w:pPr>
        <w:pStyle w:val="null3"/>
        <w:jc w:val="both"/>
      </w:pPr>
      <w:r>
        <w:rPr>
          <w:sz w:val="24"/>
          <w:b/>
        </w:rPr>
        <w:t>考核总得分：</w:t>
      </w:r>
      <w:r>
        <w:rPr>
          <w:sz w:val="24"/>
          <w:b/>
        </w:rPr>
        <w:t>__________</w:t>
      </w:r>
      <w:r>
        <w:rPr>
          <w:sz w:val="24"/>
          <w:b/>
        </w:rPr>
        <w:t>分</w:t>
      </w:r>
    </w:p>
    <w:p>
      <w:pPr>
        <w:pStyle w:val="null3"/>
        <w:jc w:val="both"/>
      </w:pPr>
      <w:r>
        <w:rPr>
          <w:sz w:val="24"/>
          <w:b/>
        </w:rPr>
        <w:t>考核结论：</w:t>
      </w:r>
      <w:r>
        <w:rPr>
          <w:sz w:val="24"/>
          <w:b/>
        </w:rPr>
        <w:t>□ 合格（≥</w:t>
      </w:r>
      <w:r>
        <w:rPr>
          <w:sz w:val="24"/>
          <w:b/>
        </w:rPr>
        <w:t>75</w:t>
      </w:r>
      <w:r>
        <w:rPr>
          <w:sz w:val="24"/>
          <w:b/>
        </w:rPr>
        <w:t>分） □ 不合格（</w:t>
      </w:r>
      <w:r>
        <w:rPr>
          <w:sz w:val="24"/>
          <w:b/>
        </w:rPr>
        <w:t>&lt;75</w:t>
      </w:r>
      <w:r>
        <w:rPr>
          <w:sz w:val="24"/>
          <w:b/>
        </w:rPr>
        <w:t>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03"/>
        <w:gridCol w:w="1555"/>
        <w:gridCol w:w="3568"/>
        <w:gridCol w:w="916"/>
        <w:gridCol w:w="1664"/>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一、沟通与协作配合（</w:t>
            </w:r>
            <w:r>
              <w:rPr>
                <w:sz w:val="21"/>
                <w:b/>
              </w:rPr>
              <w:t>40</w:t>
            </w:r>
            <w:r>
              <w:rPr>
                <w:sz w:val="21"/>
                <w:b/>
              </w:rPr>
              <w:t>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考核内容与评分标准</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1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日常沟通响应</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对甲方日常询价、库存查询、到货追踪等非正式沟通，是否及时、友善回应。</w:t>
            </w:r>
          </w:p>
          <w:p>
            <w:pPr>
              <w:pStyle w:val="null3"/>
              <w:jc w:val="both"/>
            </w:pPr>
            <w:r>
              <w:rPr>
                <w:sz w:val="21"/>
                <w:b/>
              </w:rPr>
              <w:t>• 响应及时、态度积极：</w:t>
            </w:r>
            <w:r>
              <w:rPr>
                <w:sz w:val="21"/>
                <w:b/>
              </w:rPr>
              <w:t>10</w:t>
            </w:r>
            <w:r>
              <w:rPr>
                <w:sz w:val="21"/>
                <w:b/>
              </w:rPr>
              <w:t>分</w:t>
            </w:r>
          </w:p>
          <w:p>
            <w:pPr>
              <w:pStyle w:val="null3"/>
              <w:jc w:val="both"/>
            </w:pPr>
            <w:r>
              <w:rPr>
                <w:sz w:val="21"/>
                <w:b/>
              </w:rPr>
              <w:t>• 偶尔延迟或态度一般：</w:t>
            </w:r>
            <w:r>
              <w:rPr>
                <w:sz w:val="21"/>
                <w:b/>
              </w:rPr>
              <w:t>6</w:t>
            </w:r>
            <w:r>
              <w:rPr>
                <w:sz w:val="21"/>
                <w:b/>
              </w:rPr>
              <w:t>分</w:t>
            </w:r>
          </w:p>
          <w:p>
            <w:pPr>
              <w:pStyle w:val="null3"/>
              <w:jc w:val="both"/>
            </w:pPr>
            <w:r>
              <w:rPr>
                <w:sz w:val="21"/>
                <w:b/>
              </w:rPr>
              <w:t>• 经常不回应或推诿：</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问题反馈主动性</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当发现可能影响供货的问题（如货</w:t>
            </w:r>
            <w:r>
              <w:rPr>
                <w:sz w:val="21"/>
                <w:b/>
              </w:rPr>
              <w:t>.</w:t>
            </w:r>
            <w:r>
              <w:rPr>
                <w:sz w:val="21"/>
                <w:b/>
              </w:rPr>
              <w:t>源紧张、物流异常等），是否主动提前告知甲方。</w:t>
            </w:r>
          </w:p>
          <w:p>
            <w:pPr>
              <w:pStyle w:val="null3"/>
              <w:jc w:val="both"/>
            </w:pPr>
            <w:r>
              <w:rPr>
                <w:sz w:val="21"/>
                <w:b/>
              </w:rPr>
              <w:t>• 主动提前告知：</w:t>
            </w:r>
            <w:r>
              <w:rPr>
                <w:sz w:val="21"/>
                <w:b/>
              </w:rPr>
              <w:t>10</w:t>
            </w:r>
            <w:r>
              <w:rPr>
                <w:sz w:val="21"/>
                <w:b/>
              </w:rPr>
              <w:t>分</w:t>
            </w:r>
          </w:p>
          <w:p>
            <w:pPr>
              <w:pStyle w:val="null3"/>
              <w:jc w:val="both"/>
            </w:pPr>
            <w:r>
              <w:rPr>
                <w:sz w:val="21"/>
                <w:b/>
              </w:rPr>
              <w:t>• 问题发生后才告知：</w:t>
            </w:r>
            <w:r>
              <w:rPr>
                <w:sz w:val="21"/>
                <w:b/>
              </w:rPr>
              <w:t>5</w:t>
            </w:r>
            <w:r>
              <w:rPr>
                <w:sz w:val="21"/>
                <w:b/>
              </w:rPr>
              <w:t>分</w:t>
            </w:r>
          </w:p>
          <w:p>
            <w:pPr>
              <w:pStyle w:val="null3"/>
              <w:jc w:val="both"/>
            </w:pPr>
            <w:r>
              <w:rPr>
                <w:sz w:val="21"/>
                <w:b/>
              </w:rPr>
              <w:t>• 不告知，导致生产被动：</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临时查询配合度</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对甲方临时提出的历史数据查询、资料补交等要求，是否积极配合。</w:t>
            </w:r>
          </w:p>
          <w:p>
            <w:pPr>
              <w:pStyle w:val="null3"/>
              <w:jc w:val="both"/>
            </w:pPr>
            <w:r>
              <w:rPr>
                <w:sz w:val="21"/>
                <w:b/>
              </w:rPr>
              <w:t>• 每次都能及时提供：</w:t>
            </w:r>
            <w:r>
              <w:rPr>
                <w:sz w:val="21"/>
                <w:b/>
              </w:rPr>
              <w:t>10</w:t>
            </w:r>
            <w:r>
              <w:rPr>
                <w:sz w:val="21"/>
                <w:b/>
              </w:rPr>
              <w:t>分</w:t>
            </w:r>
          </w:p>
          <w:p>
            <w:pPr>
              <w:pStyle w:val="null3"/>
              <w:jc w:val="both"/>
            </w:pPr>
            <w:r>
              <w:rPr>
                <w:sz w:val="21"/>
                <w:b/>
              </w:rPr>
              <w:t>• 偶尔拖延或需多次催促：</w:t>
            </w:r>
            <w:r>
              <w:rPr>
                <w:sz w:val="21"/>
                <w:b/>
              </w:rPr>
              <w:t>5</w:t>
            </w:r>
            <w:r>
              <w:rPr>
                <w:sz w:val="21"/>
                <w:b/>
              </w:rPr>
              <w:t>分</w:t>
            </w:r>
          </w:p>
          <w:p>
            <w:pPr>
              <w:pStyle w:val="null3"/>
              <w:jc w:val="both"/>
            </w:pPr>
            <w:r>
              <w:rPr>
                <w:sz w:val="21"/>
                <w:b/>
              </w:rPr>
              <w:t>• 经常推诿或拒绝：</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紧急情况响应</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遇突发情况（如临时急需少量货物），是否愿意尽力协调配合。</w:t>
            </w:r>
          </w:p>
          <w:p>
            <w:pPr>
              <w:pStyle w:val="null3"/>
              <w:jc w:val="both"/>
            </w:pPr>
            <w:r>
              <w:rPr>
                <w:sz w:val="21"/>
                <w:b/>
              </w:rPr>
              <w:t>• 积极协调、尽力满足：</w:t>
            </w:r>
            <w:r>
              <w:rPr>
                <w:sz w:val="21"/>
                <w:b/>
              </w:rPr>
              <w:t>10</w:t>
            </w:r>
            <w:r>
              <w:rPr>
                <w:sz w:val="21"/>
                <w:b/>
              </w:rPr>
              <w:t>分</w:t>
            </w:r>
          </w:p>
          <w:p>
            <w:pPr>
              <w:pStyle w:val="null3"/>
              <w:jc w:val="both"/>
            </w:pPr>
            <w:r>
              <w:rPr>
                <w:sz w:val="21"/>
                <w:b/>
              </w:rPr>
              <w:t>• 按部就班、无主动协调：</w:t>
            </w:r>
            <w:r>
              <w:rPr>
                <w:sz w:val="21"/>
                <w:b/>
              </w:rPr>
              <w:t>5</w:t>
            </w:r>
            <w:r>
              <w:rPr>
                <w:sz w:val="21"/>
                <w:b/>
              </w:rPr>
              <w:t>分</w:t>
            </w:r>
          </w:p>
          <w:p>
            <w:pPr>
              <w:pStyle w:val="null3"/>
              <w:jc w:val="both"/>
            </w:pPr>
            <w:r>
              <w:rPr>
                <w:sz w:val="21"/>
                <w:b/>
              </w:rPr>
              <w:t>• 直接拒绝：</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二、退换货与售后体验（</w:t>
            </w:r>
            <w:r>
              <w:rPr>
                <w:sz w:val="21"/>
                <w:b/>
              </w:rPr>
              <w:t>30</w:t>
            </w:r>
            <w:r>
              <w:rPr>
                <w:sz w:val="21"/>
                <w:b/>
              </w:rPr>
              <w:t>分）</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退换货办理效率</w:t>
            </w:r>
          </w:p>
        </w:tc>
        <w:tc>
          <w:tcPr>
            <w:tcW w:type="dxa" w:w="3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发生退换货时，从确认到完成更换的实际耗时是否明显短于合同规定的</w:t>
            </w:r>
            <w:r>
              <w:rPr>
                <w:sz w:val="21"/>
                <w:b/>
              </w:rPr>
              <w:t>5</w:t>
            </w:r>
            <w:r>
              <w:rPr>
                <w:sz w:val="21"/>
                <w:b/>
              </w:rPr>
              <w:t>日。</w:t>
            </w:r>
          </w:p>
          <w:p>
            <w:pPr>
              <w:pStyle w:val="null3"/>
              <w:jc w:val="both"/>
            </w:pPr>
            <w:r>
              <w:rPr>
                <w:sz w:val="21"/>
                <w:b/>
              </w:rPr>
              <w:t>• 经常主动提前完成（</w:t>
            </w:r>
            <w:r>
              <w:rPr>
                <w:sz w:val="21"/>
                <w:b/>
              </w:rPr>
              <w:t>&lt;3</w:t>
            </w:r>
            <w:r>
              <w:rPr>
                <w:sz w:val="21"/>
                <w:b/>
              </w:rPr>
              <w:t>日）：</w:t>
            </w:r>
            <w:r>
              <w:rPr>
                <w:sz w:val="21"/>
                <w:b/>
              </w:rPr>
              <w:t>10</w:t>
            </w:r>
            <w:r>
              <w:rPr>
                <w:sz w:val="21"/>
                <w:b/>
              </w:rPr>
              <w:t>分</w:t>
            </w:r>
          </w:p>
          <w:p>
            <w:pPr>
              <w:pStyle w:val="null3"/>
              <w:jc w:val="both"/>
            </w:pPr>
            <w:r>
              <w:rPr>
                <w:sz w:val="21"/>
                <w:b/>
              </w:rPr>
              <w:t>• 按规定时限完成（</w:t>
            </w:r>
            <w:r>
              <w:rPr>
                <w:sz w:val="21"/>
                <w:b/>
              </w:rPr>
              <w:t>5</w:t>
            </w:r>
            <w:r>
              <w:rPr>
                <w:sz w:val="21"/>
                <w:b/>
              </w:rPr>
              <w:t>日内）：</w:t>
            </w:r>
            <w:r>
              <w:rPr>
                <w:sz w:val="21"/>
                <w:b/>
              </w:rPr>
              <w:t>6</w:t>
            </w:r>
            <w:r>
              <w:rPr>
                <w:sz w:val="21"/>
                <w:b/>
              </w:rPr>
              <w:t>分</w:t>
            </w:r>
          </w:p>
          <w:p>
            <w:pPr>
              <w:pStyle w:val="null3"/>
              <w:jc w:val="both"/>
            </w:pPr>
            <w:r>
              <w:rPr>
                <w:sz w:val="21"/>
                <w:b/>
              </w:rPr>
              <w:t>• 经常拖到最后或超时：</w:t>
            </w:r>
            <w:r>
              <w:rPr>
                <w:sz w:val="21"/>
                <w:b/>
              </w:rPr>
              <w:t>0</w:t>
            </w:r>
            <w:r>
              <w:rPr>
                <w:sz w:val="21"/>
                <w:b/>
              </w:rPr>
              <w:t>分</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退换货沟通态度</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办理退换货过程中，是否积极配合、主动承担。</w:t>
            </w:r>
          </w:p>
          <w:p>
            <w:pPr>
              <w:pStyle w:val="null3"/>
              <w:jc w:val="both"/>
            </w:pPr>
            <w:r>
              <w:rPr>
                <w:sz w:val="21"/>
                <w:b/>
              </w:rPr>
              <w:t>• 态度积极、主动承担：</w:t>
            </w:r>
            <w:r>
              <w:rPr>
                <w:sz w:val="21"/>
                <w:b/>
              </w:rPr>
              <w:t>10</w:t>
            </w:r>
            <w:r>
              <w:rPr>
                <w:sz w:val="21"/>
                <w:b/>
              </w:rPr>
              <w:t>分</w:t>
            </w:r>
          </w:p>
          <w:p>
            <w:pPr>
              <w:pStyle w:val="null3"/>
              <w:jc w:val="both"/>
            </w:pPr>
            <w:r>
              <w:rPr>
                <w:sz w:val="21"/>
                <w:b/>
              </w:rPr>
              <w:t>• 态度一般、需多次沟通：</w:t>
            </w:r>
            <w:r>
              <w:rPr>
                <w:sz w:val="21"/>
                <w:b/>
              </w:rPr>
              <w:t>5</w:t>
            </w:r>
            <w:r>
              <w:rPr>
                <w:sz w:val="21"/>
                <w:b/>
              </w:rPr>
              <w:t>分</w:t>
            </w:r>
          </w:p>
          <w:p>
            <w:pPr>
              <w:pStyle w:val="null3"/>
              <w:jc w:val="both"/>
            </w:pPr>
            <w:r>
              <w:rPr>
                <w:sz w:val="21"/>
                <w:b/>
              </w:rPr>
              <w:t>• 态度恶劣、推卸责任：</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质量问题配合度</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对甲方提出的质量疑问，是否主动提供技术支持和解释。</w:t>
            </w:r>
          </w:p>
          <w:p>
            <w:pPr>
              <w:pStyle w:val="null3"/>
              <w:jc w:val="both"/>
            </w:pPr>
            <w:r>
              <w:rPr>
                <w:sz w:val="21"/>
                <w:b/>
              </w:rPr>
              <w:t>• 主动提供资料和解释：</w:t>
            </w:r>
            <w:r>
              <w:rPr>
                <w:sz w:val="21"/>
                <w:b/>
              </w:rPr>
              <w:t>10</w:t>
            </w:r>
            <w:r>
              <w:rPr>
                <w:sz w:val="21"/>
                <w:b/>
              </w:rPr>
              <w:t>分</w:t>
            </w:r>
          </w:p>
          <w:p>
            <w:pPr>
              <w:pStyle w:val="null3"/>
              <w:jc w:val="both"/>
            </w:pPr>
            <w:r>
              <w:rPr>
                <w:sz w:val="21"/>
                <w:b/>
              </w:rPr>
              <w:t>• 被动提供、不够配合：</w:t>
            </w:r>
            <w:r>
              <w:rPr>
                <w:sz w:val="21"/>
                <w:b/>
              </w:rPr>
              <w:t>5</w:t>
            </w:r>
            <w:r>
              <w:rPr>
                <w:sz w:val="21"/>
                <w:b/>
              </w:rPr>
              <w:t>分</w:t>
            </w:r>
          </w:p>
          <w:p>
            <w:pPr>
              <w:pStyle w:val="null3"/>
              <w:jc w:val="both"/>
            </w:pPr>
            <w:r>
              <w:rPr>
                <w:sz w:val="21"/>
                <w:b/>
              </w:rPr>
              <w:t>• 拒绝配合：</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三、产品质量考核</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批次间质量稳定性</w:t>
            </w:r>
          </w:p>
        </w:tc>
        <w:tc>
          <w:tcPr>
            <w:tcW w:type="dxa" w:w="3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同一产品不同批次的关键指标（如含量、粘度、</w:t>
            </w:r>
            <w:r>
              <w:rPr>
                <w:sz w:val="21"/>
                <w:b/>
              </w:rPr>
              <w:t>pH</w:t>
            </w:r>
            <w:r>
              <w:rPr>
                <w:sz w:val="21"/>
                <w:b/>
              </w:rPr>
              <w:t>等）波动范围是否小。</w:t>
            </w:r>
          </w:p>
          <w:p>
            <w:pPr>
              <w:pStyle w:val="null3"/>
              <w:jc w:val="both"/>
            </w:pPr>
            <w:r>
              <w:rPr>
                <w:sz w:val="21"/>
                <w:b/>
              </w:rPr>
              <w:t>• 波动极小，关键指标变异系数</w:t>
            </w:r>
            <w:r>
              <w:rPr>
                <w:sz w:val="21"/>
                <w:b/>
              </w:rPr>
              <w:t>&lt;5%</w:t>
            </w:r>
            <w:r>
              <w:rPr>
                <w:sz w:val="21"/>
                <w:b/>
              </w:rPr>
              <w:t>：</w:t>
            </w:r>
            <w:r>
              <w:rPr>
                <w:sz w:val="21"/>
                <w:b/>
              </w:rPr>
              <w:t>10</w:t>
            </w:r>
            <w:r>
              <w:rPr>
                <w:sz w:val="21"/>
                <w:b/>
              </w:rPr>
              <w:t>分</w:t>
            </w:r>
          </w:p>
          <w:p>
            <w:pPr>
              <w:pStyle w:val="null3"/>
              <w:jc w:val="both"/>
            </w:pPr>
            <w:r>
              <w:rPr>
                <w:sz w:val="21"/>
                <w:b/>
              </w:rPr>
              <w:t>• 波动在正常范围内，不影响使用：</w:t>
            </w:r>
            <w:r>
              <w:rPr>
                <w:sz w:val="21"/>
                <w:b/>
              </w:rPr>
              <w:t>6</w:t>
            </w:r>
            <w:r>
              <w:rPr>
                <w:sz w:val="21"/>
                <w:b/>
              </w:rPr>
              <w:t>分</w:t>
            </w:r>
          </w:p>
          <w:p>
            <w:pPr>
              <w:pStyle w:val="null3"/>
              <w:jc w:val="both"/>
            </w:pPr>
            <w:r>
              <w:rPr>
                <w:sz w:val="21"/>
                <w:b/>
              </w:rPr>
              <w:t>• 波动较大但未超标准：</w:t>
            </w:r>
            <w:r>
              <w:rPr>
                <w:sz w:val="21"/>
                <w:b/>
              </w:rPr>
              <w:t>2</w:t>
            </w:r>
            <w:r>
              <w:rPr>
                <w:sz w:val="21"/>
                <w:b/>
              </w:rPr>
              <w:t>分</w:t>
            </w:r>
          </w:p>
          <w:p>
            <w:pPr>
              <w:pStyle w:val="null3"/>
              <w:jc w:val="both"/>
            </w:pPr>
            <w:r>
              <w:rPr>
                <w:sz w:val="21"/>
                <w:b/>
              </w:rPr>
              <w:t>• 出现过超标或明显异常：</w:t>
            </w:r>
            <w:r>
              <w:rPr>
                <w:sz w:val="21"/>
                <w:b/>
              </w:rPr>
              <w:t>0</w:t>
            </w:r>
            <w:r>
              <w:rPr>
                <w:sz w:val="21"/>
                <w:b/>
              </w:rPr>
              <w:t>分</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年度供货数据回顾</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年度结束后，是否主动提供所供产品的年度供货汇总、批次分布、异常情况说明。</w:t>
            </w:r>
          </w:p>
          <w:p>
            <w:pPr>
              <w:pStyle w:val="null3"/>
              <w:jc w:val="both"/>
            </w:pPr>
            <w:r>
              <w:rPr>
                <w:sz w:val="21"/>
                <w:b/>
              </w:rPr>
              <w:t>• 主动提供详细报告：</w:t>
            </w:r>
            <w:r>
              <w:rPr>
                <w:sz w:val="21"/>
                <w:b/>
              </w:rPr>
              <w:t>10</w:t>
            </w:r>
            <w:r>
              <w:rPr>
                <w:sz w:val="21"/>
                <w:b/>
              </w:rPr>
              <w:t>分</w:t>
            </w:r>
          </w:p>
          <w:p>
            <w:pPr>
              <w:pStyle w:val="null3"/>
              <w:jc w:val="both"/>
            </w:pPr>
            <w:r>
              <w:rPr>
                <w:sz w:val="21"/>
                <w:b/>
              </w:rPr>
              <w:t>• 经要求后提供：</w:t>
            </w:r>
            <w:r>
              <w:rPr>
                <w:sz w:val="21"/>
                <w:b/>
              </w:rPr>
              <w:t>5</w:t>
            </w:r>
            <w:r>
              <w:rPr>
                <w:sz w:val="21"/>
                <w:b/>
              </w:rPr>
              <w:t>分</w:t>
            </w:r>
          </w:p>
          <w:p>
            <w:pPr>
              <w:pStyle w:val="null3"/>
              <w:jc w:val="both"/>
            </w:pPr>
            <w:r>
              <w:rPr>
                <w:sz w:val="21"/>
                <w:b/>
              </w:rPr>
              <w:t>• 从不提供：</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质量问题整改闭环</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发生质量问题时，是否在规定更换外，主动提供书面原因分析及整改预防措施。</w:t>
            </w:r>
          </w:p>
          <w:p>
            <w:pPr>
              <w:pStyle w:val="null3"/>
              <w:jc w:val="both"/>
            </w:pPr>
            <w:r>
              <w:rPr>
                <w:sz w:val="21"/>
                <w:b/>
              </w:rPr>
              <w:t>• 每次提供详细分析报告，措施有效：</w:t>
            </w:r>
            <w:r>
              <w:rPr>
                <w:sz w:val="21"/>
                <w:b/>
              </w:rPr>
              <w:t>10</w:t>
            </w:r>
            <w:r>
              <w:rPr>
                <w:sz w:val="21"/>
                <w:b/>
              </w:rPr>
              <w:t>分</w:t>
            </w:r>
          </w:p>
          <w:p>
            <w:pPr>
              <w:pStyle w:val="null3"/>
              <w:jc w:val="both"/>
            </w:pPr>
            <w:r>
              <w:rPr>
                <w:sz w:val="21"/>
                <w:b/>
              </w:rPr>
              <w:t>• 仅口头说明或简单整改：</w:t>
            </w:r>
            <w:r>
              <w:rPr>
                <w:sz w:val="21"/>
                <w:b/>
              </w:rPr>
              <w:t>5</w:t>
            </w:r>
            <w:r>
              <w:rPr>
                <w:sz w:val="21"/>
                <w:b/>
              </w:rPr>
              <w:t>分</w:t>
            </w:r>
          </w:p>
          <w:p>
            <w:pPr>
              <w:pStyle w:val="null3"/>
              <w:jc w:val="both"/>
            </w:pPr>
            <w:r>
              <w:rPr>
                <w:sz w:val="21"/>
                <w:b/>
              </w:rPr>
              <w:t>• 无原因分析，仅换货：</w:t>
            </w:r>
            <w:r>
              <w:rPr>
                <w:sz w:val="21"/>
                <w:b/>
              </w:rPr>
              <w:t>0</w:t>
            </w:r>
            <w:r>
              <w:rPr>
                <w:sz w:val="21"/>
                <w:b/>
              </w:rPr>
              <w:t>分</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甲方（采购人）签字：</w:t>
      </w:r>
      <w:r>
        <w:rPr>
          <w:sz w:val="24"/>
          <w:b/>
        </w:rPr>
        <w:t>____________________</w:t>
      </w:r>
    </w:p>
    <w:p>
      <w:pPr>
        <w:pStyle w:val="null3"/>
        <w:jc w:val="both"/>
      </w:pPr>
      <w:r>
        <w:rPr>
          <w:sz w:val="24"/>
          <w:b/>
        </w:rPr>
        <w:t>日期：</w:t>
      </w:r>
      <w:r>
        <w:rPr>
          <w:sz w:val="24"/>
          <w:b/>
        </w:rPr>
        <w:t>______</w:t>
      </w:r>
      <w:r>
        <w:rPr>
          <w:sz w:val="24"/>
          <w:b/>
        </w:rPr>
        <w:t>年</w:t>
      </w:r>
      <w:r>
        <w:rPr>
          <w:sz w:val="24"/>
          <w:b/>
        </w:rPr>
        <w:t>____</w:t>
      </w:r>
      <w:r>
        <w:rPr>
          <w:sz w:val="24"/>
          <w:b/>
        </w:rPr>
        <w:t>月</w:t>
      </w:r>
      <w:r>
        <w:rPr>
          <w:sz w:val="24"/>
          <w:b/>
        </w:rPr>
        <w:t>____</w:t>
      </w:r>
      <w:r>
        <w:rPr>
          <w:sz w:val="24"/>
          <w:b/>
        </w:rPr>
        <w:t>日</w:t>
      </w:r>
    </w:p>
    <w:p>
      <w:pPr>
        <w:pStyle w:val="null3"/>
        <w:jc w:val="both"/>
      </w:pPr>
      <w:r>
        <w:rPr>
          <w:sz w:val="24"/>
          <w:b/>
        </w:rPr>
        <w:t>乙方（供应商）签字：</w:t>
      </w:r>
      <w:r>
        <w:rPr>
          <w:sz w:val="24"/>
          <w:b/>
        </w:rPr>
        <w:t>____________________</w:t>
      </w:r>
    </w:p>
    <w:p>
      <w:pPr>
        <w:pStyle w:val="null3"/>
        <w:jc w:val="both"/>
      </w:pPr>
      <w:r>
        <w:rPr>
          <w:sz w:val="24"/>
          <w:b/>
        </w:rPr>
        <w:t>日期：</w:t>
      </w:r>
      <w:r>
        <w:rPr>
          <w:sz w:val="24"/>
          <w:b/>
        </w:rPr>
        <w:t>______</w:t>
      </w:r>
      <w:r>
        <w:rPr>
          <w:sz w:val="24"/>
          <w:b/>
        </w:rPr>
        <w:t>年</w:t>
      </w:r>
      <w:r>
        <w:rPr>
          <w:sz w:val="24"/>
          <w:b/>
        </w:rPr>
        <w:t>____</w:t>
      </w:r>
      <w:r>
        <w:rPr>
          <w:sz w:val="24"/>
          <w:b/>
        </w:rPr>
        <w:t>月</w:t>
      </w:r>
      <w:r>
        <w:rPr>
          <w:sz w:val="24"/>
          <w:b/>
        </w:rPr>
        <w:t>____</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440001-2026-14380</w:t>
      </w:r>
    </w:p>
    <w:p>
      <w:pPr>
        <w:pStyle w:val="null3"/>
        <w:jc w:val="center"/>
        <w:outlineLvl w:val="3"/>
      </w:pPr>
      <w:r>
        <w:rPr>
          <w:sz w:val="24"/>
          <w:b/>
        </w:rPr>
        <w:t>采购项目编号：</w:t>
      </w:r>
      <w:r>
        <w:rPr>
          <w:sz w:val="24"/>
          <w:b/>
        </w:rPr>
        <w:t>0724-2631Z3251779重1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广州中医药大学第三附属医院制剂药用辅料配送服务采购项目(二次)</w:t>
      </w:r>
      <w:r>
        <w:rPr>
          <w:u w:val="single"/>
        </w:rPr>
        <w:t>”</w:t>
      </w:r>
      <w:r>
        <w:rPr/>
        <w:t>项目的招标[采购项目编号为：</w:t>
      </w:r>
      <w:r>
        <w:rPr>
          <w:u w:val="single"/>
        </w:rPr>
        <w:t>0724-2631Z3251779重1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广州中医药大学第三附属医院制剂药用辅料配送服务采购项目(二次)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广州中医药大学第三附属医院制剂药用辅料配送服务采购项目(二次)</w:t>
      </w:r>
      <w:r>
        <w:rPr/>
        <w:t>”项目采购[采购项目编号为</w:t>
      </w:r>
      <w:r>
        <w:rPr/>
        <w:t>0724-2631Z3251779重1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广州中医药大学第三附属医院制剂药用辅料配送服务采购项目(二次)</w:t>
      </w:r>
      <w:r>
        <w:rPr/>
        <w:t>招标中获中标（采购项目编号：</w:t>
      </w:r>
      <w:r>
        <w:rPr/>
        <w:t>0724-2631Z3251779重1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广州中医药大学第三附属医院制剂药用辅料配送服务采购项目(二次)</w:t>
      </w:r>
      <w:r>
        <w:rPr/>
        <w:t>”项目（采购项目编号：</w:t>
      </w:r>
      <w:r>
        <w:rPr/>
        <w:t>0724-2631Z3251779重1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