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3DC04">
      <w:pPr>
        <w:spacing w:line="360" w:lineRule="auto"/>
        <w:jc w:val="center"/>
        <w:rPr>
          <w:rFonts w:hint="eastAsia" w:ascii="宋体" w:hAnsi="宋体" w:eastAsia="宋体" w:cs="宋体"/>
          <w:b/>
          <w:bCs/>
          <w:sz w:val="24"/>
          <w:u w:val="none"/>
        </w:rPr>
      </w:pPr>
      <w:r>
        <w:rPr>
          <w:rFonts w:hint="eastAsia" w:ascii="宋体" w:hAnsi="宋体" w:eastAsia="宋体" w:cs="宋体"/>
          <w:b/>
          <w:bCs/>
          <w:sz w:val="24"/>
          <w:u w:val="none"/>
        </w:rPr>
        <w:t>2026年度丽水烟草信息化硬件采购项目（精密空调采购）【重新招标】-公开招标公告</w:t>
      </w:r>
    </w:p>
    <w:p w14:paraId="1BAF0F3A">
      <w:pPr>
        <w:spacing w:line="360" w:lineRule="auto"/>
        <w:ind w:firstLine="0" w:firstLineChars="0"/>
        <w:jc w:val="center"/>
        <w:rPr>
          <w:rFonts w:hint="eastAsia" w:ascii="宋体" w:hAnsi="宋体" w:eastAsia="宋体" w:cs="宋体"/>
          <w:b/>
          <w:bCs/>
          <w:color w:val="auto"/>
          <w:sz w:val="24"/>
          <w:lang w:val="zh-CN"/>
        </w:rPr>
      </w:pPr>
      <w:r>
        <w:rPr>
          <w:rFonts w:hint="eastAsia" w:ascii="宋体" w:hAnsi="宋体" w:eastAsia="宋体" w:cs="宋体"/>
          <w:b/>
          <w:bCs/>
          <w:sz w:val="24"/>
        </w:rPr>
        <w:t>(招标编号：</w:t>
      </w:r>
      <w:r>
        <w:rPr>
          <w:rFonts w:hint="eastAsia" w:ascii="宋体" w:hAnsi="宋体" w:eastAsia="宋体" w:cs="宋体"/>
          <w:b/>
          <w:bCs/>
          <w:sz w:val="24"/>
          <w:highlight w:val="none"/>
        </w:rPr>
        <w:t>B202601BA2002122038013</w:t>
      </w:r>
      <w:r>
        <w:rPr>
          <w:rFonts w:hint="eastAsia" w:ascii="宋体" w:hAnsi="宋体" w:eastAsia="宋体" w:cs="宋体"/>
          <w:b/>
          <w:bCs/>
          <w:sz w:val="24"/>
        </w:rPr>
        <w:t>)</w:t>
      </w:r>
    </w:p>
    <w:p w14:paraId="47380CFF">
      <w:pPr>
        <w:spacing w:line="360" w:lineRule="auto"/>
        <w:rPr>
          <w:rFonts w:hint="eastAsia" w:ascii="宋体" w:hAnsi="宋体" w:eastAsia="宋体" w:cs="宋体"/>
          <w:sz w:val="24"/>
        </w:rPr>
      </w:pPr>
      <w:bookmarkStart w:id="0" w:name="_Toc27830"/>
      <w:bookmarkStart w:id="1" w:name="_Toc11303"/>
      <w:bookmarkStart w:id="2" w:name="_Toc3684"/>
      <w:r>
        <w:rPr>
          <w:rFonts w:hint="eastAsia" w:ascii="宋体" w:hAnsi="宋体" w:eastAsia="宋体" w:cs="宋体"/>
          <w:sz w:val="24"/>
        </w:rPr>
        <w:t>招标项目所在地区：浙江省</w:t>
      </w:r>
      <w:r>
        <w:rPr>
          <w:rFonts w:hint="eastAsia" w:ascii="宋体" w:hAnsi="宋体" w:eastAsia="宋体" w:cs="宋体"/>
          <w:sz w:val="24"/>
          <w:lang w:val="en-US" w:eastAsia="zh-CN"/>
        </w:rPr>
        <w:t>丽水</w:t>
      </w:r>
      <w:r>
        <w:rPr>
          <w:rFonts w:hint="eastAsia" w:ascii="宋体" w:hAnsi="宋体" w:eastAsia="宋体" w:cs="宋体"/>
          <w:sz w:val="24"/>
        </w:rPr>
        <w:t>市</w:t>
      </w:r>
    </w:p>
    <w:p w14:paraId="1617AB1C">
      <w:pPr>
        <w:spacing w:line="360" w:lineRule="auto"/>
        <w:rPr>
          <w:rFonts w:hint="eastAsia" w:ascii="宋体" w:hAnsi="宋体" w:eastAsia="宋体" w:cs="宋体"/>
          <w:b/>
          <w:bCs/>
          <w:sz w:val="24"/>
        </w:rPr>
      </w:pPr>
      <w:r>
        <w:rPr>
          <w:rFonts w:hint="eastAsia" w:ascii="宋体" w:hAnsi="宋体" w:eastAsia="宋体" w:cs="宋体"/>
          <w:b/>
          <w:bCs/>
          <w:sz w:val="24"/>
        </w:rPr>
        <w:t>一、招标条件</w:t>
      </w:r>
    </w:p>
    <w:p w14:paraId="35E5110C">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本招标项目2026年度丽水烟草信息化硬件采购项目（精密空调采购）【重新招标】（招标项目编号：</w:t>
      </w:r>
      <w:r>
        <w:rPr>
          <w:rFonts w:hint="eastAsia" w:ascii="宋体" w:hAnsi="宋体" w:eastAsia="宋体" w:cs="宋体"/>
          <w:sz w:val="24"/>
          <w:highlight w:val="none"/>
        </w:rPr>
        <w:t>B202601BA2002122038013</w:t>
      </w:r>
      <w:r>
        <w:rPr>
          <w:rFonts w:hint="eastAsia" w:ascii="宋体" w:hAnsi="宋体" w:eastAsia="宋体" w:cs="宋体"/>
          <w:sz w:val="24"/>
        </w:rPr>
        <w:t>），已由项目审批/核准/备案机关批准，项目资金来源为企业自筹，招标人为浙江省烟草公司丽水市公司。本项目已具备招标条件，现进行公开招标。</w:t>
      </w:r>
    </w:p>
    <w:p w14:paraId="68CD6FC1">
      <w:pPr>
        <w:spacing w:line="360" w:lineRule="auto"/>
        <w:rPr>
          <w:rFonts w:hint="eastAsia" w:ascii="宋体" w:hAnsi="宋体" w:eastAsia="宋体" w:cs="宋体"/>
          <w:b/>
          <w:bCs/>
          <w:sz w:val="24"/>
        </w:rPr>
      </w:pPr>
      <w:r>
        <w:rPr>
          <w:rFonts w:hint="eastAsia" w:ascii="宋体" w:hAnsi="宋体" w:eastAsia="宋体" w:cs="宋体"/>
          <w:b/>
          <w:bCs/>
          <w:sz w:val="24"/>
        </w:rPr>
        <w:t>二、项目概况和招标范围</w:t>
      </w:r>
    </w:p>
    <w:p w14:paraId="539B2CDD">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项目规模：</w:t>
      </w:r>
      <w:r>
        <w:rPr>
          <w:rFonts w:hint="eastAsia" w:ascii="宋体" w:hAnsi="宋体" w:eastAsia="宋体" w:cs="宋体"/>
          <w:sz w:val="24"/>
          <w:lang w:val="en-US" w:eastAsia="zh-CN"/>
        </w:rPr>
        <w:t>56</w:t>
      </w:r>
      <w:r>
        <w:rPr>
          <w:rFonts w:hint="eastAsia" w:ascii="宋体" w:hAnsi="宋体" w:eastAsia="宋体" w:cs="宋体"/>
          <w:sz w:val="24"/>
        </w:rPr>
        <w:t>万元(人民币)。</w:t>
      </w:r>
    </w:p>
    <w:p w14:paraId="3FC51426">
      <w:pPr>
        <w:spacing w:line="360" w:lineRule="auto"/>
        <w:ind w:firstLine="480" w:firstLineChars="200"/>
        <w:rPr>
          <w:rFonts w:hint="eastAsia" w:ascii="宋体" w:hAnsi="宋体" w:eastAsia="宋体" w:cs="宋体"/>
          <w:sz w:val="24"/>
        </w:rPr>
      </w:pPr>
      <w:r>
        <w:rPr>
          <w:rFonts w:hint="eastAsia" w:ascii="宋体" w:hAnsi="宋体" w:eastAsia="宋体" w:cs="宋体"/>
          <w:sz w:val="24"/>
        </w:rPr>
        <w:t>招标内容与范围：本项目主要为2026年度丽水烟草信息化硬件采购项目（精密空调采购），详见招标文件第三章“招标内容及要求”。总价最高限价人民币（含税价）伍拾伍万玖仟伍佰元整（小写：¥559500）；单价最高限价人民币壹拾捌万陆仟伍佰元整（小写：¥186500）（金额仅供参考，以实际采购为准），全文所涉及金额均为含税价</w:t>
      </w:r>
      <w:r>
        <w:rPr>
          <w:rFonts w:hint="eastAsia" w:ascii="宋体" w:hAnsi="宋体" w:eastAsia="宋体" w:cs="宋体"/>
          <w:sz w:val="24"/>
          <w:lang w:eastAsia="zh-CN"/>
        </w:rPr>
        <w:t>。</w:t>
      </w:r>
      <w:r>
        <w:rPr>
          <w:rFonts w:hint="eastAsia" w:ascii="宋体" w:hAnsi="宋体" w:eastAsia="宋体" w:cs="宋体"/>
          <w:sz w:val="24"/>
        </w:rPr>
        <w:t>本招标项目划分为 1 个标段，本次招标为其中的：</w:t>
      </w:r>
    </w:p>
    <w:p w14:paraId="789D358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001 2026年度丽水烟草信息化硬件采购项目（精密空调采购）</w:t>
      </w:r>
      <w:r>
        <w:rPr>
          <w:rFonts w:hint="eastAsia" w:ascii="宋体" w:hAnsi="宋体" w:eastAsia="宋体" w:cs="宋体"/>
          <w:sz w:val="24"/>
          <w:lang w:eastAsia="zh-CN"/>
        </w:rPr>
        <w:t>。</w:t>
      </w:r>
    </w:p>
    <w:bookmarkEnd w:id="0"/>
    <w:bookmarkEnd w:id="1"/>
    <w:bookmarkEnd w:id="2"/>
    <w:p w14:paraId="46FC49FE">
      <w:pPr>
        <w:spacing w:line="360" w:lineRule="auto"/>
        <w:rPr>
          <w:rFonts w:hint="eastAsia" w:ascii="宋体" w:hAnsi="宋体" w:eastAsia="宋体" w:cs="宋体"/>
          <w:b/>
          <w:bCs/>
          <w:sz w:val="24"/>
        </w:rPr>
      </w:pPr>
      <w:bookmarkStart w:id="3" w:name="_Toc7240"/>
      <w:bookmarkStart w:id="4" w:name="_Toc16568"/>
      <w:bookmarkStart w:id="5" w:name="_Toc16791"/>
      <w:r>
        <w:rPr>
          <w:rFonts w:hint="eastAsia" w:ascii="宋体" w:hAnsi="宋体" w:eastAsia="宋体" w:cs="宋体"/>
          <w:b/>
          <w:bCs/>
          <w:sz w:val="24"/>
        </w:rPr>
        <w:t>三、投标人资格要求</w:t>
      </w:r>
    </w:p>
    <w:bookmarkEnd w:id="3"/>
    <w:bookmarkEnd w:id="4"/>
    <w:bookmarkEnd w:id="5"/>
    <w:p w14:paraId="2C73A2F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001 2026年度丽水烟草信息化硬件采购项目（精密空调采购）</w:t>
      </w:r>
      <w:r>
        <w:rPr>
          <w:rFonts w:hint="eastAsia" w:ascii="宋体" w:hAnsi="宋体" w:eastAsia="宋体" w:cs="宋体"/>
          <w:sz w:val="24"/>
          <w:lang w:eastAsia="zh-CN"/>
        </w:rPr>
        <w:t>：</w:t>
      </w:r>
    </w:p>
    <w:p w14:paraId="5BB45B5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1.在中华人民共和国境内注册，</w:t>
      </w:r>
      <w:r>
        <w:rPr>
          <w:rFonts w:hint="eastAsia" w:ascii="宋体" w:hAnsi="宋体" w:eastAsia="宋体" w:cs="宋体"/>
          <w:i w:val="0"/>
          <w:iCs w:val="0"/>
          <w:color w:val="auto"/>
          <w:kern w:val="0"/>
          <w:sz w:val="24"/>
          <w:szCs w:val="24"/>
          <w:u w:val="none"/>
          <w:lang w:val="en-US" w:eastAsia="zh-CN" w:bidi="ar"/>
        </w:rPr>
        <w:t>□具有</w:t>
      </w:r>
      <w:r>
        <w:rPr>
          <w:rStyle w:val="15"/>
          <w:color w:val="auto"/>
          <w:lang w:val="en-US" w:eastAsia="zh-CN" w:bidi="ar"/>
        </w:rPr>
        <w:t>法人资格</w:t>
      </w:r>
      <w:r>
        <w:rPr>
          <w:rStyle w:val="16"/>
          <w:color w:val="auto"/>
          <w:lang w:val="en-US" w:eastAsia="zh-CN" w:bidi="ar"/>
        </w:rPr>
        <w:t>/☑具有承担民事责任能力的</w:t>
      </w:r>
      <w:r>
        <w:rPr>
          <w:rStyle w:val="15"/>
          <w:color w:val="auto"/>
          <w:lang w:val="en-US" w:eastAsia="zh-CN" w:bidi="ar"/>
        </w:rPr>
        <w:t>法人、非法人组织</w:t>
      </w:r>
      <w:r>
        <w:rPr>
          <w:rStyle w:val="16"/>
          <w:color w:val="auto"/>
          <w:lang w:val="en-US" w:eastAsia="zh-CN" w:bidi="ar"/>
        </w:rPr>
        <w:t>（包括</w:t>
      </w:r>
      <w:r>
        <w:rPr>
          <w:rStyle w:val="15"/>
          <w:color w:val="auto"/>
          <w:lang w:val="en-US" w:eastAsia="zh-CN" w:bidi="ar"/>
        </w:rPr>
        <w:t>个人独资企业、合伙企业、不具有法人资格的专业服务机构</w:t>
      </w:r>
      <w:r>
        <w:rPr>
          <w:rStyle w:val="16"/>
          <w:color w:val="auto"/>
          <w:lang w:val="en-US" w:eastAsia="zh-CN" w:bidi="ar"/>
        </w:rPr>
        <w:t>等）；</w:t>
      </w:r>
      <w:r>
        <w:rPr>
          <w:rFonts w:hint="eastAsia" w:ascii="宋体" w:hAnsi="宋体" w:eastAsia="宋体" w:cs="宋体"/>
          <w:color w:val="auto"/>
          <w:sz w:val="24"/>
        </w:rPr>
        <w:t>具备有效营业执照（或者事业单位法人证书、社会团体法人登记证书、</w:t>
      </w:r>
      <w:r>
        <w:rPr>
          <w:rFonts w:hint="eastAsia" w:ascii="宋体" w:hAnsi="宋体" w:eastAsia="宋体" w:cs="宋体"/>
          <w:color w:val="auto"/>
          <w:sz w:val="24"/>
          <w:lang w:eastAsia="zh-CN"/>
        </w:rPr>
        <w:t>非法人组织</w:t>
      </w:r>
      <w:r>
        <w:rPr>
          <w:rFonts w:hint="eastAsia" w:ascii="宋体" w:hAnsi="宋体" w:eastAsia="宋体" w:cs="宋体"/>
          <w:color w:val="auto"/>
          <w:sz w:val="24"/>
        </w:rPr>
        <w:t>登记证明文件）；</w:t>
      </w:r>
    </w:p>
    <w:p w14:paraId="27A2DD5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bookmarkStart w:id="6" w:name="_Hlk105247872"/>
      <w:r>
        <w:rPr>
          <w:rFonts w:hint="eastAsia" w:ascii="宋体" w:hAnsi="宋体" w:eastAsia="宋体" w:cs="宋体"/>
          <w:color w:val="auto"/>
          <w:sz w:val="24"/>
        </w:rPr>
        <w:t>从投标截止之日起</w:t>
      </w:r>
      <w:r>
        <w:rPr>
          <w:rFonts w:hint="eastAsia" w:ascii="宋体" w:hAnsi="宋体" w:eastAsia="宋体" w:cs="宋体"/>
          <w:color w:val="auto"/>
          <w:sz w:val="24"/>
          <w:lang w:eastAsia="zh-CN"/>
        </w:rPr>
        <w:t>前</w:t>
      </w:r>
      <w:r>
        <w:rPr>
          <w:rFonts w:hint="eastAsia" w:ascii="宋体" w:hAnsi="宋体" w:eastAsia="宋体" w:cs="宋体"/>
          <w:color w:val="auto"/>
          <w:sz w:val="24"/>
        </w:rPr>
        <w:t>3年（成立不足3年的可从成立之日起算）</w:t>
      </w:r>
      <w:bookmarkEnd w:id="6"/>
      <w:r>
        <w:rPr>
          <w:rFonts w:hint="eastAsia" w:ascii="宋体" w:hAnsi="宋体" w:eastAsia="宋体" w:cs="宋体"/>
          <w:color w:val="auto"/>
          <w:sz w:val="24"/>
        </w:rPr>
        <w:t>，投标人、法定代表人</w:t>
      </w:r>
      <w:r>
        <w:rPr>
          <w:rFonts w:hint="eastAsia" w:ascii="宋体" w:hAnsi="宋体" w:eastAsia="宋体" w:cs="宋体"/>
          <w:snapToGrid w:val="0"/>
          <w:color w:val="auto"/>
          <w:sz w:val="24"/>
        </w:rPr>
        <w:t>、</w:t>
      </w:r>
      <w:r>
        <w:rPr>
          <w:rFonts w:hint="eastAsia" w:ascii="宋体" w:hAnsi="宋体" w:eastAsia="宋体" w:cs="宋体"/>
          <w:snapToGrid w:val="0"/>
          <w:color w:val="auto"/>
          <w:kern w:val="0"/>
          <w:sz w:val="24"/>
          <w:lang w:eastAsia="zh-CN"/>
        </w:rPr>
        <w:t>☑</w:t>
      </w:r>
      <w:r>
        <w:rPr>
          <w:rFonts w:hint="eastAsia" w:ascii="宋体" w:hAnsi="宋体" w:eastAsia="宋体" w:cs="宋体"/>
          <w:color w:val="auto"/>
          <w:sz w:val="24"/>
        </w:rPr>
        <w:t>项目负责人无行贿行为记录。在本公告发布之日起至投标截止之日前，应通过中国裁判文书网分开、单独查询投标人、法定代表人</w:t>
      </w:r>
      <w:r>
        <w:rPr>
          <w:rFonts w:hint="eastAsia" w:ascii="宋体" w:hAnsi="宋体" w:eastAsia="宋体" w:cs="宋体"/>
          <w:snapToGrid w:val="0"/>
          <w:color w:val="auto"/>
          <w:sz w:val="24"/>
        </w:rPr>
        <w:t>、</w:t>
      </w:r>
      <w:r>
        <w:rPr>
          <w:rFonts w:hint="eastAsia" w:ascii="宋体" w:hAnsi="宋体" w:eastAsia="宋体" w:cs="宋体"/>
          <w:snapToGrid w:val="0"/>
          <w:color w:val="auto"/>
          <w:kern w:val="0"/>
          <w:sz w:val="24"/>
          <w:lang w:eastAsia="zh-CN"/>
        </w:rPr>
        <w:t>☑</w:t>
      </w:r>
      <w:r>
        <w:rPr>
          <w:rFonts w:hint="eastAsia" w:ascii="宋体" w:hAnsi="宋体" w:eastAsia="宋体" w:cs="宋体"/>
          <w:color w:val="auto"/>
          <w:sz w:val="24"/>
        </w:rPr>
        <w:t>项目负责人的无行贿行为记录（前款允许</w:t>
      </w:r>
      <w:r>
        <w:rPr>
          <w:rFonts w:hint="eastAsia" w:ascii="宋体" w:hAnsi="宋体" w:eastAsia="宋体" w:cs="宋体"/>
          <w:color w:val="auto"/>
          <w:sz w:val="24"/>
          <w:lang w:eastAsia="zh-CN"/>
        </w:rPr>
        <w:t>非法人组织</w:t>
      </w:r>
      <w:r>
        <w:rPr>
          <w:rFonts w:hint="eastAsia" w:ascii="宋体" w:hAnsi="宋体" w:eastAsia="宋体" w:cs="宋体"/>
          <w:color w:val="auto"/>
          <w:sz w:val="24"/>
        </w:rPr>
        <w:t>投标时，非法人</w:t>
      </w:r>
      <w:r>
        <w:rPr>
          <w:rFonts w:hint="eastAsia" w:ascii="宋体" w:hAnsi="宋体" w:eastAsia="宋体" w:cs="宋体"/>
          <w:color w:val="auto"/>
          <w:sz w:val="24"/>
          <w:lang w:eastAsia="zh-CN"/>
        </w:rPr>
        <w:t>组织</w:t>
      </w:r>
      <w:r>
        <w:rPr>
          <w:rFonts w:hint="eastAsia" w:ascii="宋体" w:hAnsi="宋体" w:eastAsia="宋体" w:cs="宋体"/>
          <w:color w:val="auto"/>
          <w:sz w:val="24"/>
        </w:rPr>
        <w:t>提供单位负责人的无行贿行为记录）；</w:t>
      </w:r>
    </w:p>
    <w:p w14:paraId="39BDA97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从投标截止日起前3年（成立不足3年的可从成立之日起算），投标人在经营活动中无重大违法记录（重大违法记录是指投标人因违法经营受到刑事处罚或者责令停产停业、责令关闭、限制从业、降低资质等级、吊销许可证或者执照、较大数额罚款（200万元以上）、没收较大数额违法所得（200万元以上）、没收较大价值非法财物（200万元以上）等行政处罚）；</w:t>
      </w:r>
    </w:p>
    <w:p w14:paraId="3AD3C0F6">
      <w:pPr>
        <w:spacing w:line="360" w:lineRule="auto"/>
        <w:ind w:firstLine="480" w:firstLineChars="200"/>
        <w:rPr>
          <w:rFonts w:hint="eastAsia" w:ascii="宋体" w:hAnsi="宋体" w:eastAsia="宋体" w:cs="宋体"/>
          <w:b w:val="0"/>
          <w:bCs/>
          <w:color w:val="auto"/>
          <w:sz w:val="24"/>
        </w:rPr>
      </w:pPr>
      <w:r>
        <w:rPr>
          <w:rFonts w:hint="eastAsia" w:ascii="宋体" w:hAnsi="宋体" w:eastAsia="宋体" w:cs="宋体"/>
          <w:color w:val="auto"/>
          <w:sz w:val="24"/>
        </w:rPr>
        <w:t>4.类似案例要求：</w:t>
      </w:r>
      <w:r>
        <w:rPr>
          <w:rFonts w:hint="eastAsia" w:ascii="宋体" w:hAnsi="宋体" w:eastAsia="宋体" w:cs="宋体"/>
          <w:snapToGrid w:val="0"/>
          <w:color w:val="auto"/>
          <w:kern w:val="0"/>
          <w:sz w:val="24"/>
          <w:lang w:eastAsia="zh-CN"/>
        </w:rPr>
        <w:t>☑</w:t>
      </w:r>
      <w:r>
        <w:rPr>
          <w:rFonts w:hint="eastAsia" w:ascii="宋体" w:hAnsi="宋体" w:eastAsia="宋体" w:cs="宋体"/>
          <w:snapToGrid w:val="0"/>
          <w:color w:val="auto"/>
          <w:sz w:val="24"/>
        </w:rPr>
        <w:t>无</w:t>
      </w:r>
      <w:r>
        <w:rPr>
          <w:rFonts w:hint="eastAsia" w:ascii="宋体" w:hAnsi="宋体" w:eastAsia="宋体" w:cs="宋体"/>
          <w:color w:val="auto"/>
          <w:sz w:val="24"/>
        </w:rPr>
        <w:t>/</w:t>
      </w:r>
      <w:r>
        <w:rPr>
          <w:rFonts w:hint="eastAsia" w:ascii="宋体" w:hAnsi="宋体" w:eastAsia="宋体" w:cs="宋体"/>
          <w:snapToGrid w:val="0"/>
          <w:color w:val="auto"/>
          <w:kern w:val="0"/>
          <w:sz w:val="24"/>
          <w:lang w:eastAsia="zh-CN"/>
        </w:rPr>
        <w:t>□</w:t>
      </w:r>
      <w:r>
        <w:rPr>
          <w:rFonts w:hint="eastAsia" w:ascii="宋体" w:hAnsi="宋体" w:eastAsia="宋体" w:cs="宋体"/>
          <w:snapToGrid w:val="0"/>
          <w:color w:val="auto"/>
          <w:sz w:val="24"/>
        </w:rPr>
        <w:t>有</w:t>
      </w:r>
      <w:r>
        <w:rPr>
          <w:rFonts w:hint="eastAsia" w:ascii="宋体" w:hAnsi="宋体" w:eastAsia="宋体" w:cs="宋体"/>
          <w:b w:val="0"/>
          <w:bCs/>
          <w:color w:val="auto"/>
          <w:sz w:val="24"/>
        </w:rPr>
        <w:t>；</w:t>
      </w:r>
    </w:p>
    <w:p w14:paraId="1B2638B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5.单位负责人为同一人或者存在直接控股、管理关系的不同单位，不得参加同一标段投标或未划分标段的同一招标项目投标；</w:t>
      </w:r>
    </w:p>
    <w:p w14:paraId="7C638EBC">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本项目不</w:t>
      </w:r>
      <w:r>
        <w:rPr>
          <w:rFonts w:hint="eastAsia" w:ascii="宋体" w:hAnsi="宋体" w:cs="宋体"/>
          <w:color w:val="auto"/>
          <w:sz w:val="24"/>
          <w:lang w:val="en-US" w:eastAsia="zh-CN"/>
        </w:rPr>
        <w:t>允许</w:t>
      </w:r>
      <w:r>
        <w:rPr>
          <w:rFonts w:hint="eastAsia" w:ascii="宋体" w:hAnsi="宋体" w:eastAsia="宋体" w:cs="宋体"/>
          <w:color w:val="auto"/>
          <w:sz w:val="24"/>
        </w:rPr>
        <w:t>联合体投标</w:t>
      </w:r>
      <w:r>
        <w:rPr>
          <w:rFonts w:hint="eastAsia" w:ascii="宋体" w:hAnsi="宋体" w:eastAsia="宋体" w:cs="宋体"/>
          <w:color w:val="auto"/>
          <w:sz w:val="24"/>
          <w:u w:val="none"/>
        </w:rPr>
        <w:t>。</w:t>
      </w:r>
    </w:p>
    <w:p w14:paraId="79CC9C64">
      <w:pPr>
        <w:spacing w:line="360" w:lineRule="auto"/>
        <w:rPr>
          <w:rFonts w:hint="eastAsia" w:ascii="宋体" w:hAnsi="宋体" w:eastAsia="宋体" w:cs="宋体"/>
          <w:b/>
          <w:bCs/>
          <w:sz w:val="24"/>
        </w:rPr>
      </w:pPr>
      <w:bookmarkStart w:id="7" w:name="_Toc9755"/>
      <w:bookmarkStart w:id="8" w:name="_Toc24975"/>
      <w:bookmarkStart w:id="9" w:name="_Toc19126"/>
      <w:r>
        <w:rPr>
          <w:rFonts w:hint="eastAsia" w:ascii="宋体" w:hAnsi="宋体" w:eastAsia="宋体" w:cs="宋体"/>
          <w:b/>
          <w:bCs/>
          <w:sz w:val="24"/>
        </w:rPr>
        <w:t>四、招标文件的获取</w:t>
      </w:r>
    </w:p>
    <w:bookmarkEnd w:id="7"/>
    <w:bookmarkEnd w:id="8"/>
    <w:bookmarkEnd w:id="9"/>
    <w:p w14:paraId="3E6CD411">
      <w:pPr>
        <w:spacing w:line="360" w:lineRule="auto"/>
        <w:ind w:firstLine="480" w:firstLineChars="200"/>
        <w:rPr>
          <w:rFonts w:hint="eastAsia" w:ascii="宋体" w:hAnsi="宋体" w:eastAsia="宋体" w:cs="宋体"/>
          <w:sz w:val="24"/>
        </w:rPr>
      </w:pPr>
      <w:r>
        <w:rPr>
          <w:rFonts w:hint="eastAsia" w:ascii="宋体" w:hAnsi="宋体" w:eastAsia="宋体" w:cs="宋体"/>
          <w:sz w:val="24"/>
        </w:rPr>
        <w:t>获取时间：</w:t>
      </w:r>
      <w:r>
        <w:rPr>
          <w:rFonts w:hint="eastAsia" w:ascii="宋体" w:hAnsi="宋体" w:eastAsia="宋体" w:cs="宋体"/>
          <w:sz w:val="24"/>
          <w:lang w:val="en-US" w:eastAsia="zh-CN"/>
        </w:rPr>
        <w:t>2026</w:t>
      </w:r>
      <w:r>
        <w:rPr>
          <w:rFonts w:hint="eastAsia" w:ascii="宋体" w:hAnsi="宋体" w:eastAsia="宋体" w:cs="宋体"/>
          <w:sz w:val="24"/>
        </w:rPr>
        <w:t>年</w:t>
      </w:r>
      <w:r>
        <w:rPr>
          <w:rFonts w:hint="eastAsia" w:ascii="宋体" w:hAnsi="宋体" w:eastAsia="宋体" w:cs="宋体"/>
          <w:sz w:val="24"/>
          <w:lang w:val="en-US" w:eastAsia="zh-CN"/>
        </w:rPr>
        <w:t>0</w:t>
      </w:r>
      <w:r>
        <w:rPr>
          <w:rFonts w:hint="eastAsia" w:ascii="宋体" w:hAnsi="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0</w:t>
      </w:r>
      <w:r>
        <w:rPr>
          <w:rFonts w:hint="eastAsia" w:ascii="宋体" w:hAnsi="宋体" w:cs="宋体"/>
          <w:sz w:val="24"/>
          <w:lang w:val="en-US" w:eastAsia="zh-CN"/>
        </w:rPr>
        <w:t>9</w:t>
      </w:r>
      <w:r>
        <w:rPr>
          <w:rFonts w:hint="eastAsia" w:ascii="宋体" w:hAnsi="宋体" w:eastAsia="宋体" w:cs="宋体"/>
          <w:sz w:val="24"/>
        </w:rPr>
        <w:t>日</w:t>
      </w:r>
      <w:r>
        <w:rPr>
          <w:rFonts w:hint="eastAsia" w:ascii="宋体" w:hAnsi="宋体" w:cs="宋体"/>
          <w:sz w:val="24"/>
          <w:lang w:val="en-US" w:eastAsia="zh-CN"/>
        </w:rPr>
        <w:t>17时0</w:t>
      </w:r>
      <w:r>
        <w:rPr>
          <w:rFonts w:hint="eastAsia" w:ascii="宋体" w:hAnsi="宋体" w:eastAsia="宋体" w:cs="宋体"/>
          <w:sz w:val="24"/>
        </w:rPr>
        <w:t>0分00秒</w:t>
      </w:r>
      <w:r>
        <w:rPr>
          <w:rFonts w:hint="eastAsia" w:ascii="宋体" w:hAnsi="宋体" w:eastAsia="宋体" w:cs="宋体"/>
          <w:sz w:val="24"/>
          <w:lang w:val="en-US" w:eastAsia="zh-CN"/>
        </w:rPr>
        <w:t>-2026</w:t>
      </w:r>
      <w:r>
        <w:rPr>
          <w:rFonts w:hint="eastAsia" w:ascii="宋体" w:hAnsi="宋体" w:eastAsia="宋体" w:cs="宋体"/>
          <w:sz w:val="24"/>
        </w:rPr>
        <w:t>年</w:t>
      </w:r>
      <w:r>
        <w:rPr>
          <w:rFonts w:hint="eastAsia" w:ascii="宋体" w:hAnsi="宋体" w:eastAsia="宋体" w:cs="宋体"/>
          <w:sz w:val="24"/>
          <w:lang w:val="en-US" w:eastAsia="zh-CN"/>
        </w:rPr>
        <w:t>0</w:t>
      </w:r>
      <w:r>
        <w:rPr>
          <w:rFonts w:hint="eastAsia" w:ascii="宋体" w:hAnsi="宋体" w:cs="宋体"/>
          <w:sz w:val="24"/>
          <w:lang w:val="en-US" w:eastAsia="zh-CN"/>
        </w:rPr>
        <w:t>6</w:t>
      </w:r>
      <w:r>
        <w:rPr>
          <w:rFonts w:hint="eastAsia" w:ascii="宋体" w:hAnsi="宋体" w:eastAsia="宋体" w:cs="宋体"/>
          <w:sz w:val="24"/>
        </w:rPr>
        <w:t>月</w:t>
      </w:r>
      <w:r>
        <w:rPr>
          <w:rFonts w:hint="eastAsia" w:ascii="宋体" w:hAnsi="宋体" w:cs="宋体"/>
          <w:sz w:val="24"/>
          <w:lang w:val="en-US" w:eastAsia="zh-CN"/>
        </w:rPr>
        <w:t>02</w:t>
      </w:r>
      <w:r>
        <w:rPr>
          <w:rFonts w:hint="eastAsia" w:ascii="宋体" w:hAnsi="宋体" w:eastAsia="宋体" w:cs="宋体"/>
          <w:sz w:val="24"/>
        </w:rPr>
        <w:t>日</w:t>
      </w:r>
      <w:r>
        <w:rPr>
          <w:rFonts w:hint="eastAsia" w:ascii="宋体" w:hAnsi="宋体" w:eastAsia="宋体" w:cs="宋体"/>
          <w:sz w:val="24"/>
          <w:lang w:val="en-US" w:eastAsia="zh-CN"/>
        </w:rPr>
        <w:t>0</w:t>
      </w:r>
      <w:r>
        <w:rPr>
          <w:rFonts w:hint="eastAsia" w:ascii="宋体" w:hAnsi="宋体" w:cs="宋体"/>
          <w:sz w:val="24"/>
          <w:lang w:val="en-US" w:eastAsia="zh-CN"/>
        </w:rPr>
        <w:t>9</w:t>
      </w:r>
      <w:r>
        <w:rPr>
          <w:rFonts w:hint="eastAsia" w:ascii="宋体" w:hAnsi="宋体" w:eastAsia="宋体" w:cs="宋体"/>
          <w:sz w:val="24"/>
        </w:rPr>
        <w:t>时</w:t>
      </w:r>
      <w:r>
        <w:rPr>
          <w:rFonts w:hint="eastAsia" w:ascii="宋体" w:hAnsi="宋体" w:cs="宋体"/>
          <w:sz w:val="24"/>
          <w:lang w:val="en-US" w:eastAsia="zh-CN"/>
        </w:rPr>
        <w:t>3</w:t>
      </w:r>
      <w:r>
        <w:rPr>
          <w:rFonts w:hint="eastAsia" w:ascii="宋体" w:hAnsi="宋体" w:eastAsia="宋体" w:cs="宋体"/>
          <w:sz w:val="24"/>
        </w:rPr>
        <w:t>0分00秒</w:t>
      </w:r>
    </w:p>
    <w:p w14:paraId="0C916904">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获取方法</w:t>
      </w:r>
      <w:r>
        <w:rPr>
          <w:rFonts w:hint="eastAsia" w:ascii="宋体" w:hAnsi="宋体" w:eastAsia="宋体" w:cs="宋体"/>
          <w:sz w:val="24"/>
          <w:lang w:eastAsia="zh-CN"/>
        </w:rPr>
        <w:t>：</w:t>
      </w:r>
      <w:r>
        <w:rPr>
          <w:rFonts w:hint="eastAsia" w:ascii="宋体" w:hAnsi="宋体" w:eastAsia="宋体" w:cs="宋体"/>
          <w:sz w:val="24"/>
        </w:rPr>
        <w:t>本项目为全流程电子化招投标项目，招标文件获取方式：1、登录中烟电子采购平台（https://cgjy.tobacco.com.cn/，以下简称“电子采购平台”，下同)，已在该平台注册过的可直接登录，未注册的请先注册(电子采购平台注册免费，注册成功后可以及时参与电子采购平台发布的所有项目)。2、登录后查找并参与本项目，按提示完成购标申请，并点击“立即投标”进入“我要投标”界面，勾选需要参加的标包。3、勾选对应标包后，点击“立即购标”并选择标书费支付方式。在招标文件获取截止时间前提交支付记录，待招标代理机构确认收款无误后，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4、获取招标文件费用：0.00元/标包，售后不退。</w:t>
      </w:r>
    </w:p>
    <w:p w14:paraId="27D3E072">
      <w:pPr>
        <w:spacing w:line="360" w:lineRule="auto"/>
        <w:rPr>
          <w:rFonts w:hint="eastAsia" w:ascii="宋体" w:hAnsi="宋体" w:eastAsia="宋体" w:cs="宋体"/>
          <w:b/>
          <w:bCs/>
          <w:sz w:val="24"/>
        </w:rPr>
      </w:pPr>
      <w:bookmarkStart w:id="10" w:name="_Toc9538"/>
      <w:bookmarkStart w:id="11" w:name="_Toc28155"/>
      <w:bookmarkStart w:id="12" w:name="_Toc23673"/>
      <w:r>
        <w:rPr>
          <w:rFonts w:hint="eastAsia" w:ascii="宋体" w:hAnsi="宋体" w:eastAsia="宋体" w:cs="宋体"/>
          <w:b/>
          <w:bCs/>
          <w:sz w:val="24"/>
        </w:rPr>
        <w:t>五、投标文件的递交</w:t>
      </w:r>
    </w:p>
    <w:bookmarkEnd w:id="10"/>
    <w:bookmarkEnd w:id="11"/>
    <w:bookmarkEnd w:id="12"/>
    <w:p w14:paraId="3CA2E4F4">
      <w:pPr>
        <w:spacing w:line="360" w:lineRule="auto"/>
        <w:ind w:firstLine="480" w:firstLineChars="200"/>
        <w:rPr>
          <w:rFonts w:hint="eastAsia" w:ascii="宋体" w:hAnsi="宋体" w:eastAsia="宋体" w:cs="宋体"/>
          <w:sz w:val="24"/>
        </w:rPr>
      </w:pPr>
      <w:r>
        <w:rPr>
          <w:rFonts w:hint="eastAsia" w:ascii="宋体" w:hAnsi="宋体" w:eastAsia="宋体" w:cs="宋体"/>
          <w:sz w:val="24"/>
        </w:rPr>
        <w:t>递交截止时间：202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0</w:t>
      </w:r>
      <w:r>
        <w:rPr>
          <w:rFonts w:hint="eastAsia" w:ascii="宋体" w:hAnsi="宋体" w:cs="宋体"/>
          <w:sz w:val="24"/>
          <w:lang w:val="en-US" w:eastAsia="zh-CN"/>
        </w:rPr>
        <w:t>6</w:t>
      </w:r>
      <w:r>
        <w:rPr>
          <w:rFonts w:hint="eastAsia" w:ascii="宋体" w:hAnsi="宋体" w:eastAsia="宋体" w:cs="宋体"/>
          <w:sz w:val="24"/>
        </w:rPr>
        <w:t>月</w:t>
      </w:r>
      <w:r>
        <w:rPr>
          <w:rFonts w:hint="eastAsia" w:ascii="宋体" w:hAnsi="宋体" w:cs="宋体"/>
          <w:sz w:val="24"/>
          <w:lang w:val="en-US" w:eastAsia="zh-CN"/>
        </w:rPr>
        <w:t>02</w:t>
      </w:r>
      <w:r>
        <w:rPr>
          <w:rFonts w:hint="eastAsia" w:ascii="宋体" w:hAnsi="宋体" w:eastAsia="宋体" w:cs="宋体"/>
          <w:sz w:val="24"/>
        </w:rPr>
        <w:t>日</w:t>
      </w:r>
      <w:r>
        <w:rPr>
          <w:rFonts w:hint="eastAsia" w:ascii="宋体" w:hAnsi="宋体" w:eastAsia="宋体" w:cs="宋体"/>
          <w:sz w:val="24"/>
          <w:lang w:val="en-US" w:eastAsia="zh-CN"/>
        </w:rPr>
        <w:t>0</w:t>
      </w:r>
      <w:r>
        <w:rPr>
          <w:rFonts w:hint="eastAsia" w:ascii="宋体" w:hAnsi="宋体" w:cs="宋体"/>
          <w:sz w:val="24"/>
          <w:lang w:val="en-US" w:eastAsia="zh-CN"/>
        </w:rPr>
        <w:t>9</w:t>
      </w:r>
      <w:r>
        <w:rPr>
          <w:rFonts w:hint="eastAsia" w:ascii="宋体" w:hAnsi="宋体" w:eastAsia="宋体" w:cs="宋体"/>
          <w:sz w:val="24"/>
        </w:rPr>
        <w:t>时</w:t>
      </w:r>
      <w:r>
        <w:rPr>
          <w:rFonts w:hint="eastAsia" w:ascii="宋体" w:hAnsi="宋体" w:cs="宋体"/>
          <w:sz w:val="24"/>
          <w:lang w:val="en-US" w:eastAsia="zh-CN"/>
        </w:rPr>
        <w:t>30</w:t>
      </w:r>
      <w:r>
        <w:rPr>
          <w:rFonts w:hint="eastAsia" w:ascii="宋体" w:hAnsi="宋体" w:eastAsia="宋体" w:cs="宋体"/>
          <w:sz w:val="24"/>
        </w:rPr>
        <w:t>分00秒</w:t>
      </w:r>
    </w:p>
    <w:p w14:paraId="250793D2">
      <w:pPr>
        <w:spacing w:line="360" w:lineRule="auto"/>
        <w:ind w:firstLine="480" w:firstLineChars="200"/>
        <w:rPr>
          <w:rFonts w:hint="eastAsia" w:ascii="宋体" w:hAnsi="宋体" w:eastAsia="宋体" w:cs="宋体"/>
          <w:sz w:val="24"/>
        </w:rPr>
      </w:pPr>
      <w:bookmarkStart w:id="13" w:name="_Toc5089"/>
      <w:bookmarkStart w:id="14" w:name="_Toc9613"/>
      <w:bookmarkStart w:id="15" w:name="_Toc25090"/>
      <w:r>
        <w:rPr>
          <w:rFonts w:hint="eastAsia" w:ascii="宋体" w:hAnsi="宋体" w:eastAsia="宋体" w:cs="宋体"/>
          <w:sz w:val="24"/>
        </w:rPr>
        <w:t>递交方法：1、投标人应当在投标截止时间前，使用“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中烟电子采购平台投标客户端制作生成的加密版投标文件。2、投标人必须在制作电子投标文件之前完成CA证书的办理，并使用CA证书进行加密后才能投标；否则将无法正常投标。CA证书具体办理流程参见登录后“平台-我的工作台”中“CA申请”和“CA申请帮助”查看，也可拨打“平台”统一服务热线400-903-3236进行咨询。</w:t>
      </w:r>
    </w:p>
    <w:p w14:paraId="113C4166">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六、开标时间及地点</w:t>
      </w:r>
    </w:p>
    <w:bookmarkEnd w:id="13"/>
    <w:bookmarkEnd w:id="14"/>
    <w:bookmarkEnd w:id="15"/>
    <w:p w14:paraId="583DDAAA">
      <w:pPr>
        <w:spacing w:line="360" w:lineRule="auto"/>
        <w:ind w:firstLine="480" w:firstLineChars="200"/>
        <w:rPr>
          <w:rFonts w:hint="eastAsia" w:ascii="宋体" w:hAnsi="宋体" w:eastAsia="宋体" w:cs="宋体"/>
          <w:sz w:val="24"/>
        </w:rPr>
      </w:pPr>
      <w:r>
        <w:rPr>
          <w:rFonts w:hint="eastAsia" w:ascii="宋体" w:hAnsi="宋体" w:eastAsia="宋体" w:cs="宋体"/>
          <w:sz w:val="24"/>
        </w:rPr>
        <w:t>开标时间：202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0</w:t>
      </w:r>
      <w:r>
        <w:rPr>
          <w:rFonts w:hint="eastAsia" w:ascii="宋体" w:hAnsi="宋体" w:cs="宋体"/>
          <w:sz w:val="24"/>
          <w:lang w:val="en-US" w:eastAsia="zh-CN"/>
        </w:rPr>
        <w:t>6</w:t>
      </w:r>
      <w:r>
        <w:rPr>
          <w:rFonts w:hint="eastAsia" w:ascii="宋体" w:hAnsi="宋体" w:eastAsia="宋体" w:cs="宋体"/>
          <w:sz w:val="24"/>
        </w:rPr>
        <w:t>月</w:t>
      </w:r>
      <w:r>
        <w:rPr>
          <w:rFonts w:hint="eastAsia" w:ascii="宋体" w:hAnsi="宋体" w:cs="宋体"/>
          <w:sz w:val="24"/>
          <w:lang w:val="en-US" w:eastAsia="zh-CN"/>
        </w:rPr>
        <w:t>02</w:t>
      </w:r>
      <w:bookmarkStart w:id="25" w:name="_GoBack"/>
      <w:bookmarkEnd w:id="25"/>
      <w:r>
        <w:rPr>
          <w:rFonts w:hint="eastAsia" w:ascii="宋体" w:hAnsi="宋体" w:eastAsia="宋体" w:cs="宋体"/>
          <w:sz w:val="24"/>
        </w:rPr>
        <w:t>日</w:t>
      </w:r>
      <w:r>
        <w:rPr>
          <w:rFonts w:hint="eastAsia" w:ascii="宋体" w:hAnsi="宋体" w:eastAsia="宋体" w:cs="宋体"/>
          <w:sz w:val="24"/>
          <w:lang w:val="en-US" w:eastAsia="zh-CN"/>
        </w:rPr>
        <w:t>0</w:t>
      </w:r>
      <w:r>
        <w:rPr>
          <w:rFonts w:hint="eastAsia" w:ascii="宋体" w:hAnsi="宋体" w:cs="宋体"/>
          <w:sz w:val="24"/>
          <w:lang w:val="en-US" w:eastAsia="zh-CN"/>
        </w:rPr>
        <w:t>9</w:t>
      </w:r>
      <w:r>
        <w:rPr>
          <w:rFonts w:hint="eastAsia" w:ascii="宋体" w:hAnsi="宋体" w:eastAsia="宋体" w:cs="宋体"/>
          <w:sz w:val="24"/>
        </w:rPr>
        <w:t>时</w:t>
      </w:r>
      <w:r>
        <w:rPr>
          <w:rFonts w:hint="eastAsia" w:ascii="宋体" w:hAnsi="宋体" w:cs="宋体"/>
          <w:sz w:val="24"/>
          <w:lang w:val="en-US" w:eastAsia="zh-CN"/>
        </w:rPr>
        <w:t>3</w:t>
      </w:r>
      <w:r>
        <w:rPr>
          <w:rFonts w:hint="eastAsia" w:ascii="宋体" w:hAnsi="宋体" w:eastAsia="宋体" w:cs="宋体"/>
          <w:sz w:val="24"/>
        </w:rPr>
        <w:t>0分00秒</w:t>
      </w:r>
    </w:p>
    <w:p w14:paraId="21B28F06">
      <w:pPr>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rPr>
        <w:t>开标地点及方式：1、开标方式：本项目采用“远程不见面”开标方式，投标人应当在投标截止时间前，登录“电子采购平台”远程开标大厅，在线准时参加开标活动。本项目采取集中解密。2、开标地点：中烟电子采购平台远程开标大厅。</w:t>
      </w:r>
    </w:p>
    <w:p w14:paraId="09605B4A">
      <w:pPr>
        <w:spacing w:line="360" w:lineRule="auto"/>
        <w:ind w:firstLine="482" w:firstLineChars="200"/>
        <w:rPr>
          <w:rFonts w:hint="eastAsia" w:ascii="宋体" w:hAnsi="宋体" w:eastAsia="宋体" w:cs="宋体"/>
          <w:b/>
          <w:bCs/>
          <w:sz w:val="24"/>
        </w:rPr>
      </w:pPr>
      <w:bookmarkStart w:id="16" w:name="_Toc14526"/>
      <w:bookmarkStart w:id="17" w:name="_Toc31784"/>
      <w:bookmarkStart w:id="18" w:name="_Toc3769"/>
      <w:r>
        <w:rPr>
          <w:rFonts w:hint="eastAsia" w:ascii="宋体" w:hAnsi="宋体" w:eastAsia="宋体" w:cs="宋体"/>
          <w:b/>
          <w:bCs/>
          <w:sz w:val="24"/>
        </w:rPr>
        <w:t>七、其他公告内容</w:t>
      </w:r>
    </w:p>
    <w:bookmarkEnd w:id="16"/>
    <w:bookmarkEnd w:id="17"/>
    <w:bookmarkEnd w:id="18"/>
    <w:p w14:paraId="23338981">
      <w:pPr>
        <w:spacing w:line="360" w:lineRule="auto"/>
        <w:ind w:firstLine="480" w:firstLineChars="200"/>
        <w:rPr>
          <w:rFonts w:hint="eastAsia" w:ascii="宋体" w:hAnsi="宋体" w:eastAsia="宋体" w:cs="宋体"/>
          <w:b w:val="0"/>
          <w:bCs w:val="0"/>
          <w:sz w:val="24"/>
        </w:rPr>
      </w:pPr>
      <w:bookmarkStart w:id="19" w:name="_Toc11055"/>
      <w:bookmarkStart w:id="20" w:name="_Toc17592"/>
      <w:bookmarkStart w:id="21" w:name="_Toc30058"/>
      <w:r>
        <w:rPr>
          <w:rFonts w:hint="eastAsia" w:ascii="宋体" w:hAnsi="宋体" w:cs="宋体"/>
          <w:b w:val="0"/>
          <w:bCs w:val="0"/>
          <w:sz w:val="24"/>
          <w:lang w:val="en-US" w:eastAsia="zh-CN"/>
        </w:rPr>
        <w:t>1</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本项目采用资格后审方式确定合格投标人。</w:t>
      </w:r>
    </w:p>
    <w:p w14:paraId="1840F519">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lang w:val="en-US" w:eastAsia="zh-CN"/>
        </w:rPr>
        <w:t>.</w:t>
      </w:r>
      <w:r>
        <w:rPr>
          <w:rFonts w:hint="eastAsia" w:ascii="宋体" w:hAnsi="宋体" w:eastAsia="宋体" w:cs="宋体"/>
          <w:sz w:val="24"/>
        </w:rPr>
        <w:t>本项目为非政府采购项目。</w:t>
      </w:r>
    </w:p>
    <w:p w14:paraId="669818C4">
      <w:pPr>
        <w:spacing w:line="360" w:lineRule="auto"/>
        <w:ind w:firstLine="480" w:firstLineChars="200"/>
        <w:jc w:val="left"/>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lang w:val="en-US" w:eastAsia="zh-CN"/>
        </w:rPr>
        <w:t>.</w:t>
      </w:r>
      <w:r>
        <w:rPr>
          <w:rFonts w:hint="eastAsia" w:ascii="宋体" w:hAnsi="宋体" w:eastAsia="宋体" w:cs="宋体"/>
          <w:sz w:val="24"/>
        </w:rPr>
        <w:t>未按要求获取招标文件的潜在投标人不得参加本项目投标。</w:t>
      </w:r>
    </w:p>
    <w:p w14:paraId="5EDD8CE7">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4</w:t>
      </w:r>
      <w:r>
        <w:rPr>
          <w:rFonts w:hint="eastAsia" w:ascii="宋体" w:hAnsi="宋体" w:eastAsia="宋体" w:cs="宋体"/>
          <w:sz w:val="24"/>
          <w:lang w:val="en-US" w:eastAsia="zh-CN"/>
        </w:rPr>
        <w:t>.</w:t>
      </w:r>
      <w:r>
        <w:rPr>
          <w:rFonts w:hint="eastAsia" w:ascii="宋体" w:hAnsi="宋体" w:eastAsia="宋体" w:cs="宋体"/>
          <w:sz w:val="24"/>
        </w:rPr>
        <w:t>本项目邀请全部投标人的授权代表参加线上开标。</w:t>
      </w:r>
    </w:p>
    <w:p w14:paraId="07007348">
      <w:pPr>
        <w:spacing w:line="360" w:lineRule="auto"/>
        <w:ind w:firstLine="480" w:firstLineChars="200"/>
        <w:rPr>
          <w:rFonts w:hint="eastAsia" w:ascii="宋体" w:hAnsi="宋体" w:eastAsia="宋体" w:cs="宋体"/>
          <w:color w:val="000000"/>
          <w:kern w:val="2"/>
          <w:sz w:val="24"/>
          <w:szCs w:val="24"/>
          <w:lang w:val="en-US" w:eastAsia="zh-CN"/>
        </w:rPr>
      </w:pPr>
      <w:r>
        <w:rPr>
          <w:rFonts w:hint="eastAsia" w:ascii="宋体" w:hAnsi="宋体" w:cs="宋体"/>
          <w:sz w:val="24"/>
          <w:lang w:val="en-US" w:eastAsia="zh-CN"/>
        </w:rPr>
        <w:t>5</w:t>
      </w:r>
      <w:r>
        <w:rPr>
          <w:rFonts w:hint="eastAsia" w:ascii="宋体" w:hAnsi="宋体" w:eastAsia="宋体" w:cs="宋体"/>
          <w:sz w:val="24"/>
          <w:lang w:val="en-US" w:eastAsia="zh-CN"/>
        </w:rPr>
        <w:t>.</w:t>
      </w:r>
      <w:r>
        <w:rPr>
          <w:rFonts w:hint="eastAsia" w:ascii="宋体" w:hAnsi="宋体" w:eastAsia="宋体" w:cs="宋体"/>
          <w:color w:val="000000"/>
          <w:kern w:val="2"/>
          <w:sz w:val="24"/>
          <w:szCs w:val="24"/>
          <w:lang w:val="en-US" w:eastAsia="zh-CN"/>
        </w:rPr>
        <w:t>本项目法律依据为‌《电子招标投标办法》。</w:t>
      </w:r>
    </w:p>
    <w:p w14:paraId="7651DB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2"/>
          <w:sz w:val="24"/>
          <w:szCs w:val="24"/>
          <w:lang w:val="en-US" w:eastAsia="zh-CN"/>
        </w:rPr>
      </w:pPr>
      <w:r>
        <w:rPr>
          <w:rFonts w:hint="eastAsia" w:ascii="宋体" w:hAnsi="宋体" w:cs="宋体"/>
          <w:color w:val="000000"/>
          <w:kern w:val="2"/>
          <w:sz w:val="24"/>
          <w:szCs w:val="24"/>
          <w:lang w:val="en-US" w:eastAsia="zh-CN"/>
        </w:rPr>
        <w:t>6</w:t>
      </w:r>
      <w:r>
        <w:rPr>
          <w:rFonts w:hint="eastAsia" w:ascii="宋体" w:hAnsi="宋体" w:eastAsia="宋体" w:cs="宋体"/>
          <w:color w:val="000000"/>
          <w:kern w:val="2"/>
          <w:sz w:val="24"/>
          <w:szCs w:val="24"/>
          <w:lang w:val="en-US" w:eastAsia="zh-CN"/>
        </w:rPr>
        <w:t>.</w:t>
      </w:r>
      <w:r>
        <w:rPr>
          <w:rFonts w:hint="default" w:ascii="宋体" w:hAnsi="宋体" w:eastAsia="宋体" w:cs="宋体"/>
          <w:color w:val="000000"/>
          <w:kern w:val="2"/>
          <w:sz w:val="24"/>
          <w:szCs w:val="24"/>
          <w:lang w:val="en-US" w:eastAsia="zh-CN"/>
        </w:rPr>
        <w:t>本项目发布公告的媒介为：中烟电子采购平台（https://cgjy.tobacco.com.cn/）、中国招标投标公共服务平台（www.cebpubservice.com）、浙江企业采购信息服务网（https://b.zhengcaiyun.cn/luban/home）</w:t>
      </w:r>
      <w:r>
        <w:rPr>
          <w:rFonts w:hint="eastAsia" w:ascii="宋体" w:hAnsi="宋体" w:eastAsia="宋体" w:cs="宋体"/>
          <w:color w:val="000000"/>
          <w:kern w:val="2"/>
          <w:sz w:val="24"/>
          <w:szCs w:val="24"/>
          <w:lang w:val="en-US" w:eastAsia="zh-CN"/>
        </w:rPr>
        <w:t>。</w:t>
      </w:r>
    </w:p>
    <w:p w14:paraId="40FCE98C">
      <w:pPr>
        <w:spacing w:line="360" w:lineRule="auto"/>
        <w:rPr>
          <w:rFonts w:hint="eastAsia" w:ascii="宋体" w:hAnsi="宋体" w:eastAsia="宋体" w:cs="宋体"/>
          <w:b/>
          <w:bCs/>
          <w:sz w:val="24"/>
        </w:rPr>
      </w:pPr>
      <w:r>
        <w:rPr>
          <w:rFonts w:hint="eastAsia" w:ascii="宋体" w:hAnsi="宋体" w:eastAsia="宋体" w:cs="宋体"/>
          <w:b/>
          <w:bCs/>
          <w:sz w:val="24"/>
        </w:rPr>
        <w:t>八、监督部门</w:t>
      </w:r>
    </w:p>
    <w:p w14:paraId="74AA73B5">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本招标项目的监督部门为浙江省烟草公司</w:t>
      </w:r>
      <w:r>
        <w:rPr>
          <w:rFonts w:hint="eastAsia" w:ascii="宋体" w:hAnsi="宋体" w:eastAsia="宋体" w:cs="宋体"/>
          <w:sz w:val="24"/>
          <w:lang w:val="en-US" w:eastAsia="zh-CN"/>
        </w:rPr>
        <w:t>丽水</w:t>
      </w:r>
      <w:r>
        <w:rPr>
          <w:rFonts w:hint="eastAsia" w:ascii="宋体" w:hAnsi="宋体" w:eastAsia="宋体" w:cs="宋体"/>
          <w:sz w:val="24"/>
        </w:rPr>
        <w:t>市公司规范管理办公室。</w:t>
      </w:r>
    </w:p>
    <w:bookmarkEnd w:id="19"/>
    <w:bookmarkEnd w:id="20"/>
    <w:bookmarkEnd w:id="21"/>
    <w:p w14:paraId="19409591">
      <w:pPr>
        <w:spacing w:line="360" w:lineRule="auto"/>
        <w:rPr>
          <w:rFonts w:hint="eastAsia" w:ascii="宋体" w:hAnsi="宋体" w:eastAsia="宋体" w:cs="宋体"/>
          <w:b/>
          <w:bCs/>
          <w:sz w:val="24"/>
        </w:rPr>
      </w:pPr>
      <w:bookmarkStart w:id="22" w:name="_Toc12493"/>
      <w:bookmarkStart w:id="23" w:name="_Toc7759"/>
      <w:bookmarkStart w:id="24" w:name="_Toc19822"/>
      <w:r>
        <w:rPr>
          <w:rFonts w:hint="eastAsia" w:ascii="宋体" w:hAnsi="宋体" w:eastAsia="宋体" w:cs="宋体"/>
          <w:b/>
          <w:bCs/>
          <w:sz w:val="24"/>
        </w:rPr>
        <w:t>九、联系方式</w:t>
      </w:r>
    </w:p>
    <w:bookmarkEnd w:id="22"/>
    <w:bookmarkEnd w:id="23"/>
    <w:bookmarkEnd w:id="24"/>
    <w:p w14:paraId="245046A8">
      <w:pPr>
        <w:spacing w:line="360" w:lineRule="auto"/>
        <w:ind w:firstLine="480" w:firstLineChars="200"/>
        <w:rPr>
          <w:rFonts w:hint="eastAsia" w:ascii="宋体" w:hAnsi="宋体" w:eastAsia="宋体" w:cs="宋体"/>
          <w:sz w:val="24"/>
        </w:rPr>
      </w:pPr>
      <w:r>
        <w:rPr>
          <w:rFonts w:hint="eastAsia" w:ascii="宋体" w:hAnsi="宋体" w:eastAsia="宋体" w:cs="宋体"/>
          <w:sz w:val="24"/>
        </w:rPr>
        <w:t>招标人：浙江省烟草公司丽水市公司</w:t>
      </w:r>
    </w:p>
    <w:p w14:paraId="524C82F7">
      <w:pPr>
        <w:spacing w:line="360" w:lineRule="auto"/>
        <w:ind w:firstLine="480" w:firstLineChars="200"/>
        <w:rPr>
          <w:rFonts w:hint="eastAsia" w:ascii="宋体" w:hAnsi="宋体" w:eastAsia="宋体" w:cs="宋体"/>
          <w:sz w:val="24"/>
        </w:rPr>
      </w:pPr>
      <w:r>
        <w:rPr>
          <w:rFonts w:hint="eastAsia" w:ascii="宋体" w:hAnsi="宋体" w:eastAsia="宋体" w:cs="宋体"/>
          <w:sz w:val="24"/>
        </w:rPr>
        <w:t>地址：浙江省丽水市莲都区丽青路153号</w:t>
      </w:r>
    </w:p>
    <w:p w14:paraId="2D2BB96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联系人：</w:t>
      </w:r>
      <w:r>
        <w:rPr>
          <w:rFonts w:hint="eastAsia" w:ascii="宋体" w:hAnsi="宋体" w:eastAsia="宋体" w:cs="宋体"/>
          <w:sz w:val="24"/>
          <w:u w:val="none"/>
        </w:rPr>
        <w:t>柳工</w:t>
      </w:r>
    </w:p>
    <w:p w14:paraId="55ED3D4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电话：</w:t>
      </w:r>
      <w:r>
        <w:rPr>
          <w:rFonts w:hint="eastAsia" w:ascii="宋体" w:hAnsi="宋体" w:eastAsia="宋体" w:cs="宋体"/>
          <w:sz w:val="24"/>
          <w:u w:val="none"/>
        </w:rPr>
        <w:t>0578-2782202</w:t>
      </w:r>
    </w:p>
    <w:p w14:paraId="1423A2EF">
      <w:pPr>
        <w:spacing w:line="360" w:lineRule="auto"/>
        <w:ind w:firstLine="480" w:firstLineChars="200"/>
        <w:rPr>
          <w:rStyle w:val="10"/>
          <w:rFonts w:hint="eastAsia" w:ascii="宋体" w:hAnsi="宋体" w:eastAsia="宋体" w:cs="宋体"/>
          <w:sz w:val="24"/>
          <w:lang w:eastAsia="zh-CN"/>
        </w:rPr>
      </w:pPr>
      <w:r>
        <w:rPr>
          <w:rFonts w:hint="eastAsia" w:ascii="宋体" w:hAnsi="宋体" w:eastAsia="宋体" w:cs="宋体"/>
          <w:sz w:val="24"/>
        </w:rPr>
        <w:t>电子邮</w:t>
      </w:r>
      <w:r>
        <w:rPr>
          <w:rFonts w:hint="eastAsia" w:ascii="宋体" w:hAnsi="宋体" w:eastAsia="宋体" w:cs="宋体"/>
          <w:sz w:val="24"/>
          <w:lang w:val="en-US" w:eastAsia="zh-CN"/>
        </w:rPr>
        <w:t>件</w:t>
      </w:r>
      <w:r>
        <w:rPr>
          <w:rFonts w:hint="eastAsia" w:ascii="宋体" w:hAnsi="宋体" w:eastAsia="宋体" w:cs="宋体"/>
          <w:sz w:val="24"/>
        </w:rPr>
        <w:t>：</w:t>
      </w:r>
      <w:r>
        <w:rPr>
          <w:rFonts w:hint="eastAsia" w:ascii="宋体" w:hAnsi="宋体" w:eastAsia="宋体" w:cs="宋体"/>
          <w:sz w:val="24"/>
        </w:rPr>
        <w:fldChar w:fldCharType="begin"/>
      </w:r>
      <w:r>
        <w:rPr>
          <w:rFonts w:hint="eastAsia" w:ascii="宋体" w:hAnsi="宋体" w:eastAsia="宋体" w:cs="宋体"/>
          <w:sz w:val="24"/>
        </w:rPr>
        <w:instrText xml:space="preserve"> HYPERLINK "mailto:zhejiang@ebidding.com" </w:instrText>
      </w:r>
      <w:r>
        <w:rPr>
          <w:rFonts w:hint="eastAsia" w:ascii="宋体" w:hAnsi="宋体" w:eastAsia="宋体" w:cs="宋体"/>
          <w:sz w:val="24"/>
        </w:rPr>
        <w:fldChar w:fldCharType="separate"/>
      </w:r>
      <w:r>
        <w:rPr>
          <w:rFonts w:hint="eastAsia" w:ascii="宋体" w:hAnsi="宋体" w:eastAsia="宋体" w:cs="宋体"/>
          <w:sz w:val="24"/>
          <w:lang w:val="en-US" w:eastAsia="zh-CN"/>
        </w:rPr>
        <w:t>/</w:t>
      </w:r>
    </w:p>
    <w:p w14:paraId="0226B1A6">
      <w:pPr>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end"/>
      </w:r>
      <w:r>
        <w:rPr>
          <w:rFonts w:hint="eastAsia" w:ascii="宋体" w:hAnsi="宋体" w:eastAsia="宋体" w:cs="宋体"/>
          <w:sz w:val="24"/>
        </w:rPr>
        <w:t>招标代理机构：国义招标股份有限公司</w:t>
      </w:r>
    </w:p>
    <w:p w14:paraId="093C4FFE">
      <w:pPr>
        <w:spacing w:line="360" w:lineRule="auto"/>
        <w:ind w:firstLine="480" w:firstLineChars="200"/>
        <w:rPr>
          <w:rFonts w:hint="eastAsia" w:ascii="宋体" w:hAnsi="宋体" w:eastAsia="宋体" w:cs="宋体"/>
          <w:sz w:val="24"/>
        </w:rPr>
      </w:pPr>
      <w:r>
        <w:rPr>
          <w:rFonts w:hint="eastAsia" w:ascii="宋体" w:hAnsi="宋体" w:eastAsia="宋体" w:cs="宋体"/>
          <w:sz w:val="24"/>
        </w:rPr>
        <w:t>地址：广州市越秀区东风东路726号16—18楼</w:t>
      </w:r>
    </w:p>
    <w:p w14:paraId="2EE9CD5A">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联系人：黄志伟、蔡术宇、刘闻凯、黄凯、陈涵珺</w:t>
      </w:r>
    </w:p>
    <w:p w14:paraId="3CD82922">
      <w:pPr>
        <w:spacing w:line="360" w:lineRule="auto"/>
        <w:ind w:firstLine="480" w:firstLineChars="200"/>
        <w:rPr>
          <w:rFonts w:hint="eastAsia" w:ascii="宋体" w:hAnsi="宋体" w:eastAsia="宋体" w:cs="宋体"/>
          <w:sz w:val="24"/>
        </w:rPr>
      </w:pPr>
      <w:r>
        <w:rPr>
          <w:rFonts w:hint="eastAsia" w:ascii="宋体" w:hAnsi="宋体" w:eastAsia="宋体" w:cs="宋体"/>
          <w:sz w:val="24"/>
        </w:rPr>
        <w:t>电话：0571-86580858</w:t>
      </w:r>
    </w:p>
    <w:p w14:paraId="0BA6B199">
      <w:pPr>
        <w:spacing w:line="360" w:lineRule="auto"/>
        <w:ind w:firstLine="480" w:firstLineChars="200"/>
        <w:rPr>
          <w:rStyle w:val="10"/>
          <w:rFonts w:hint="eastAsia" w:ascii="宋体" w:hAnsi="宋体" w:eastAsia="宋体" w:cs="宋体"/>
          <w:sz w:val="24"/>
        </w:rPr>
      </w:pPr>
      <w:r>
        <w:rPr>
          <w:rFonts w:hint="eastAsia" w:ascii="宋体" w:hAnsi="宋体" w:eastAsia="宋体" w:cs="宋体"/>
          <w:sz w:val="24"/>
        </w:rPr>
        <w:t>电子邮</w:t>
      </w:r>
      <w:r>
        <w:rPr>
          <w:rFonts w:hint="eastAsia" w:ascii="宋体" w:hAnsi="宋体" w:eastAsia="宋体" w:cs="宋体"/>
          <w:sz w:val="24"/>
          <w:lang w:val="en-US" w:eastAsia="zh-CN"/>
        </w:rPr>
        <w:t>件</w:t>
      </w:r>
      <w:r>
        <w:rPr>
          <w:rFonts w:hint="eastAsia" w:ascii="宋体" w:hAnsi="宋体" w:eastAsia="宋体" w:cs="宋体"/>
          <w:sz w:val="24"/>
        </w:rPr>
        <w:t>：</w:t>
      </w:r>
      <w:r>
        <w:rPr>
          <w:rFonts w:hint="eastAsia" w:ascii="宋体" w:hAnsi="宋体" w:eastAsia="宋体" w:cs="宋体"/>
          <w:sz w:val="24"/>
        </w:rPr>
        <w:fldChar w:fldCharType="begin"/>
      </w:r>
      <w:r>
        <w:rPr>
          <w:rFonts w:hint="eastAsia" w:ascii="宋体" w:hAnsi="宋体" w:eastAsia="宋体" w:cs="宋体"/>
          <w:sz w:val="24"/>
        </w:rPr>
        <w:instrText xml:space="preserve"> HYPERLINK "mailto:zhejiang@ebidding.com" </w:instrText>
      </w:r>
      <w:r>
        <w:rPr>
          <w:rFonts w:hint="eastAsia" w:ascii="宋体" w:hAnsi="宋体" w:eastAsia="宋体" w:cs="宋体"/>
          <w:sz w:val="24"/>
        </w:rPr>
        <w:fldChar w:fldCharType="separate"/>
      </w:r>
      <w:r>
        <w:rPr>
          <w:rFonts w:hint="eastAsia" w:ascii="宋体" w:hAnsi="宋体" w:eastAsia="宋体" w:cs="宋体"/>
          <w:sz w:val="24"/>
        </w:rPr>
        <w:t>zhejiang@ebidding.com</w:t>
      </w:r>
    </w:p>
    <w:p w14:paraId="44C5B664">
      <w:r>
        <w:rPr>
          <w:rFonts w:hint="eastAsia" w:ascii="宋体" w:hAnsi="宋体" w:eastAsia="宋体" w:cs="宋体"/>
          <w:sz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D7530"/>
    <w:multiLevelType w:val="singleLevel"/>
    <w:tmpl w:val="82AD7530"/>
    <w:lvl w:ilvl="0" w:tentative="0">
      <w:start w:val="1"/>
      <w:numFmt w:val="chineseCounting"/>
      <w:pStyle w:val="5"/>
      <w:suff w:val="nothing"/>
      <w:lvlText w:val="（%1）"/>
      <w:lvlJc w:val="left"/>
      <w:pPr>
        <w:ind w:left="0" w:firstLine="420"/>
      </w:pPr>
      <w:rPr>
        <w:rFonts w:hint="eastAsia"/>
      </w:rPr>
    </w:lvl>
  </w:abstractNum>
  <w:abstractNum w:abstractNumId="1">
    <w:nsid w:val="EB2F9F79"/>
    <w:multiLevelType w:val="singleLevel"/>
    <w:tmpl w:val="EB2F9F79"/>
    <w:lvl w:ilvl="0" w:tentative="0">
      <w:start w:val="1"/>
      <w:numFmt w:val="chineseCounting"/>
      <w:pStyle w:val="4"/>
      <w:suff w:val="nothing"/>
      <w:lvlText w:val="%1、"/>
      <w:lvlJc w:val="left"/>
      <w:pPr>
        <w:ind w:left="0" w:firstLine="0"/>
      </w:pPr>
      <w:rPr>
        <w:rFonts w:hint="eastAsia"/>
      </w:rPr>
    </w:lvl>
  </w:abstractNum>
  <w:abstractNum w:abstractNumId="2">
    <w:nsid w:val="2F796D14"/>
    <w:multiLevelType w:val="multilevel"/>
    <w:tmpl w:val="2F796D14"/>
    <w:lvl w:ilvl="0" w:tentative="0">
      <w:start w:val="1"/>
      <w:numFmt w:val="decimal"/>
      <w:pStyle w:val="7"/>
      <w:suff w:val="space"/>
      <w:lvlText w:val="(%1)"/>
      <w:lvlJc w:val="left"/>
      <w:pPr>
        <w:ind w:left="705" w:hanging="705"/>
      </w:pPr>
      <w:rPr>
        <w:rFonts w:hint="default"/>
        <w:b/>
        <w:sz w:val="24"/>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6E6C9A0E"/>
    <w:multiLevelType w:val="multilevel"/>
    <w:tmpl w:val="6E6C9A0E"/>
    <w:lvl w:ilvl="0" w:tentative="0">
      <w:start w:val="1"/>
      <w:numFmt w:val="decimal"/>
      <w:pStyle w:val="6"/>
      <w:suff w:val="space"/>
      <w:lvlText w:val="%1."/>
      <w:lvlJc w:val="left"/>
      <w:pPr>
        <w:ind w:left="0" w:leftChars="0" w:firstLine="0" w:firstLineChars="0"/>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761A6"/>
    <w:rsid w:val="03FE4A84"/>
    <w:rsid w:val="05351CA6"/>
    <w:rsid w:val="05D7184A"/>
    <w:rsid w:val="0A8F762F"/>
    <w:rsid w:val="0F477D53"/>
    <w:rsid w:val="108C51BC"/>
    <w:rsid w:val="14602100"/>
    <w:rsid w:val="166A5DC5"/>
    <w:rsid w:val="196C1720"/>
    <w:rsid w:val="1CF87735"/>
    <w:rsid w:val="1D50131F"/>
    <w:rsid w:val="1D626F39"/>
    <w:rsid w:val="205729C5"/>
    <w:rsid w:val="20BB11BE"/>
    <w:rsid w:val="2697025C"/>
    <w:rsid w:val="312B1A2F"/>
    <w:rsid w:val="35FD1473"/>
    <w:rsid w:val="37C75FE9"/>
    <w:rsid w:val="3BD57167"/>
    <w:rsid w:val="406978C3"/>
    <w:rsid w:val="4602321A"/>
    <w:rsid w:val="4F8C5937"/>
    <w:rsid w:val="54E56216"/>
    <w:rsid w:val="57482630"/>
    <w:rsid w:val="5B7B389F"/>
    <w:rsid w:val="660C4727"/>
    <w:rsid w:val="69CB1EF7"/>
    <w:rsid w:val="6CF5426E"/>
    <w:rsid w:val="6E250FD9"/>
    <w:rsid w:val="70BB20F0"/>
    <w:rsid w:val="75767BCA"/>
    <w:rsid w:val="7605782D"/>
    <w:rsid w:val="78327BF6"/>
    <w:rsid w:val="7C174657"/>
    <w:rsid w:val="7EDB5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1"/>
    <w:qFormat/>
    <w:uiPriority w:val="0"/>
    <w:pPr>
      <w:keepNext/>
      <w:keepLines/>
      <w:numPr>
        <w:ilvl w:val="0"/>
        <w:numId w:val="1"/>
      </w:numPr>
      <w:spacing w:beforeLines="0" w:afterLines="0" w:line="480" w:lineRule="auto"/>
      <w:ind w:firstLine="0"/>
      <w:jc w:val="center"/>
      <w:outlineLvl w:val="0"/>
    </w:pPr>
    <w:rPr>
      <w:rFonts w:ascii="Times New Roman" w:hAnsi="Times New Roman" w:eastAsia="宋体" w:cs="Times New Roman"/>
      <w:b/>
      <w:color w:val="auto"/>
      <w:kern w:val="44"/>
      <w:sz w:val="32"/>
    </w:rPr>
  </w:style>
  <w:style w:type="paragraph" w:styleId="5">
    <w:name w:val="heading 2"/>
    <w:basedOn w:val="1"/>
    <w:next w:val="1"/>
    <w:link w:val="12"/>
    <w:semiHidden/>
    <w:unhideWhenUsed/>
    <w:qFormat/>
    <w:uiPriority w:val="0"/>
    <w:pPr>
      <w:keepNext/>
      <w:keepLines/>
      <w:numPr>
        <w:ilvl w:val="0"/>
        <w:numId w:val="2"/>
      </w:numPr>
      <w:spacing w:beforeLines="0" w:beforeAutospacing="0" w:afterLines="0" w:afterAutospacing="0" w:line="360" w:lineRule="auto"/>
      <w:jc w:val="center"/>
      <w:outlineLvl w:val="1"/>
    </w:pPr>
    <w:rPr>
      <w:rFonts w:ascii="Arial" w:hAnsi="Arial" w:eastAsia="宋体"/>
      <w:b/>
      <w:sz w:val="30"/>
    </w:rPr>
  </w:style>
  <w:style w:type="paragraph" w:styleId="6">
    <w:name w:val="heading 3"/>
    <w:basedOn w:val="1"/>
    <w:next w:val="1"/>
    <w:link w:val="14"/>
    <w:semiHidden/>
    <w:unhideWhenUsed/>
    <w:qFormat/>
    <w:uiPriority w:val="0"/>
    <w:pPr>
      <w:keepNext/>
      <w:keepLines/>
      <w:widowControl/>
      <w:numPr>
        <w:ilvl w:val="0"/>
        <w:numId w:val="3"/>
      </w:numPr>
      <w:adjustRightInd w:val="0"/>
      <w:snapToGrid/>
      <w:spacing w:line="360" w:lineRule="auto"/>
      <w:ind w:left="0" w:firstLine="0"/>
      <w:jc w:val="left"/>
      <w:outlineLvl w:val="2"/>
    </w:pPr>
    <w:rPr>
      <w:rFonts w:ascii="Tahoma" w:hAnsi="Tahoma" w:eastAsia="宋体" w:cs="Times New Roman"/>
      <w:b/>
      <w:bCs/>
      <w:kern w:val="0"/>
      <w:sz w:val="28"/>
      <w:szCs w:val="32"/>
    </w:rPr>
  </w:style>
  <w:style w:type="paragraph" w:styleId="7">
    <w:name w:val="heading 4"/>
    <w:basedOn w:val="1"/>
    <w:next w:val="1"/>
    <w:link w:val="13"/>
    <w:semiHidden/>
    <w:unhideWhenUsed/>
    <w:qFormat/>
    <w:uiPriority w:val="0"/>
    <w:pPr>
      <w:keepNext/>
      <w:keepLines/>
      <w:numPr>
        <w:ilvl w:val="0"/>
        <w:numId w:val="4"/>
      </w:numPr>
      <w:spacing w:beforeLines="0" w:afterLines="0" w:line="360" w:lineRule="auto"/>
      <w:ind w:left="703" w:hanging="703"/>
      <w:jc w:val="left"/>
      <w:outlineLvl w:val="3"/>
    </w:pPr>
    <w:rPr>
      <w:rFonts w:ascii="Arial" w:hAnsi="Arial" w:eastAsia="宋体" w:cs="Times New Roman"/>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2"/>
    <w:qFormat/>
    <w:uiPriority w:val="0"/>
    <w:pPr>
      <w:spacing w:line="360" w:lineRule="auto"/>
    </w:pPr>
    <w:rPr>
      <w:rFonts w:eastAsia="黑体"/>
      <w:b/>
      <w:spacing w:val="6"/>
      <w:sz w:val="36"/>
      <w:szCs w:val="20"/>
    </w:rPr>
  </w:style>
  <w:style w:type="character" w:styleId="10">
    <w:name w:val="Hyperlink"/>
    <w:qFormat/>
    <w:uiPriority w:val="0"/>
    <w:rPr>
      <w:color w:val="000080"/>
      <w:u w:val="none"/>
    </w:rPr>
  </w:style>
  <w:style w:type="character" w:customStyle="1" w:styleId="11">
    <w:name w:val="标题 1 Char"/>
    <w:link w:val="4"/>
    <w:qFormat/>
    <w:uiPriority w:val="0"/>
    <w:rPr>
      <w:rFonts w:ascii="Times New Roman" w:hAnsi="Times New Roman" w:eastAsia="宋体" w:cs="Times New Roman"/>
      <w:b/>
      <w:color w:val="auto"/>
      <w:kern w:val="44"/>
      <w:sz w:val="32"/>
    </w:rPr>
  </w:style>
  <w:style w:type="character" w:customStyle="1" w:styleId="12">
    <w:name w:val="标题 2 Char"/>
    <w:link w:val="5"/>
    <w:qFormat/>
    <w:uiPriority w:val="0"/>
    <w:rPr>
      <w:rFonts w:ascii="Arial" w:hAnsi="Arial" w:eastAsia="宋体"/>
      <w:b/>
      <w:sz w:val="30"/>
    </w:rPr>
  </w:style>
  <w:style w:type="character" w:customStyle="1" w:styleId="13">
    <w:name w:val="标题 4 字符"/>
    <w:link w:val="7"/>
    <w:qFormat/>
    <w:uiPriority w:val="0"/>
    <w:rPr>
      <w:rFonts w:ascii="Arial" w:hAnsi="Arial" w:eastAsia="宋体" w:cs="Times New Roman"/>
      <w:b/>
      <w:sz w:val="24"/>
    </w:rPr>
  </w:style>
  <w:style w:type="character" w:customStyle="1" w:styleId="14">
    <w:name w:val="标题 3 字符"/>
    <w:link w:val="6"/>
    <w:qFormat/>
    <w:uiPriority w:val="0"/>
    <w:rPr>
      <w:rFonts w:ascii="Tahoma" w:hAnsi="Tahoma" w:eastAsia="宋体" w:cs="Times New Roman"/>
      <w:b/>
      <w:bCs/>
      <w:kern w:val="0"/>
      <w:sz w:val="28"/>
      <w:szCs w:val="32"/>
    </w:rPr>
  </w:style>
  <w:style w:type="character" w:customStyle="1" w:styleId="15">
    <w:name w:val="font11"/>
    <w:basedOn w:val="9"/>
    <w:qFormat/>
    <w:uiPriority w:val="0"/>
    <w:rPr>
      <w:rFonts w:hint="eastAsia" w:ascii="宋体" w:hAnsi="宋体" w:eastAsia="宋体" w:cs="宋体"/>
      <w:color w:val="FF0000"/>
      <w:sz w:val="24"/>
      <w:szCs w:val="24"/>
      <w:u w:val="none"/>
    </w:rPr>
  </w:style>
  <w:style w:type="character" w:customStyle="1" w:styleId="16">
    <w:name w:val="font01"/>
    <w:basedOn w:val="9"/>
    <w:qFormat/>
    <w:uiPriority w:val="0"/>
    <w:rPr>
      <w:rFonts w:hint="eastAsia" w:ascii="宋体" w:hAnsi="宋体" w:eastAsia="宋体" w:cs="宋体"/>
      <w:color w:val="000000"/>
      <w:sz w:val="24"/>
      <w:szCs w:val="24"/>
      <w:u w:val="none"/>
    </w:rPr>
  </w:style>
  <w:style w:type="paragraph" w:customStyle="1" w:styleId="17">
    <w:name w:val="样式 标题 1 + 四号 加粗"/>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2198</Words>
  <Characters>2499</Characters>
  <Lines>0</Lines>
  <Paragraphs>0</Paragraphs>
  <TotalTime>5</TotalTime>
  <ScaleCrop>false</ScaleCrop>
  <LinksUpToDate>false</LinksUpToDate>
  <CharactersWithSpaces>2503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2026-01-14T01:10:00Z</dcterms:created>
  <dc:creator>gmgitc</dc:creator>
  <cp:lastModifiedBy>刘闻凯</cp:lastModifiedBy>
  <dcterms:modified xsi:type="dcterms:W3CDTF">2026-05-09T03:18:04Z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DED23C21C9EB44F3B9C4630899A701E0_12</vt:lpwstr>
  </property>
  <property fmtid="{D5CDD505-2E9C-101B-9397-08002B2CF9AE}" pid="4" name="KSOTemplateDocerSaveRecord">
    <vt:lpwstr>eyJoZGlkIjoiZmJmMjM5MGM3ZDg0NTc0MWUxMzlmMzI1Y2EzODJkNGUiLCJ1c2VySWQiOiI0MDM3MDQ2MDUifQ==</vt:lpwstr>
  </property>
</Properties>
</file>