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440001-2025-23034</w:t>
      </w:r>
    </w:p>
    <w:p>
      <w:pPr>
        <w:pStyle w:val="null3"/>
        <w:jc w:val="center"/>
        <w:outlineLvl w:val="3"/>
      </w:pPr>
      <w:r>
        <w:rPr>
          <w:sz w:val="24"/>
          <w:b/>
        </w:rPr>
        <w:t>采购项目编号：</w:t>
      </w:r>
      <w:r>
        <w:rPr>
          <w:sz w:val="24"/>
          <w:b/>
        </w:rPr>
        <w:t>0724-2531Z3503684</w:t>
      </w:r>
    </w:p>
    <w:p>
      <w:pPr>
        <w:pStyle w:val="null3"/>
        <w:jc w:val="center"/>
        <w:outlineLvl w:val="3"/>
      </w:pPr>
      <w:r>
        <w:rPr>
          <w:sz w:val="24"/>
          <w:b/>
        </w:rPr>
        <w:t>项目名称：</w:t>
      </w:r>
      <w:r>
        <w:rPr>
          <w:sz w:val="24"/>
          <w:b/>
        </w:rPr>
        <w:t>广东第二师范学院2025年在职教职工体检项目</w:t>
      </w:r>
    </w:p>
    <w:p>
      <w:pPr>
        <w:pStyle w:val="null3"/>
        <w:jc w:val="center"/>
        <w:outlineLvl w:val="3"/>
      </w:pPr>
      <w:r>
        <w:rPr>
          <w:sz w:val="24"/>
          <w:b/>
        </w:rPr>
        <w:t>采购人：</w:t>
      </w:r>
      <w:r>
        <w:rPr>
          <w:sz w:val="24"/>
          <w:b/>
        </w:rPr>
        <w:t>广东第二师范学院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广东第二师范学院</w:t>
      </w:r>
      <w:r>
        <w:rPr/>
        <w:t>的委托，采用</w:t>
      </w:r>
      <w:r>
        <w:rPr/>
        <w:t>公开招标</w:t>
      </w:r>
      <w:r>
        <w:rPr/>
        <w:t>方式组织采购</w:t>
      </w:r>
      <w:r>
        <w:rPr/>
        <w:t>广东第二师范学院2025年在职教职工体检项目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广东第二师范学院2025年在职教职工体检项目</w:t>
      </w:r>
    </w:p>
    <w:p>
      <w:pPr>
        <w:pStyle w:val="null3"/>
        <w:ind w:firstLine="480"/>
      </w:pPr>
      <w:r>
        <w:rPr/>
        <w:t>采购计划编号：</w:t>
      </w:r>
      <w:r>
        <w:rPr/>
        <w:t>440001-2025-23034</w:t>
      </w:r>
    </w:p>
    <w:p>
      <w:pPr>
        <w:pStyle w:val="null3"/>
        <w:ind w:firstLine="480"/>
      </w:pPr>
      <w:r>
        <w:rPr/>
        <w:t>采购项目编号：</w:t>
      </w:r>
      <w:r>
        <w:rPr/>
        <w:t>0724-2531Z3503684</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采购包1(2025年在职教职工体检项目):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体检服务</w:t>
            </w:r>
          </w:p>
        </w:tc>
        <w:tc>
          <w:tcPr>
            <w:tcW w:type="dxa" w:w="2136"/>
          </w:tcPr>
          <w:p>
            <w:pPr>
              <w:pStyle w:val="null3"/>
            </w:pPr>
            <w:r>
              <w:rPr/>
              <w:t>教工体检服务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合同履行期限：详见第二章采购需求中《主要商务要求》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书面承诺（格式自拟）。如依法免税或不需要缴纳社会保障资金的，提供相应证明材料或提供书面承诺（格式自拟）。</w:t>
      </w:r>
    </w:p>
    <w:p>
      <w:pPr>
        <w:pStyle w:val="null3"/>
      </w:pPr>
      <w:r>
        <w:rPr/>
        <w:t>3）具有良好的商业信誉和健全的财务会计制度：提供2023（或2024）年度财务状况报告或基本开户行出具的资信证明或提供书面承诺（格式自拟）。</w:t>
      </w:r>
    </w:p>
    <w:p>
      <w:pPr>
        <w:pStyle w:val="null3"/>
      </w:pPr>
      <w:r>
        <w:rPr/>
        <w:t>4）履行合同所必需的设备和专业技术能力：填报设备及专业技术情况表（格式自拟）或提供书面承诺（格式自拟）。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采购包1（2025年在职教职工体检项目）：</w:t>
      </w:r>
      <w:r>
        <w:rPr/>
        <w:t>本项目为非专门面向中小企业采购；《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采购包1（2025年在职教职工体检项目）：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3)投标人须提供有效期内的《医疗机构执业许可证》。（投标时须提供有效证书并加盖投标人公章）（如国家另有规定，则适用其规定）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广东第二师范学院</w:t>
      </w:r>
    </w:p>
    <w:p>
      <w:pPr>
        <w:pStyle w:val="null3"/>
        <w:ind w:firstLine="480"/>
      </w:pPr>
      <w:r>
        <w:rPr/>
        <w:t xml:space="preserve"> 地址：</w:t>
      </w:r>
      <w:r>
        <w:rPr/>
        <w:t>广州市新港中路351号</w:t>
      </w:r>
    </w:p>
    <w:p>
      <w:pPr>
        <w:pStyle w:val="null3"/>
        <w:ind w:firstLine="480"/>
      </w:pPr>
      <w:r>
        <w:rPr/>
        <w:t xml:space="preserve"> 联系方式：</w:t>
      </w:r>
      <w:r>
        <w:rPr/>
        <w:t>020-34113182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020-37861053</w:t>
      </w:r>
    </w:p>
    <w:p>
      <w:pPr>
        <w:pStyle w:val="null3"/>
        <w:outlineLvl w:val="3"/>
      </w:pPr>
      <w:r>
        <w:rPr>
          <w:sz w:val="24"/>
          <w:b/>
        </w:rPr>
        <w:t xml:space="preserve"> 3.项目联系方式</w:t>
      </w:r>
    </w:p>
    <w:p>
      <w:pPr>
        <w:pStyle w:val="null3"/>
        <w:ind w:firstLine="480"/>
      </w:pPr>
      <w:r>
        <w:rPr/>
        <w:t xml:space="preserve"> 项目联系人：</w:t>
      </w:r>
      <w:r>
        <w:rPr/>
        <w:t>姜伟</w:t>
      </w:r>
    </w:p>
    <w:p>
      <w:pPr>
        <w:pStyle w:val="null3"/>
        <w:ind w:firstLine="480"/>
      </w:pPr>
      <w:r>
        <w:rPr/>
        <w:t xml:space="preserve"> 电话：</w:t>
      </w:r>
      <w:r>
        <w:rPr/>
        <w:t>020-37861053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（一）项目概述</w:t>
      </w:r>
    </w:p>
    <w:p>
      <w:pPr>
        <w:pStyle w:val="null3"/>
        <w:ind w:firstLine="709"/>
        <w:jc w:val="both"/>
      </w:pPr>
      <w:r>
        <w:rPr>
          <w:sz w:val="21"/>
        </w:rPr>
        <w:t>1.1</w:t>
      </w:r>
      <w:r>
        <w:rPr>
          <w:sz w:val="21"/>
        </w:rPr>
        <w:t>本项目是为广东第二师范学院在职教职工提供的健康体检，了解教职工身体健康状况，及时发现、治疗疾病，保证教职工的身体健康。要保证体检结果的真实性，保障体检过程中我校教职工的安全。</w:t>
      </w:r>
    </w:p>
    <w:p>
      <w:pPr>
        <w:pStyle w:val="null3"/>
        <w:ind w:firstLine="709"/>
        <w:jc w:val="both"/>
      </w:pPr>
      <w:r>
        <w:rPr>
          <w:sz w:val="21"/>
        </w:rPr>
        <w:t>1.2</w:t>
      </w:r>
      <w:r>
        <w:rPr>
          <w:sz w:val="21"/>
        </w:rPr>
        <w:t>供应商应保证在集中体检时间段内，投入使用五台或以上的彩色B超机及一台或以上正常使用的DR机（响应文件中需提供仪器设备的购买发票复印件或有效的租赁合同复印件，并加盖供应商公章）。螺旋 CT、核磁共振成像仪（MR）、数字化 X 线胸片摄影系统（DR）、彩色多普勒超声诊断仪、全自动生化分析仪、全自动免疫分析仪、骨密度仪医疗设备，响应文件中需要提供设备照片。</w:t>
      </w:r>
    </w:p>
    <w:p>
      <w:pPr>
        <w:pStyle w:val="null3"/>
        <w:ind w:firstLine="709"/>
        <w:jc w:val="both"/>
      </w:pPr>
      <w:r>
        <w:rPr>
          <w:sz w:val="21"/>
        </w:rPr>
        <w:t>1.3</w:t>
      </w:r>
      <w:r>
        <w:rPr>
          <w:sz w:val="21"/>
        </w:rPr>
        <w:t>▲供应商提供体检服务的体检中心地址应在广州市行政区域内（不含从化、花都、增城、南沙四区）。</w:t>
      </w:r>
    </w:p>
    <w:p>
      <w:pPr>
        <w:pStyle w:val="null3"/>
        <w:ind w:firstLine="422"/>
        <w:jc w:val="both"/>
      </w:pPr>
      <w:r>
        <w:rPr>
          <w:sz w:val="21"/>
          <w:b/>
        </w:rPr>
        <w:t>（二）体检项目内容</w:t>
      </w:r>
    </w:p>
    <w:p>
      <w:pPr>
        <w:pStyle w:val="null3"/>
        <w:ind w:firstLine="709"/>
        <w:jc w:val="both"/>
      </w:pPr>
      <w:r>
        <w:rPr>
          <w:sz w:val="21"/>
        </w:rPr>
        <w:t>2.1</w:t>
      </w:r>
      <w:r>
        <w:rPr>
          <w:sz w:val="21"/>
        </w:rPr>
        <w:t>体检时间：2025年度我校在职教职工体检具体时间以合同约定时间为准。</w:t>
      </w:r>
    </w:p>
    <w:p>
      <w:pPr>
        <w:pStyle w:val="null3"/>
        <w:ind w:firstLine="709"/>
        <w:jc w:val="both"/>
      </w:pPr>
      <w:r>
        <w:rPr>
          <w:sz w:val="21"/>
        </w:rPr>
        <w:t>2.2 参检人数：其他类型人员共8人，A岗、B岗、C岗其余在职教职工共1124人（A岗672人、B岗380人、C岗72人）。</w:t>
      </w:r>
    </w:p>
    <w:tbl>
      <w:tblPr>
        <w:tblW w:w="0" w:type="auto"/>
        <w:tblBorders>
          <w:top w:val="none" w:color="000000" w:sz="4"/>
          <w:left w:val="none" w:color="000000" w:sz="4"/>
          <w:bottom w:val="none" w:color="000000" w:sz="4"/>
          <w:right w:val="none" w:color="000000" w:sz="4"/>
          <w:insideH w:val="none"/>
          <w:insideV w:val="none"/>
        </w:tblBorders>
      </w:tblPr>
      <w:tblGrid>
        <w:gridCol w:w="1040"/>
        <w:gridCol w:w="1052"/>
        <w:gridCol w:w="2694"/>
        <w:gridCol w:w="3517"/>
      </w:tblGrid>
      <w:tr>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岗位类型</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合计人数（人数）</w:t>
            </w:r>
          </w:p>
        </w:tc>
        <w:tc>
          <w:tcPr>
            <w:tcW w:type="dxa" w:w="2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w:t>
            </w:r>
            <w:r>
              <w:rPr>
                <w:sz w:val="24"/>
              </w:rPr>
              <w:t>/女各多少人</w:t>
            </w:r>
          </w:p>
        </w:tc>
        <w:tc>
          <w:tcPr>
            <w:tcW w:type="dxa" w:w="3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1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其他类型人员</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w:t>
            </w:r>
            <w:r>
              <w:rPr>
                <w:sz w:val="24"/>
              </w:rPr>
              <w:t xml:space="preserve">  </w:t>
            </w:r>
            <w:r>
              <w:rPr>
                <w:sz w:val="24"/>
              </w:rPr>
              <w:t>5人</w:t>
            </w:r>
          </w:p>
        </w:tc>
        <w:tc>
          <w:tcPr>
            <w:tcW w:type="dxa" w:w="3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常规必做项目</w:t>
            </w:r>
            <w:r>
              <w:rPr>
                <w:sz w:val="24"/>
              </w:rPr>
              <w:t>+自选</w:t>
            </w:r>
            <w:r>
              <w:rPr>
                <w:sz w:val="24"/>
              </w:rPr>
              <w:t>A套餐</w:t>
            </w:r>
            <w:r>
              <w:rPr>
                <w:sz w:val="24"/>
              </w:rPr>
              <w:t>/</w:t>
            </w:r>
            <w:r>
              <w:rPr>
                <w:sz w:val="24"/>
              </w:rPr>
              <w:t>B套餐</w:t>
            </w:r>
            <w:r>
              <w:rPr>
                <w:sz w:val="24"/>
              </w:rPr>
              <w:t>项目</w:t>
            </w:r>
            <w:r>
              <w:rPr>
                <w:sz w:val="24"/>
              </w:rPr>
              <w:t>,相同类型人员的套餐</w:t>
            </w:r>
            <w:r>
              <w:rPr>
                <w:sz w:val="24"/>
              </w:rPr>
              <w:t>价格一致</w:t>
            </w:r>
          </w:p>
        </w:tc>
      </w:tr>
      <w:tr>
        <w:tc>
          <w:tcPr>
            <w:tcW w:type="dxa" w:w="1040"/>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w:t>
            </w:r>
            <w:r>
              <w:rPr>
                <w:sz w:val="24"/>
              </w:rPr>
              <w:t xml:space="preserve">  </w:t>
            </w:r>
            <w:r>
              <w:rPr>
                <w:sz w:val="24"/>
              </w:rPr>
              <w:t>3 人</w:t>
            </w:r>
          </w:p>
        </w:tc>
        <w:tc>
          <w:tcPr>
            <w:tcW w:type="dxa" w:w="3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常规必做项目</w:t>
            </w:r>
            <w:r>
              <w:rPr>
                <w:sz w:val="24"/>
              </w:rPr>
              <w:t>+自选</w:t>
            </w:r>
            <w:r>
              <w:rPr>
                <w:sz w:val="24"/>
              </w:rPr>
              <w:t>A套餐</w:t>
            </w:r>
            <w:r>
              <w:rPr>
                <w:sz w:val="24"/>
              </w:rPr>
              <w:t>/</w:t>
            </w:r>
            <w:r>
              <w:rPr>
                <w:sz w:val="24"/>
              </w:rPr>
              <w:t>B套餐</w:t>
            </w:r>
            <w:r>
              <w:rPr>
                <w:sz w:val="24"/>
              </w:rPr>
              <w:t>项目</w:t>
            </w:r>
            <w:r>
              <w:rPr>
                <w:sz w:val="24"/>
              </w:rPr>
              <w:t>,相同类型人员的套餐</w:t>
            </w:r>
            <w:r>
              <w:rPr>
                <w:sz w:val="24"/>
              </w:rPr>
              <w:t>价格一致</w:t>
            </w:r>
          </w:p>
        </w:tc>
      </w:tr>
      <w:tr>
        <w:tc>
          <w:tcPr>
            <w:tcW w:type="dxa" w:w="1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A岗、B岗、C岗</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1124</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45岁及以上（男） 214  人</w:t>
            </w:r>
          </w:p>
        </w:tc>
        <w:tc>
          <w:tcPr>
            <w:tcW w:type="dxa" w:w="3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常规必做项目</w:t>
            </w:r>
            <w:r>
              <w:rPr>
                <w:sz w:val="24"/>
              </w:rPr>
              <w:t>+自选</w:t>
            </w:r>
            <w:r>
              <w:rPr>
                <w:sz w:val="24"/>
              </w:rPr>
              <w:t>A套餐</w:t>
            </w:r>
            <w:r>
              <w:rPr>
                <w:sz w:val="24"/>
              </w:rPr>
              <w:t>/</w:t>
            </w:r>
            <w:r>
              <w:rPr>
                <w:sz w:val="24"/>
              </w:rPr>
              <w:t>B套餐</w:t>
            </w:r>
            <w:r>
              <w:rPr>
                <w:sz w:val="24"/>
              </w:rPr>
              <w:t>项目</w:t>
            </w:r>
            <w:r>
              <w:rPr>
                <w:sz w:val="24"/>
              </w:rPr>
              <w:t>,相同类型人员的套餐</w:t>
            </w:r>
            <w:r>
              <w:rPr>
                <w:sz w:val="24"/>
              </w:rPr>
              <w:t>价格一致</w:t>
            </w:r>
          </w:p>
        </w:tc>
      </w:tr>
      <w:tr>
        <w:tc>
          <w:tcPr>
            <w:tcW w:type="dxa" w:w="1040"/>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45岁以下（男） 291  人</w:t>
            </w:r>
          </w:p>
        </w:tc>
        <w:tc>
          <w:tcPr>
            <w:tcW w:type="dxa" w:w="3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常规必做项目</w:t>
            </w:r>
            <w:r>
              <w:rPr>
                <w:sz w:val="24"/>
              </w:rPr>
              <w:t>+自选</w:t>
            </w:r>
            <w:r>
              <w:rPr>
                <w:sz w:val="24"/>
              </w:rPr>
              <w:t>A套餐</w:t>
            </w:r>
            <w:r>
              <w:rPr>
                <w:sz w:val="24"/>
              </w:rPr>
              <w:t>/</w:t>
            </w:r>
            <w:r>
              <w:rPr>
                <w:sz w:val="24"/>
              </w:rPr>
              <w:t>B套餐</w:t>
            </w:r>
            <w:r>
              <w:rPr>
                <w:sz w:val="24"/>
              </w:rPr>
              <w:t>项目</w:t>
            </w:r>
            <w:r>
              <w:rPr>
                <w:sz w:val="24"/>
              </w:rPr>
              <w:t>,相同类型人员的套餐</w:t>
            </w:r>
            <w:r>
              <w:rPr>
                <w:sz w:val="24"/>
              </w:rPr>
              <w:t>价格一致</w:t>
            </w:r>
          </w:p>
        </w:tc>
      </w:tr>
      <w:tr>
        <w:tc>
          <w:tcPr>
            <w:tcW w:type="dxa" w:w="1040"/>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45岁及以上（女） 123  人</w:t>
            </w:r>
          </w:p>
        </w:tc>
        <w:tc>
          <w:tcPr>
            <w:tcW w:type="dxa" w:w="3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常规必做项目</w:t>
            </w:r>
            <w:r>
              <w:rPr>
                <w:sz w:val="24"/>
              </w:rPr>
              <w:t>+自选</w:t>
            </w:r>
            <w:r>
              <w:rPr>
                <w:sz w:val="24"/>
              </w:rPr>
              <w:t>A套餐</w:t>
            </w:r>
            <w:r>
              <w:rPr>
                <w:sz w:val="24"/>
              </w:rPr>
              <w:t>/</w:t>
            </w:r>
            <w:r>
              <w:rPr>
                <w:sz w:val="24"/>
              </w:rPr>
              <w:t>B套餐</w:t>
            </w:r>
            <w:r>
              <w:rPr>
                <w:sz w:val="24"/>
              </w:rPr>
              <w:t>/C套餐项目,相同类型人员的套餐</w:t>
            </w:r>
            <w:r>
              <w:rPr>
                <w:sz w:val="24"/>
              </w:rPr>
              <w:t>价格一致</w:t>
            </w:r>
          </w:p>
        </w:tc>
      </w:tr>
      <w:tr>
        <w:tc>
          <w:tcPr>
            <w:tcW w:type="dxa" w:w="1040"/>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45岁以下（女）  496 人</w:t>
            </w:r>
          </w:p>
        </w:tc>
        <w:tc>
          <w:tcPr>
            <w:tcW w:type="dxa" w:w="3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常规必做项目</w:t>
            </w:r>
            <w:r>
              <w:rPr>
                <w:sz w:val="24"/>
              </w:rPr>
              <w:t>+自选</w:t>
            </w:r>
            <w:r>
              <w:rPr>
                <w:sz w:val="24"/>
              </w:rPr>
              <w:t>A套餐</w:t>
            </w:r>
            <w:r>
              <w:rPr>
                <w:sz w:val="24"/>
              </w:rPr>
              <w:t>/</w:t>
            </w:r>
            <w:r>
              <w:rPr>
                <w:sz w:val="24"/>
              </w:rPr>
              <w:t>B套餐</w:t>
            </w:r>
            <w:r>
              <w:rPr>
                <w:sz w:val="24"/>
              </w:rPr>
              <w:t>/C套餐项目,相同类型人员的套餐</w:t>
            </w:r>
            <w:r>
              <w:rPr>
                <w:sz w:val="24"/>
              </w:rPr>
              <w:t>价格一致</w:t>
            </w:r>
          </w:p>
        </w:tc>
      </w:tr>
    </w:tbl>
    <w:p>
      <w:pPr>
        <w:pStyle w:val="null3"/>
        <w:jc w:val="both"/>
      </w:pPr>
      <w:r>
        <w:rPr>
          <w:sz w:val="21"/>
        </w:rPr>
        <w:t xml:space="preserve">2.3 </w:t>
      </w:r>
      <w:r>
        <w:rPr>
          <w:sz w:val="21"/>
        </w:rPr>
        <w:t>体检项目安排：采购人选定项目和时间，具体人数以实际参加体检的人数为准。中标供应商为采购人提供体检后健康咨询，并对特殊人员开通贵宾通道，费用包含在已报价的检查项目中，不另外收取费用。</w:t>
      </w:r>
    </w:p>
    <w:p>
      <w:pPr>
        <w:pStyle w:val="null3"/>
        <w:ind w:firstLine="709"/>
        <w:jc w:val="both"/>
      </w:pPr>
      <w:r>
        <w:rPr>
          <w:sz w:val="21"/>
        </w:rPr>
        <w:t xml:space="preserve">2.4 </w:t>
      </w:r>
      <w:r>
        <w:rPr>
          <w:sz w:val="21"/>
        </w:rPr>
        <w:t>项目预算费用：预算120万元，体检结束后按实际参检人数和选定的体检项目按实结算。</w:t>
      </w:r>
    </w:p>
    <w:p>
      <w:pPr>
        <w:pStyle w:val="null3"/>
        <w:ind w:firstLine="709"/>
        <w:jc w:val="both"/>
      </w:pPr>
      <w:r>
        <w:rPr>
          <w:sz w:val="21"/>
        </w:rPr>
        <w:t xml:space="preserve">2.5 </w:t>
      </w:r>
      <w:r>
        <w:rPr>
          <w:sz w:val="21"/>
        </w:rPr>
        <w:t>采购人地址：广东省广州市海珠区新港中路351号广东第二师范学院海珠校区。</w:t>
      </w:r>
    </w:p>
    <w:p>
      <w:pPr>
        <w:pStyle w:val="null3"/>
        <w:ind w:firstLine="709"/>
        <w:jc w:val="both"/>
      </w:pPr>
      <w:r>
        <w:rPr>
          <w:sz w:val="21"/>
        </w:rPr>
        <w:t xml:space="preserve">2.6 </w:t>
      </w:r>
      <w:r>
        <w:rPr>
          <w:sz w:val="21"/>
        </w:rPr>
        <w:t>供应商自身有能力为采购人有需要的体检人员提供三甲医院就诊专家和住院病床预约、治疗等后续服务。</w:t>
      </w:r>
    </w:p>
    <w:p>
      <w:pPr>
        <w:pStyle w:val="null3"/>
        <w:ind w:firstLine="709"/>
        <w:jc w:val="both"/>
      </w:pPr>
      <w:r>
        <w:rPr>
          <w:sz w:val="21"/>
        </w:rPr>
        <w:t xml:space="preserve">2.7 </w:t>
      </w:r>
      <w:r>
        <w:rPr>
          <w:sz w:val="21"/>
        </w:rPr>
        <w:t>供应商的服务效率高，且有缩短体检排队时间的相应措施，响应文件中需提交有关措施方案。</w:t>
      </w:r>
    </w:p>
    <w:p>
      <w:pPr>
        <w:pStyle w:val="null3"/>
        <w:ind w:firstLine="709"/>
        <w:jc w:val="both"/>
      </w:pPr>
      <w:r>
        <w:rPr>
          <w:sz w:val="21"/>
        </w:rPr>
        <w:t xml:space="preserve">2.8 </w:t>
      </w:r>
      <w:r>
        <w:rPr>
          <w:sz w:val="21"/>
        </w:rPr>
        <w:t>本项目执行国家及行业相关标准。</w:t>
      </w:r>
    </w:p>
    <w:p>
      <w:pPr>
        <w:pStyle w:val="null3"/>
        <w:ind w:firstLine="422"/>
        <w:jc w:val="both"/>
      </w:pPr>
      <w:r>
        <w:rPr>
          <w:sz w:val="21"/>
          <w:b/>
        </w:rPr>
        <w:t>（三）体检项目</w:t>
      </w:r>
    </w:p>
    <w:p>
      <w:pPr>
        <w:pStyle w:val="null3"/>
        <w:ind w:firstLine="709"/>
        <w:jc w:val="both"/>
      </w:pPr>
      <w:r>
        <w:rPr>
          <w:sz w:val="21"/>
        </w:rPr>
        <w:t>体检项目按照教职工相应级别分别参照技术参数中附表一序号1确定。</w:t>
      </w:r>
    </w:p>
    <w:p>
      <w:pPr>
        <w:pStyle w:val="null3"/>
        <w:spacing w:before="105" w:after="105"/>
        <w:ind w:firstLine="422"/>
        <w:jc w:val="both"/>
      </w:pPr>
      <w:r>
        <w:rPr>
          <w:sz w:val="21"/>
          <w:b/>
        </w:rPr>
        <w:t>（</w:t>
      </w:r>
      <w:r>
        <w:rPr>
          <w:sz w:val="21"/>
          <w:b/>
        </w:rPr>
        <w:t>四</w:t>
      </w:r>
      <w:r>
        <w:rPr>
          <w:sz w:val="21"/>
          <w:b/>
        </w:rPr>
        <w:t>）</w:t>
      </w:r>
      <w:r>
        <w:rPr>
          <w:sz w:val="21"/>
          <w:b/>
        </w:rPr>
        <w:t>分项报价表</w:t>
      </w:r>
    </w:p>
    <w:p>
      <w:pPr>
        <w:pStyle w:val="null3"/>
        <w:spacing w:before="105" w:after="105"/>
        <w:ind w:firstLine="422"/>
        <w:jc w:val="both"/>
      </w:pPr>
      <w:r>
        <w:rPr>
          <w:sz w:val="21"/>
          <w:color w:val="000000"/>
        </w:rPr>
        <w:t>因本项目招标文件中的附件分项报价表为自动生成格式，与实际报价需求不符。为保证投标报价清晰合理，现请各投标人的《分项报价表》以此格式为准</w:t>
      </w:r>
    </w:p>
    <w:tbl>
      <w:tblPr>
        <w:tblW w:w="0" w:type="auto"/>
        <w:tblBorders>
          <w:top w:val="none" w:color="000000" w:sz="4"/>
          <w:left w:val="none" w:color="000000" w:sz="4"/>
          <w:bottom w:val="none" w:color="000000" w:sz="4"/>
          <w:right w:val="none" w:color="000000" w:sz="4"/>
          <w:insideH w:val="none"/>
          <w:insideV w:val="none"/>
        </w:tblBorders>
      </w:tblPr>
      <w:tblGrid>
        <w:gridCol w:w="871"/>
        <w:gridCol w:w="836"/>
        <w:gridCol w:w="1324"/>
        <w:gridCol w:w="2462"/>
        <w:gridCol w:w="1301"/>
        <w:gridCol w:w="1475"/>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岗位类型</w:t>
            </w:r>
          </w:p>
        </w:tc>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合计人数（人数）</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男</w:t>
            </w:r>
            <w:r>
              <w:rPr>
                <w:sz w:val="21"/>
                <w:b/>
              </w:rPr>
              <w:t>/</w:t>
            </w:r>
            <w:r>
              <w:rPr>
                <w:sz w:val="21"/>
                <w:b/>
              </w:rPr>
              <w:t>女各多少人</w:t>
            </w:r>
          </w:p>
        </w:tc>
        <w:tc>
          <w:tcPr>
            <w:tcW w:type="dxa" w:w="2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选配套餐</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分项报价表</w:t>
            </w:r>
            <w:r>
              <w:br/>
            </w:r>
            <w:r>
              <w:rPr>
                <w:sz w:val="21"/>
                <w:b/>
              </w:rPr>
              <w:t>（单价：元</w:t>
            </w:r>
            <w:r>
              <w:rPr>
                <w:sz w:val="21"/>
                <w:b/>
              </w:rPr>
              <w:t>/</w:t>
            </w:r>
            <w:r>
              <w:rPr>
                <w:sz w:val="21"/>
                <w:b/>
              </w:rPr>
              <w:t>人）</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分项合计（元）</w:t>
            </w:r>
          </w:p>
        </w:tc>
      </w:tr>
      <w:tr>
        <w:tc>
          <w:tcPr>
            <w:tcW w:type="dxa" w:w="8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其他类型人员</w:t>
            </w:r>
          </w:p>
        </w:tc>
        <w:tc>
          <w:tcPr>
            <w:tcW w:type="dxa" w:w="8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w:t>
            </w:r>
            <w:r>
              <w:rPr>
                <w:sz w:val="21"/>
              </w:rPr>
              <w:t xml:space="preserve">  </w:t>
            </w:r>
            <w:r>
              <w:rPr>
                <w:sz w:val="21"/>
              </w:rPr>
              <w:t>5</w:t>
            </w:r>
            <w:r>
              <w:rPr>
                <w:sz w:val="21"/>
              </w:rPr>
              <w:t>人</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常规必做项目+自选A套餐/B套餐项目,相同类型人员的套餐价格一致</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836"/>
            <w:vMerge/>
            <w:tcBorders>
              <w:top w:val="none" w:color="000000" w:sz="4"/>
              <w:left w:val="single" w:color="000000" w:sz="4"/>
              <w:bottom w:val="single" w:color="000000" w:sz="4"/>
              <w:right w:val="single" w:color="000000" w:sz="4"/>
            </w:tcBorders>
          </w:tcP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w:t>
            </w:r>
            <w:r>
              <w:rPr>
                <w:sz w:val="21"/>
              </w:rPr>
              <w:t xml:space="preserve">  </w:t>
            </w:r>
            <w:r>
              <w:rPr>
                <w:sz w:val="21"/>
              </w:rPr>
              <w:t xml:space="preserve">3 </w:t>
            </w:r>
            <w:r>
              <w:rPr>
                <w:sz w:val="21"/>
              </w:rPr>
              <w:t>人</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常规必做项目+自选A套餐/B套餐项目,相同类型人员的套餐价格一致</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r>
              <w:rPr>
                <w:sz w:val="21"/>
              </w:rPr>
              <w:t>岗、</w:t>
            </w:r>
            <w:r>
              <w:rPr>
                <w:sz w:val="21"/>
              </w:rPr>
              <w:t>B</w:t>
            </w:r>
            <w:r>
              <w:rPr>
                <w:sz w:val="21"/>
              </w:rPr>
              <w:t>岗、</w:t>
            </w:r>
            <w:r>
              <w:rPr>
                <w:sz w:val="21"/>
              </w:rPr>
              <w:t>C</w:t>
            </w:r>
            <w:r>
              <w:rPr>
                <w:sz w:val="21"/>
              </w:rPr>
              <w:t>岗</w:t>
            </w:r>
            <w:r>
              <w:rPr>
                <w:sz w:val="21"/>
              </w:rPr>
              <w:t>（在职处级及以下</w:t>
            </w:r>
            <w:r>
              <w:rPr>
                <w:sz w:val="21"/>
              </w:rPr>
              <w:t>教职工</w:t>
            </w:r>
            <w:r>
              <w:rPr>
                <w:sz w:val="21"/>
              </w:rPr>
              <w:t>）</w:t>
            </w:r>
          </w:p>
        </w:tc>
        <w:tc>
          <w:tcPr>
            <w:tcW w:type="dxa" w:w="8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1124</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 xml:space="preserve">岁及以上（男） </w:t>
            </w:r>
            <w:r>
              <w:rPr>
                <w:sz w:val="21"/>
              </w:rPr>
              <w:t xml:space="preserve">214  </w:t>
            </w:r>
            <w:r>
              <w:rPr>
                <w:sz w:val="21"/>
              </w:rPr>
              <w:t>人</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常规必做项目+自选A套餐/B套餐项目,相同类型人员的套餐价格一致</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836"/>
            <w:vMerge/>
            <w:tcBorders>
              <w:top w:val="none" w:color="000000" w:sz="4"/>
              <w:left w:val="single" w:color="000000" w:sz="4"/>
              <w:bottom w:val="single" w:color="000000" w:sz="4"/>
              <w:right w:val="single" w:color="000000" w:sz="4"/>
            </w:tcBorders>
          </w:tcP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 xml:space="preserve">岁以下（男） </w:t>
            </w:r>
            <w:r>
              <w:rPr>
                <w:sz w:val="21"/>
              </w:rPr>
              <w:t xml:space="preserve">291  </w:t>
            </w:r>
            <w:r>
              <w:rPr>
                <w:sz w:val="21"/>
              </w:rPr>
              <w:t>人</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常规必做项目+自选A套餐/B套餐项目,相同类型人员的套餐价格一致</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836"/>
            <w:vMerge/>
            <w:tcBorders>
              <w:top w:val="none" w:color="000000" w:sz="4"/>
              <w:left w:val="single" w:color="000000" w:sz="4"/>
              <w:bottom w:val="single" w:color="000000" w:sz="4"/>
              <w:right w:val="single" w:color="000000" w:sz="4"/>
            </w:tcBorders>
          </w:tcP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 xml:space="preserve">岁及以上（女） </w:t>
            </w:r>
            <w:r>
              <w:rPr>
                <w:sz w:val="21"/>
              </w:rPr>
              <w:t xml:space="preserve">123  </w:t>
            </w:r>
            <w:r>
              <w:rPr>
                <w:sz w:val="21"/>
              </w:rPr>
              <w:t>人</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常规必做项目+自选A套餐/B套餐/C套餐项目,相同类型人员的套餐价格一致</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836"/>
            <w:vMerge/>
            <w:tcBorders>
              <w:top w:val="none" w:color="000000" w:sz="4"/>
              <w:left w:val="single" w:color="000000" w:sz="4"/>
              <w:bottom w:val="single" w:color="000000" w:sz="4"/>
              <w:right w:val="single" w:color="000000" w:sz="4"/>
            </w:tcBorders>
          </w:tcP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 xml:space="preserve">岁以下（女）  </w:t>
            </w:r>
            <w:r>
              <w:rPr>
                <w:sz w:val="21"/>
              </w:rPr>
              <w:t xml:space="preserve">496 </w:t>
            </w:r>
            <w:r>
              <w:rPr>
                <w:sz w:val="21"/>
              </w:rPr>
              <w:t>人</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常规必做项目+自选A套餐/B套餐/C套餐项目,相同类型人员的套餐价格一致</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采购包1（2025年在职教职工体检项目）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签订服务合同后15个工作日内开始安排体检有关事项。（具体时间安排由采购人和中标供应商协商确定）</w:t>
            </w:r>
          </w:p>
        </w:tc>
      </w:tr>
      <w:tr>
        <w:tc>
          <w:tcPr>
            <w:tcW w:type="dxa" w:w="4153"/>
          </w:tcPr>
          <w:p>
            <w:pPr>
              <w:pStyle w:val="null3"/>
            </w:pPr>
            <w:r>
              <w:rPr/>
              <w:t>标的提供的地点</w:t>
            </w:r>
          </w:p>
        </w:tc>
        <w:tc>
          <w:tcPr>
            <w:tcW w:type="dxa" w:w="4153"/>
          </w:tcPr>
          <w:p>
            <w:pPr>
              <w:pStyle w:val="null3"/>
            </w:pPr>
            <w:r>
              <w:rPr/>
              <w:t>中标供应商提供服务场地</w:t>
            </w:r>
          </w:p>
        </w:tc>
      </w:tr>
      <w:tr/>
      <w:tr/>
      <w:tr>
        <w:tc>
          <w:tcPr>
            <w:tcW w:type="dxa" w:w="4153"/>
          </w:tcPr>
          <w:p>
            <w:pPr>
              <w:pStyle w:val="null3"/>
            </w:pPr>
            <w:r>
              <w:rPr/>
              <w:t>付款方式</w:t>
            </w:r>
          </w:p>
        </w:tc>
        <w:tc>
          <w:tcPr>
            <w:tcW w:type="dxa" w:w="4153"/>
          </w:tcPr>
          <w:p>
            <w:pPr>
              <w:pStyle w:val="null3"/>
            </w:pPr>
            <w:r>
              <w:rPr/>
              <w:t>第1期为(支付款)：支付比例100%，支付比例100%，体检工作完成验收合格后，采购人在收到中标供应商付款通知、正式有效的卫生医疗收费专用票据及有关结算资料后的15个工作日内按实际检查项目及人数，办理款项支付手续。（如中小企业中标，合同签订后，收到发票十个日历日先行支付30%，其余尾款按上述时间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1期：供应商履约后，供应商提交验收申请后7日内组织按学校相关规定进行履约验收。验收合格后，供应商提供全额发票办理支付手续。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1.★报价要求及结算、付款方式：</w:t>
            </w:r>
          </w:p>
        </w:tc>
        <w:tc>
          <w:tcPr>
            <w:tcW w:type="dxa" w:w="2076"/>
          </w:tcPr>
          <w:p>
            <w:pPr>
              <w:pStyle w:val="null3"/>
              <w:jc w:val="left"/>
            </w:pPr>
            <w:r>
              <w:rPr/>
              <w:t>1.1★报价要求：供应商应根据本市现行市场价格和自身情况，按要求报出每个岗位类型人员的单人体检报价（详见招标文件的《项目概况》：“分项报价表”）、报价总价。单项价格为供应商完成该项体检项目所需仪器、材料、检测、人工等全部费用（含税），漏报或少报的费用，视为此项费用已包含在汇总价格、报价总价中。 1.2★结算方式：合同结算时，体检项目的成交单价（单项价格）保持不变，按实际体检人数和体检项目数进行结算。结算时，采购人不再支付仪器、材料、检测、人工等其他任何费用。如实际结算费用超出最终报价总价时，按最终报价总价结算。</w:t>
            </w:r>
          </w:p>
        </w:tc>
      </w:tr>
      <w:tr>
        <w:tc>
          <w:tcPr>
            <w:tcW w:type="dxa" w:w="2076"/>
          </w:tcPr>
          <w:p/>
        </w:tc>
        <w:tc>
          <w:tcPr>
            <w:tcW w:type="dxa" w:w="2076"/>
          </w:tcPr>
          <w:p>
            <w:pPr>
              <w:pStyle w:val="null3"/>
              <w:jc w:val="center"/>
            </w:pPr>
            <w:r>
              <w:rPr/>
              <w:t>2</w:t>
            </w:r>
          </w:p>
        </w:tc>
        <w:tc>
          <w:tcPr>
            <w:tcW w:type="dxa" w:w="2076"/>
          </w:tcPr>
          <w:p>
            <w:pPr>
              <w:pStyle w:val="null3"/>
              <w:jc w:val="left"/>
            </w:pPr>
            <w:r>
              <w:rPr/>
              <w:t>2.工作时限与前期介入：</w:t>
            </w:r>
          </w:p>
        </w:tc>
        <w:tc>
          <w:tcPr>
            <w:tcW w:type="dxa" w:w="2076"/>
          </w:tcPr>
          <w:p>
            <w:pPr>
              <w:pStyle w:val="null3"/>
              <w:jc w:val="left"/>
            </w:pPr>
            <w:r>
              <w:rPr/>
              <w:t>本次采购是为广东第二师范学院2025年的在职教职工体检，自成交通知书发出之日，允许中标供应商有10个工作日的准备期和合同签订期限，采购人不支付前期准备的费用。</w:t>
            </w:r>
          </w:p>
        </w:tc>
      </w:tr>
      <w:tr>
        <w:tc>
          <w:tcPr>
            <w:tcW w:type="dxa" w:w="2076"/>
          </w:tcPr>
          <w:p/>
        </w:tc>
        <w:tc>
          <w:tcPr>
            <w:tcW w:type="dxa" w:w="2076"/>
          </w:tcPr>
          <w:p>
            <w:pPr>
              <w:pStyle w:val="null3"/>
              <w:jc w:val="center"/>
            </w:pPr>
            <w:r>
              <w:rPr/>
              <w:t>3</w:t>
            </w:r>
          </w:p>
        </w:tc>
        <w:tc>
          <w:tcPr>
            <w:tcW w:type="dxa" w:w="2076"/>
          </w:tcPr>
          <w:p>
            <w:pPr>
              <w:pStyle w:val="null3"/>
              <w:jc w:val="left"/>
            </w:pPr>
            <w:r>
              <w:rPr/>
              <w:t>3.体检时间：</w:t>
            </w:r>
          </w:p>
        </w:tc>
        <w:tc>
          <w:tcPr>
            <w:tcW w:type="dxa" w:w="2076"/>
          </w:tcPr>
          <w:p>
            <w:pPr>
              <w:pStyle w:val="null3"/>
              <w:jc w:val="left"/>
            </w:pPr>
            <w:r>
              <w:rPr/>
              <w:t>2025年度我校在职教职工体检具体时间以合同约定时间为准，签订服务合同后15个工作日内开始安排体检有关事项。</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4.★体检地点：</w:t>
            </w:r>
          </w:p>
        </w:tc>
        <w:tc>
          <w:tcPr>
            <w:tcW w:type="dxa" w:w="2076"/>
          </w:tcPr>
          <w:p>
            <w:pPr>
              <w:pStyle w:val="null3"/>
              <w:jc w:val="left"/>
            </w:pPr>
            <w:r>
              <w:rPr/>
              <w:t>所有体检项目必须在中标供应商专门设有的体检中心内完成。</w:t>
            </w:r>
          </w:p>
        </w:tc>
      </w:tr>
      <w:tr>
        <w:tc>
          <w:tcPr>
            <w:tcW w:type="dxa" w:w="2076"/>
          </w:tcPr>
          <w:p/>
        </w:tc>
        <w:tc>
          <w:tcPr>
            <w:tcW w:type="dxa" w:w="2076"/>
          </w:tcPr>
          <w:p>
            <w:pPr>
              <w:pStyle w:val="null3"/>
              <w:jc w:val="center"/>
            </w:pPr>
            <w:r>
              <w:rPr/>
              <w:t>5</w:t>
            </w:r>
          </w:p>
        </w:tc>
        <w:tc>
          <w:tcPr>
            <w:tcW w:type="dxa" w:w="2076"/>
          </w:tcPr>
          <w:p>
            <w:pPr>
              <w:pStyle w:val="null3"/>
              <w:jc w:val="left"/>
            </w:pPr>
            <w:r>
              <w:rPr/>
              <w:t>5.违约责任：</w:t>
            </w:r>
          </w:p>
        </w:tc>
        <w:tc>
          <w:tcPr>
            <w:tcW w:type="dxa" w:w="2076"/>
          </w:tcPr>
          <w:p>
            <w:pPr>
              <w:pStyle w:val="null3"/>
              <w:jc w:val="left"/>
            </w:pPr>
            <w:r>
              <w:rPr/>
              <w:t>5.1中标供应商不能将体检业务转包、分包其他任何单位。 5.2中标供应商在服务期间由于自身责任造成采购人的一切损失，由中标供应商负责赔偿。 5.3中标供应商应按期完成体检任务，因中标供应商自身原因无法完成体检任务的（包括未能响应服务要求或不履行服务承诺、参检人员评价意见差的），采购人可联系其他体检中心，这部分费用从中标供应商总费用中扣除。 5.4中标供应商逾期进行体检服务的，每逾期一日按合同总价的3‰/天计算，累计至体检服务之日止，向采购人支付违约金，中标供应商仍需履行合同向采购人进行体检服务；如中标供应商逾期三十天或以上仍未体检服务的，采购人有权终止合同，中标供应商除应按逾期天数向采购人交纳罚款外，还须按合同总价的10%计算向采购人支付违约赔偿金。 5.5中标供应商提供的服务不符合磋商文件及合同的要求，采购人有权向中标供应商提出限期更正，中标供应商应在采购人提出之日起的2天内做出更正至符合要求。否则，采购人有权终止合同，中标供应商则应按合同总价的30%向采购人支付违约金，并承担由此所造成的一切损失。如中标供应商未能按要求为采购人提供早餐，每人应按中标供应商所提供的体检单价10%给予采购人赔偿。 5.6中标供应商保证无违法违纪行为，如若发生，后果自负，还应按合同总价的30%向采购人支付违约金，并赔偿因此给采购人造成的一切损失。</w:t>
            </w:r>
          </w:p>
        </w:tc>
      </w:tr>
      <w:tr>
        <w:tc>
          <w:tcPr>
            <w:tcW w:type="dxa" w:w="2076"/>
          </w:tcPr>
          <w:p/>
        </w:tc>
        <w:tc>
          <w:tcPr>
            <w:tcW w:type="dxa" w:w="2076"/>
          </w:tcPr>
          <w:p>
            <w:pPr>
              <w:pStyle w:val="null3"/>
              <w:jc w:val="center"/>
            </w:pPr>
            <w:r>
              <w:rPr/>
              <w:t>6</w:t>
            </w:r>
          </w:p>
        </w:tc>
        <w:tc>
          <w:tcPr>
            <w:tcW w:type="dxa" w:w="2076"/>
          </w:tcPr>
          <w:p>
            <w:pPr>
              <w:pStyle w:val="null3"/>
              <w:jc w:val="left"/>
            </w:pPr>
            <w:r>
              <w:rPr/>
              <w:t>6.合同签订：</w:t>
            </w:r>
          </w:p>
        </w:tc>
        <w:tc>
          <w:tcPr>
            <w:tcW w:type="dxa" w:w="2076"/>
          </w:tcPr>
          <w:p>
            <w:pPr>
              <w:pStyle w:val="null3"/>
              <w:jc w:val="left"/>
            </w:pPr>
            <w:r>
              <w:rPr/>
              <w:t>本项目期限为一年。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教工体检服务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教工体检服务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center"/>
            </w:pPr>
            <w:r>
              <w:rPr>
                <w:sz w:val="21"/>
              </w:rPr>
              <w:t xml:space="preserve">      </w:t>
            </w:r>
            <w:r>
              <w:rPr>
                <w:sz w:val="21"/>
                <w:b/>
              </w:rPr>
              <w:t xml:space="preserve">  </w:t>
            </w:r>
            <w:r>
              <w:rPr>
                <w:sz w:val="21"/>
              </w:rPr>
              <w:t xml:space="preserve">     </w:t>
            </w:r>
            <w:r>
              <w:rPr>
                <w:sz w:val="21"/>
                <w:u w:val="single"/>
              </w:rPr>
              <w:t>其他类型人员体检项目（男）</w:t>
            </w:r>
          </w:p>
          <w:tbl>
            <w:tblGrid>
              <w:gridCol w:w="1675"/>
              <w:gridCol w:w="390"/>
              <w:gridCol w:w="468"/>
              <w:gridCol w:w="1284"/>
              <w:gridCol w:w="1779"/>
            </w:tblGrid>
            <w:tr>
              <w:tc>
                <w:tcPr>
                  <w:tcW w:type="dxa" w:w="16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项目分类</w:t>
                  </w:r>
                </w:p>
              </w:tc>
              <w:tc>
                <w:tcPr>
                  <w:tcW w:type="dxa" w:w="2142"/>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项目名称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检查意义</w:t>
                  </w:r>
                </w:p>
              </w:tc>
            </w:tr>
            <w:tr>
              <w:tc>
                <w:tcPr>
                  <w:tcW w:type="dxa" w:w="1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 xml:space="preserve">   </w:t>
                  </w:r>
                  <w:r>
                    <w:rPr>
                      <w:sz w:val="21"/>
                      <w:color w:val="000000"/>
                    </w:rPr>
                    <w:t>常规（必做）</w:t>
                  </w:r>
                </w:p>
              </w:tc>
              <w:tc>
                <w:tcPr>
                  <w:tcW w:type="dxa" w:w="85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一般检查</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测身高、体重、腰围</w:t>
                  </w:r>
                </w:p>
              </w:tc>
              <w:tc>
                <w:tcPr>
                  <w:tcW w:type="dxa" w:w="17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了解是否血压高，以便早期治疗根据腰围和体重指数判断是否肥胖</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常规检查：血压、心率</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体格检查</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内外科检查及评估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检查心、肺、肝、脾、颈部等处淋巴结，甲状腺，脊柱、四肢骨关节等疾病</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耳鼻喉科检查</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鼻前庭、鼻中隔、鼻甲、鼻道、咽部、咽后壁、鼻咽部、耳廓、外耳道、鼓膜等部位的检查</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眼科检查（眼底、裂隙灯）</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检查视力、辨色力、对结膜、巩膜、角膜及眼底检查</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仪器检查</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心电图检查</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检查心率失常、传导阻滞、心室大小、有无缺血及心梗</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胸部低剂量CT</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了解有无肺部病变（需要预约完成检查）</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肝胆脾、胰腺彩超</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观察脏器的形态大小、有无囊肿、胆结石、胆囊息肉、实性占位性病变</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泌尿系统彩超</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观察脏器的形态大小、有无囊肿、结石、积水、肿瘤、输尿管、膀胱、男性包括前列腺病变</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甲状腺彩超</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观察形态大小有无肿大、甲状腺炎及囊性、实性占位及肿瘤</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颈动脉彩超</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检测颈部动脉内中膜厚度及有无斑块形成，早期筛查心脑血管意外</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心脏彩色超声心动图</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观察各心房室腔、瓣膜及大血管形态大小、心内结构、血流情况及功能测定</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碳13尿素呼气试验（或者HP毒株分型抽血）</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筛查胃部有无幽门螺杆菌感染或治疗后复查</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骨密度检测（双能X线吸收检测法）</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检查骨质疏松情况</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单部位正侧位片（部位包括颈椎、腰椎，选一个部位）*不建议选择与自选项MRI相同的检查部位</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了解颈椎或腰椎有无骨质增生、畸形等异常</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化验检测</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血常规</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检查有无炎症、病毒性感染、贫血及血液系统疾病</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肝功七项（ALT、AST、TP、ALB、TBIL、DBIL、GGT）</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了解肝功能情况，是否有肝功能损害、胆道梗阻等</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肾功四项</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检查肾脏疾病、尿路梗阻、尿路结石、痛风等疾病</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血脂四项</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检查血脂指标是否正常、预测动脉粥样硬化及心脑血管疾病</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空腹血糖测定</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糖代谢紊乱相关疾病的诊断、鉴别与病情监测</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糖化血红蛋白</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糖尿病筛查</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离子六项（钾、钠、氯、钙、镁、磷）</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判断机体的电解质平衡状态</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血清胱抑素</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较血清肌酐有更高的敏感性和特异性，较为理想的反映肾小球滤过率的内源性标志物</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25-</w:t>
                  </w:r>
                  <w:r>
                    <w:rPr>
                      <w:sz w:val="21"/>
                      <w:color w:val="000000"/>
                    </w:rPr>
                    <w:t>羟基维生素D</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检测体内活性维生素D的水平</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甲功三项</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检测甲亢、甲状腺功能紊乱及甲状腺疾病</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风湿三项</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用于风湿热与类风湿疾病的辅助诊断</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甲胎蛋白（AFP定量）</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早期筛查肝脏肿瘤</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癌胚抗原（CEA定量）</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早期筛查胃肠道肿瘤</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EB</w:t>
                  </w:r>
                  <w:r>
                    <w:rPr>
                      <w:sz w:val="21"/>
                      <w:color w:val="000000"/>
                    </w:rPr>
                    <w:t>病毒衣壳抗原IgA定量</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早期筛查鼻咽癌</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CA199</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胰腺癌、胆道恶性肿瘤、胃肠道肿瘤的诊断和疗效监测</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总前列腺特异性抗原（TPSA ）</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早期筛查前列腺肿瘤</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超敏C反应蛋白</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心、脑血管疾病风险预测指标，用于心、脑血管疾病诊断、观察和预后</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尿微量白蛋白（或ACR）</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反映肾小球损伤的敏感指标</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尿常规+尿沉渣</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检查肾脏、泌尿系有无炎症、结石等疾病</w:t>
                  </w:r>
                </w:p>
              </w:tc>
            </w:tr>
            <w:tr>
              <w:tc>
                <w:tcPr>
                  <w:tcW w:type="dxa" w:w="1675"/>
                  <w:vMerge/>
                  <w:tcBorders>
                    <w:top w:val="none" w:color="000000" w:sz="4"/>
                    <w:left w:val="single" w:color="000000" w:sz="4"/>
                    <w:bottom w:val="single" w:color="000000" w:sz="4"/>
                    <w:right w:val="single" w:color="000000" w:sz="4"/>
                  </w:tcBorders>
                </w:tcPr>
                <w:p/>
              </w:tc>
              <w:tc>
                <w:tcPr>
                  <w:tcW w:type="dxa" w:w="858"/>
                  <w:gridSpan w:val="2"/>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大便常规+大便潜血</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了解大便性状、粘液、寄生虫卵、隐血试验</w:t>
                  </w:r>
                </w:p>
              </w:tc>
            </w:tr>
            <w:tr>
              <w:tc>
                <w:tcPr>
                  <w:tcW w:type="dxa" w:w="1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right"/>
                  </w:pPr>
                  <w:r>
                    <w:rPr>
                      <w:sz w:val="21"/>
                    </w:rPr>
                    <w:t xml:space="preserve"> </w:t>
                  </w:r>
                  <w:r>
                    <w:rPr>
                      <w:sz w:val="21"/>
                      <w:color w:val="000000"/>
                    </w:rPr>
                    <w:t>自选（A、B二选一)</w:t>
                  </w:r>
                </w:p>
              </w:tc>
              <w:tc>
                <w:tcPr>
                  <w:tcW w:type="dxa" w:w="3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A</w:t>
                  </w:r>
                </w:p>
              </w:tc>
              <w:tc>
                <w:tcPr>
                  <w:tcW w:type="dxa" w:w="4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胃肠镜检查（含麻醉、挂号费用，不含息肉切除及病理等费用）</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麻醉</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（无痛需挂疼痛门诊号开麻醉单，再预约完成检查）</w:t>
                  </w:r>
                </w:p>
              </w:tc>
            </w:tr>
            <w:tr>
              <w:tc>
                <w:tcPr>
                  <w:tcW w:type="dxa" w:w="1675"/>
                  <w:vMerge/>
                  <w:tcBorders>
                    <w:top w:val="none" w:color="000000" w:sz="4"/>
                    <w:left w:val="single" w:color="000000" w:sz="4"/>
                    <w:bottom w:val="single" w:color="000000" w:sz="4"/>
                    <w:right w:val="single" w:color="000000" w:sz="4"/>
                  </w:tcBorders>
                </w:tcPr>
                <w:p/>
              </w:tc>
              <w:tc>
                <w:tcPr>
                  <w:tcW w:type="dxa" w:w="390"/>
                  <w:vMerge/>
                  <w:tcBorders>
                    <w:top w:val="none" w:color="000000" w:sz="4"/>
                    <w:left w:val="none" w:color="000000" w:sz="4"/>
                    <w:bottom w:val="single" w:color="000000" w:sz="4"/>
                    <w:right w:val="single" w:color="000000" w:sz="4"/>
                  </w:tcBorders>
                </w:tcPr>
                <w:p/>
              </w:tc>
              <w:tc>
                <w:tcPr>
                  <w:tcW w:type="dxa" w:w="468"/>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胃镜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（需要预约完成检查，不含息肉切除及病理检查等费用）</w:t>
                  </w:r>
                </w:p>
              </w:tc>
            </w:tr>
            <w:tr>
              <w:tc>
                <w:tcPr>
                  <w:tcW w:type="dxa" w:w="1675"/>
                  <w:vMerge/>
                  <w:tcBorders>
                    <w:top w:val="none" w:color="000000" w:sz="4"/>
                    <w:left w:val="single" w:color="000000" w:sz="4"/>
                    <w:bottom w:val="single" w:color="000000" w:sz="4"/>
                    <w:right w:val="single" w:color="000000" w:sz="4"/>
                  </w:tcBorders>
                </w:tcPr>
                <w:p/>
              </w:tc>
              <w:tc>
                <w:tcPr>
                  <w:tcW w:type="dxa" w:w="390"/>
                  <w:vMerge/>
                  <w:tcBorders>
                    <w:top w:val="none" w:color="000000" w:sz="4"/>
                    <w:left w:val="none" w:color="000000" w:sz="4"/>
                    <w:bottom w:val="single" w:color="000000" w:sz="4"/>
                    <w:right w:val="single" w:color="000000" w:sz="4"/>
                  </w:tcBorders>
                </w:tcPr>
                <w:p/>
              </w:tc>
              <w:tc>
                <w:tcPr>
                  <w:tcW w:type="dxa" w:w="468"/>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肠镜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（需要预约完成检查，不含息肉切除及病理检查等费用）</w:t>
                  </w:r>
                </w:p>
              </w:tc>
            </w:tr>
            <w:tr>
              <w:tc>
                <w:tcPr>
                  <w:tcW w:type="dxa" w:w="1675"/>
                  <w:vMerge/>
                  <w:tcBorders>
                    <w:top w:val="none" w:color="000000" w:sz="4"/>
                    <w:left w:val="single" w:color="000000" w:sz="4"/>
                    <w:bottom w:val="single" w:color="000000" w:sz="4"/>
                    <w:right w:val="single" w:color="000000" w:sz="4"/>
                  </w:tcBorders>
                </w:tcPr>
                <w:p/>
              </w:tc>
              <w:tc>
                <w:tcPr>
                  <w:tcW w:type="dxa" w:w="390"/>
                  <w:vMerge/>
                  <w:tcBorders>
                    <w:top w:val="none" w:color="000000" w:sz="4"/>
                    <w:left w:val="none" w:color="000000" w:sz="4"/>
                    <w:bottom w:val="single" w:color="000000" w:sz="4"/>
                    <w:right w:val="single" w:color="000000" w:sz="4"/>
                  </w:tcBorders>
                </w:tcPr>
                <w:p/>
              </w:tc>
              <w:tc>
                <w:tcPr>
                  <w:tcW w:type="dxa" w:w="468"/>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凝血四项</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主要检查血浆凝血酶原时间测定</w:t>
                  </w:r>
                </w:p>
              </w:tc>
            </w:tr>
            <w:tr>
              <w:tc>
                <w:tcPr>
                  <w:tcW w:type="dxa" w:w="1675"/>
                  <w:vMerge/>
                  <w:tcBorders>
                    <w:top w:val="none" w:color="000000" w:sz="4"/>
                    <w:left w:val="single" w:color="000000" w:sz="4"/>
                    <w:bottom w:val="single" w:color="000000" w:sz="4"/>
                    <w:right w:val="single" w:color="000000" w:sz="4"/>
                  </w:tcBorders>
                </w:tcPr>
                <w:p/>
              </w:tc>
              <w:tc>
                <w:tcPr>
                  <w:tcW w:type="dxa" w:w="3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B</w:t>
                  </w:r>
                </w:p>
              </w:tc>
              <w:tc>
                <w:tcPr>
                  <w:tcW w:type="dxa" w:w="4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MRI</w:t>
                  </w:r>
                  <w:r>
                    <w:rPr>
                      <w:sz w:val="21"/>
                      <w:color w:val="000000"/>
                    </w:rPr>
                    <w:t>及其他检查</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单部位MRI+血管成像（部位包括头颅、颈椎、胸椎、腰椎，任选一个部位）</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筛查脑部/颈椎/胸椎/腰椎异常情况（*需要预约完成检查；胸椎及腰椎两部位一般不行血管成像检查）</w:t>
                  </w:r>
                </w:p>
              </w:tc>
            </w:tr>
            <w:tr>
              <w:tc>
                <w:tcPr>
                  <w:tcW w:type="dxa" w:w="1675"/>
                  <w:vMerge/>
                  <w:tcBorders>
                    <w:top w:val="none" w:color="000000" w:sz="4"/>
                    <w:left w:val="single" w:color="000000" w:sz="4"/>
                    <w:bottom w:val="single" w:color="000000" w:sz="4"/>
                    <w:right w:val="single" w:color="000000" w:sz="4"/>
                  </w:tcBorders>
                </w:tcPr>
                <w:p/>
              </w:tc>
              <w:tc>
                <w:tcPr>
                  <w:tcW w:type="dxa" w:w="390"/>
                  <w:vMerge/>
                  <w:tcBorders>
                    <w:top w:val="none" w:color="000000" w:sz="4"/>
                    <w:left w:val="none" w:color="000000" w:sz="4"/>
                    <w:bottom w:val="single" w:color="000000" w:sz="4"/>
                    <w:right w:val="single" w:color="000000" w:sz="4"/>
                  </w:tcBorders>
                </w:tcPr>
                <w:p/>
              </w:tc>
              <w:tc>
                <w:tcPr>
                  <w:tcW w:type="dxa" w:w="468"/>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同型半胱氨酸</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心血管疾病，尤其是冠状动脉粥样硬化和心肌梗塞的危险指标</w:t>
                  </w:r>
                </w:p>
              </w:tc>
            </w:tr>
            <w:tr>
              <w:tc>
                <w:tcPr>
                  <w:tcW w:type="dxa" w:w="1675"/>
                  <w:vMerge/>
                  <w:tcBorders>
                    <w:top w:val="none" w:color="000000" w:sz="4"/>
                    <w:left w:val="single" w:color="000000" w:sz="4"/>
                    <w:bottom w:val="single" w:color="000000" w:sz="4"/>
                    <w:right w:val="single" w:color="000000" w:sz="4"/>
                  </w:tcBorders>
                </w:tcPr>
                <w:p/>
              </w:tc>
              <w:tc>
                <w:tcPr>
                  <w:tcW w:type="dxa" w:w="390"/>
                  <w:vMerge/>
                  <w:tcBorders>
                    <w:top w:val="none" w:color="000000" w:sz="4"/>
                    <w:left w:val="none" w:color="000000" w:sz="4"/>
                    <w:bottom w:val="single" w:color="000000" w:sz="4"/>
                    <w:right w:val="single" w:color="000000" w:sz="4"/>
                  </w:tcBorders>
                </w:tcPr>
                <w:p/>
              </w:tc>
              <w:tc>
                <w:tcPr>
                  <w:tcW w:type="dxa" w:w="468"/>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胃功能四项（胃蛋白酶原I、胃蛋白酶原Ⅱ、PGI/PGⅡ、胃泌素-17）</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胃癌早期筛查</w:t>
                  </w:r>
                </w:p>
              </w:tc>
            </w:tr>
            <w:tr>
              <w:tc>
                <w:tcPr>
                  <w:tcW w:type="dxa" w:w="1675"/>
                  <w:vMerge/>
                  <w:tcBorders>
                    <w:top w:val="none" w:color="000000" w:sz="4"/>
                    <w:left w:val="single" w:color="000000" w:sz="4"/>
                    <w:bottom w:val="single" w:color="000000" w:sz="4"/>
                    <w:right w:val="single" w:color="000000" w:sz="4"/>
                  </w:tcBorders>
                </w:tcPr>
                <w:p/>
              </w:tc>
              <w:tc>
                <w:tcPr>
                  <w:tcW w:type="dxa" w:w="390"/>
                  <w:vMerge/>
                  <w:tcBorders>
                    <w:top w:val="none" w:color="000000" w:sz="4"/>
                    <w:left w:val="none" w:color="000000" w:sz="4"/>
                    <w:bottom w:val="single" w:color="000000" w:sz="4"/>
                    <w:right w:val="single" w:color="000000" w:sz="4"/>
                  </w:tcBorders>
                </w:tcPr>
                <w:p/>
              </w:tc>
              <w:tc>
                <w:tcPr>
                  <w:tcW w:type="dxa" w:w="468"/>
                  <w:vMerge/>
                  <w:tcBorders>
                    <w:top w:val="none" w:color="000000" w:sz="4"/>
                    <w:left w:val="none" w:color="000000" w:sz="4"/>
                    <w:bottom w:val="single" w:color="000000" w:sz="4"/>
                    <w:right w:val="single" w:color="000000" w:sz="4"/>
                  </w:tcBorders>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颈部血流动力学检测（医院可用类似检查替代）</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检测颈部血流情况，主要评估脑中风风险程度</w:t>
                  </w:r>
                </w:p>
              </w:tc>
            </w:tr>
          </w:tbl>
          <w:p>
            <w:pPr>
              <w:pStyle w:val="null3"/>
              <w:spacing w:after="165"/>
              <w:jc w:val="center"/>
            </w:pPr>
            <w:r>
              <w:rPr>
                <w:sz w:val="21"/>
                <w:u w:val="single"/>
              </w:rPr>
              <w:t>其他类型人员体检项目（女）</w:t>
            </w:r>
          </w:p>
          <w:tbl>
            <w:tblGrid>
              <w:gridCol w:w="1666"/>
              <w:gridCol w:w="373"/>
              <w:gridCol w:w="1267"/>
              <w:gridCol w:w="216"/>
              <w:gridCol w:w="364"/>
              <w:gridCol w:w="1570"/>
            </w:tblGrid>
            <w:tr>
              <w:tc>
                <w:tcPr>
                  <w:tcW w:type="dxa" w:w="16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 xml:space="preserve">      </w:t>
                  </w:r>
                  <w:r>
                    <w:rPr>
                      <w:sz w:val="21"/>
                      <w:b/>
                      <w:color w:val="000000"/>
                    </w:rPr>
                    <w:t>项目分类</w:t>
                  </w:r>
                </w:p>
              </w:tc>
              <w:tc>
                <w:tcPr>
                  <w:tcW w:type="dxa" w:w="1856"/>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项目名称</w:t>
                  </w:r>
                </w:p>
              </w:tc>
              <w:tc>
                <w:tcPr>
                  <w:tcW w:type="dxa" w:w="1934"/>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检查意义</w:t>
                  </w:r>
                </w:p>
              </w:tc>
            </w:tr>
            <w:tr>
              <w:tc>
                <w:tcPr>
                  <w:tcW w:type="dxa" w:w="16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 xml:space="preserve">        </w:t>
                  </w:r>
                  <w:r>
                    <w:rPr>
                      <w:sz w:val="21"/>
                      <w:color w:val="000000"/>
                    </w:rPr>
                    <w:t>常规（必做）</w:t>
                  </w: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一般检查</w:t>
                  </w: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测身高、体重、腰围</w:t>
                  </w:r>
                </w:p>
              </w:tc>
              <w:tc>
                <w:tcPr>
                  <w:tcW w:type="dxa" w:w="193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了解是否血压高，以便早期治疗，根据腰围和体重指数判断是否肥胖</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常规检查：血压、心率</w:t>
                  </w:r>
                </w:p>
              </w:tc>
            </w:tr>
            <w:tr>
              <w:tc>
                <w:tcPr>
                  <w:tcW w:type="dxa" w:w="1666"/>
                  <w:vMerge/>
                  <w:tcBorders>
                    <w:top w:val="none" w:color="000000" w:sz="4"/>
                    <w:left w:val="single" w:color="000000" w:sz="4"/>
                    <w:bottom w:val="single" w:color="000000" w:sz="4"/>
                    <w:right w:val="single" w:color="000000" w:sz="4"/>
                  </w:tcBorders>
                </w:tcP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体格检查</w:t>
                  </w: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内外科检查及评估</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检查心、肺、肝、脾、颈部等处淋巴结，甲状腺，脊柱、四肢骨关节等疾病</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耳鼻喉科检查</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鼻前庭、鼻中隔、鼻甲、鼻道、咽部、咽后壁、鼻咽部、耳廓、外耳道、鼓膜等部位的检查</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眼科检查（眼底、裂隙灯）</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检查视力、辨色力、对结膜、巩膜、角膜及眼底检查</w:t>
                  </w:r>
                </w:p>
              </w:tc>
            </w:tr>
            <w:tr>
              <w:tc>
                <w:tcPr>
                  <w:tcW w:type="dxa" w:w="1666"/>
                  <w:vMerge/>
                  <w:tcBorders>
                    <w:top w:val="none" w:color="000000" w:sz="4"/>
                    <w:left w:val="single" w:color="000000" w:sz="4"/>
                    <w:bottom w:val="single" w:color="000000" w:sz="4"/>
                    <w:right w:val="single" w:color="000000" w:sz="4"/>
                  </w:tcBorders>
                </w:tcP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妇科检查</w:t>
                  </w: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妇检（女已婚）</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检查外阴、阴道、宫颈、子宫及附件盆腔是否异常</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阴道分泌物检查</w:t>
                  </w:r>
                  <w:r>
                    <w:br/>
                  </w:r>
                  <w:r>
                    <w:rPr>
                      <w:sz w:val="21"/>
                      <w:color w:val="000000"/>
                    </w:rPr>
                    <w:t xml:space="preserve"> （女已婚）</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检查念珠菌、滴虫、脓细胞、清洁度是否有感染阴道炎</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液基薄层细胞制片术（显微摄影）（女已婚）</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检查宫颈炎、重点筛查子宫颈癌</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HPV-DNA</w:t>
                  </w:r>
                  <w:r>
                    <w:rPr>
                      <w:sz w:val="21"/>
                      <w:color w:val="000000"/>
                    </w:rPr>
                    <w:t>分型（荧光PCR法）全套（女已婚）</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联合筛查宫颈癌前病变和宫颈癌</w:t>
                  </w:r>
                </w:p>
              </w:tc>
            </w:tr>
            <w:tr>
              <w:tc>
                <w:tcPr>
                  <w:tcW w:type="dxa" w:w="1666"/>
                  <w:vMerge/>
                  <w:tcBorders>
                    <w:top w:val="none" w:color="000000" w:sz="4"/>
                    <w:left w:val="single" w:color="000000" w:sz="4"/>
                    <w:bottom w:val="single" w:color="000000" w:sz="4"/>
                    <w:right w:val="single" w:color="000000" w:sz="4"/>
                  </w:tcBorders>
                </w:tcP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仪器检查</w:t>
                  </w: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心电图检查</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检查心率失常、传导阻滞、心室大小、有无缺血及心梗</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胸部低剂量CT</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了解有无肺部病变（需要预约完成检查）</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肝胆脾、胰腺彩超</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观察脏器的形态大小、有无囊肿、胆结石、胆囊息肉、实性占位性病变</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泌尿系统彩超</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观察脏器的形态大小、有无囊肿、结石、积水、肿瘤、输尿管、膀胱</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甲状腺彩超</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观察形态大小有无肿大、甲状腺炎及囊性、实性占位及肿瘤</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颈动脉彩超</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检测颈部动脉内中膜厚度及有无斑块形成，早期筛查心脑血管意外</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心脏彩色超声心动图</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观察各心房室腔、瓣膜及大血管形态大小、心内结构、血流情况及功能测定</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碳13尿素呼气试验（或者HP毒株分型抽血）</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筛查胃部有无幽门螺杆菌感染或治疗后复查</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子宫附件彩超</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观察子宫卵巢形态大小、宫内膜厚度、节育器位置，有无囊性实性混合性占位性病变</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乳腺彩超</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观察乳腺有无增生、囊性、实性占位及肿瘤</w:t>
                  </w:r>
                </w:p>
              </w:tc>
            </w:tr>
            <w:tr>
              <w:tc>
                <w:tcPr>
                  <w:tcW w:type="dxa" w:w="1666"/>
                  <w:vMerge/>
                  <w:tcBorders>
                    <w:top w:val="none" w:color="000000" w:sz="4"/>
                    <w:left w:val="single" w:color="000000" w:sz="4"/>
                    <w:bottom w:val="single" w:color="000000" w:sz="4"/>
                    <w:right w:val="single" w:color="000000" w:sz="4"/>
                  </w:tcBorders>
                </w:tcP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化验检测</w:t>
                  </w: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血常规</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检查有无炎症、病毒性感染、贫血及血液系统疾病</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肝功七项（ALT、AST、TP、ALB、TBIL、DBIL、GGT）</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了解肝功能情况，是否有肝功能损害、胆道梗阻等</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肾功四项</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检查肾脏疾病、尿路梗阻、尿路结石、痛风等疾病</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血脂四项</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检查血脂指标是否正常、预测动脉粥样硬化及心脑血管疾病</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同型半胱氨酸</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心血管疾病，尤其是冠状动脉粥样硬化和心肌梗塞的危险指标</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空腹血糖测定</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糖代谢紊乱相关疾病的诊断、鉴别与病情监测</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糖化血红蛋白</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糖尿病筛查</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25-</w:t>
                  </w:r>
                  <w:r>
                    <w:rPr>
                      <w:sz w:val="21"/>
                      <w:color w:val="000000"/>
                    </w:rPr>
                    <w:t>羟基维生素D</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检测体内维生素D的水平</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风湿三项</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用于风湿热与类风湿疾病的辅助诊断</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甲功三项</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检测甲亢、甲状腺功能紊乱及甲状腺疾病</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甲胎蛋白（AFP定量）</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早期筛查肝脏肿瘤</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癌胚抗原（CEA定量）</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早期筛查胃肠道肿瘤</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EB</w:t>
                  </w:r>
                  <w:r>
                    <w:rPr>
                      <w:sz w:val="21"/>
                      <w:color w:val="000000"/>
                    </w:rPr>
                    <w:t>病毒衣壳抗原IgA定量</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早期筛查鼻咽癌</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CA199</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胰腺癌、胆道恶性肿瘤的、胃肠道肿瘤的诊断和疗效监测</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CA125</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筛查卵巢癌等</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尿常规+尿沉渣</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检查肾脏、泌尿系有无炎症、结石等疾病</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4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大便常规+大便潜血</w:t>
                  </w:r>
                </w:p>
              </w:tc>
              <w:tc>
                <w:tcPr>
                  <w:tcW w:type="dxa" w:w="193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了解大便性状、粘液、寄生虫卵、隐血试验</w:t>
                  </w:r>
                </w:p>
              </w:tc>
            </w:tr>
            <w:tr>
              <w:tc>
                <w:tcPr>
                  <w:tcW w:type="dxa" w:w="16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right"/>
                  </w:pPr>
                  <w:r>
                    <w:rPr>
                      <w:sz w:val="21"/>
                      <w:color w:val="000000"/>
                    </w:rPr>
                    <w:t>自选（A、B二选一）</w:t>
                  </w: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A</w:t>
                  </w:r>
                </w:p>
              </w:tc>
              <w:tc>
                <w:tcPr>
                  <w:tcW w:type="dxa" w:w="1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胃肠镜检查（含麻醉、挂号费用，不含息肉切除及病理等费用）</w:t>
                  </w:r>
                </w:p>
              </w:tc>
              <w:tc>
                <w:tcPr>
                  <w:tcW w:type="dxa" w:w="5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麻醉</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（无痛需挂疼痛门诊号开麻醉单，再预约完成检查）</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胃镜</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（需要预约完成检查，不含息肉切除及病理检查等费用）</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肠镜</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（需要预约完成检查，不含息肉切除及病理检查等费用）</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凝血四项</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主要检查血浆凝血酶原时间测定</w:t>
                  </w:r>
                </w:p>
              </w:tc>
            </w:tr>
            <w:tr>
              <w:tc>
                <w:tcPr>
                  <w:tcW w:type="dxa" w:w="1666"/>
                  <w:vMerge/>
                  <w:tcBorders>
                    <w:top w:val="none" w:color="000000" w:sz="4"/>
                    <w:left w:val="single" w:color="000000" w:sz="4"/>
                    <w:bottom w:val="single" w:color="000000" w:sz="4"/>
                    <w:right w:val="single" w:color="000000" w:sz="4"/>
                  </w:tcBorders>
                </w:tcP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B</w:t>
                  </w:r>
                </w:p>
              </w:tc>
              <w:tc>
                <w:tcPr>
                  <w:tcW w:type="dxa" w:w="1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MRI</w:t>
                  </w:r>
                  <w:r>
                    <w:rPr>
                      <w:sz w:val="21"/>
                      <w:color w:val="000000"/>
                    </w:rPr>
                    <w:t>及其他检查</w:t>
                  </w:r>
                </w:p>
              </w:tc>
              <w:tc>
                <w:tcPr>
                  <w:tcW w:type="dxa" w:w="5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单部位MRI+血管成像（部位包括头颅、颈椎、胸椎、腰椎，任选一个部位）</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筛查脑部/颈椎/胸椎/腰椎异常情况（*需要预约完成检查；胸椎及腰椎两部位一般不行血管成像检查）</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骨密度检测（双能X线吸收检测法）</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检查骨质疏松情况</w:t>
                  </w:r>
                </w:p>
              </w:tc>
            </w:tr>
            <w:tr>
              <w:tc>
                <w:tcPr>
                  <w:tcW w:type="dxa" w:w="1666"/>
                  <w:vMerge/>
                  <w:tcBorders>
                    <w:top w:val="none" w:color="000000" w:sz="4"/>
                    <w:left w:val="single" w:color="000000" w:sz="4"/>
                    <w:bottom w:val="single" w:color="000000" w:sz="4"/>
                    <w:right w:val="single" w:color="000000" w:sz="4"/>
                  </w:tcBorders>
                </w:tcPr>
                <w:p/>
              </w:tc>
              <w:tc>
                <w:tcPr>
                  <w:tcW w:type="dxa" w:w="373"/>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尿微量白蛋白（或ACR）</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反映肾小球损伤的敏感指标</w:t>
                  </w:r>
                </w:p>
              </w:tc>
            </w:tr>
            <w:tr>
              <w:tc>
                <w:tcPr>
                  <w:tcW w:type="dxa" w:w="1666"/>
                  <w:tcBorders>
                    <w:top w:val="none" w:color="000000" w:sz="4"/>
                    <w:left w:val="none" w:color="000000" w:sz="4"/>
                    <w:bottom w:val="none" w:color="000000" w:sz="4"/>
                    <w:right w:val="none" w:color="000000" w:sz="4"/>
                  </w:tcBorders>
                </w:tcPr>
                <w:p>
                  <w:pPr>
                    <w:pStyle w:val="null3"/>
                  </w:pPr>
                  <w:r>
                    <w:rPr/>
                    <w:t xml:space="preserve"> </w:t>
                  </w:r>
                </w:p>
              </w:tc>
              <w:tc>
                <w:tcPr>
                  <w:tcW w:type="dxa" w:w="373"/>
                  <w:tcBorders>
                    <w:top w:val="none" w:color="000000" w:sz="4"/>
                    <w:left w:val="none" w:color="000000" w:sz="4"/>
                    <w:bottom w:val="none" w:color="000000" w:sz="4"/>
                    <w:right w:val="none" w:color="000000" w:sz="4"/>
                  </w:tcBorders>
                </w:tcPr>
                <w:p>
                  <w:pPr>
                    <w:pStyle w:val="null3"/>
                  </w:pPr>
                  <w:r>
                    <w:rPr/>
                    <w:t xml:space="preserve"> </w:t>
                  </w:r>
                </w:p>
              </w:tc>
              <w:tc>
                <w:tcPr>
                  <w:tcW w:type="dxa" w:w="1267"/>
                  <w:tcBorders>
                    <w:top w:val="none" w:color="000000" w:sz="4"/>
                    <w:left w:val="none" w:color="000000" w:sz="4"/>
                    <w:bottom w:val="none" w:color="000000" w:sz="4"/>
                    <w:right w:val="none" w:color="000000" w:sz="4"/>
                  </w:tcBorders>
                </w:tcPr>
                <w:p>
                  <w:pPr>
                    <w:pStyle w:val="null3"/>
                  </w:pPr>
                  <w:r>
                    <w:rPr/>
                    <w:t xml:space="preserve"> </w:t>
                  </w:r>
                </w:p>
              </w:tc>
              <w:tc>
                <w:tcPr>
                  <w:tcW w:type="dxa" w:w="216"/>
                  <w:tcBorders>
                    <w:top w:val="none" w:color="000000" w:sz="4"/>
                    <w:left w:val="none" w:color="000000" w:sz="4"/>
                    <w:bottom w:val="none" w:color="000000" w:sz="4"/>
                    <w:right w:val="none" w:color="000000" w:sz="4"/>
                  </w:tcBorders>
                </w:tcPr>
                <w:p>
                  <w:pPr>
                    <w:pStyle w:val="null3"/>
                  </w:pPr>
                  <w:r>
                    <w:rPr/>
                    <w:t xml:space="preserve"> </w:t>
                  </w:r>
                </w:p>
              </w:tc>
              <w:tc>
                <w:tcPr>
                  <w:tcW w:type="dxa" w:w="364"/>
                  <w:tcBorders>
                    <w:top w:val="none" w:color="000000" w:sz="4"/>
                    <w:left w:val="none" w:color="000000" w:sz="4"/>
                    <w:bottom w:val="none" w:color="000000" w:sz="4"/>
                    <w:right w:val="none" w:color="000000" w:sz="4"/>
                  </w:tcBorders>
                </w:tcPr>
                <w:p>
                  <w:pPr>
                    <w:pStyle w:val="null3"/>
                  </w:pPr>
                  <w:r>
                    <w:rPr/>
                    <w:t xml:space="preserve"> </w:t>
                  </w:r>
                </w:p>
              </w:tc>
              <w:tc>
                <w:tcPr>
                  <w:tcW w:type="dxa" w:w="1570"/>
                  <w:tcBorders>
                    <w:top w:val="none" w:color="000000" w:sz="4"/>
                    <w:left w:val="none" w:color="000000" w:sz="4"/>
                    <w:bottom w:val="none" w:color="000000" w:sz="4"/>
                    <w:right w:val="none" w:color="000000" w:sz="4"/>
                  </w:tcBorders>
                </w:tcPr>
                <w:p>
                  <w:pPr>
                    <w:pStyle w:val="null3"/>
                  </w:pPr>
                  <w:r>
                    <w:rPr/>
                    <w:t xml:space="preserve"> </w:t>
                  </w:r>
                </w:p>
              </w:tc>
            </w:tr>
          </w:tbl>
          <w:p>
            <w:pPr>
              <w:pStyle w:val="null3"/>
              <w:spacing w:after="165"/>
              <w:jc w:val="center"/>
            </w:pPr>
            <w:r>
              <w:rPr>
                <w:sz w:val="21"/>
                <w:u w:val="single"/>
              </w:rPr>
              <w:t>在职处级及以下男性教职工常规（必做）体检项目</w:t>
            </w:r>
          </w:p>
          <w:tbl>
            <w:tblGrid>
              <w:gridCol w:w="708"/>
              <w:gridCol w:w="810"/>
              <w:gridCol w:w="1279"/>
              <w:gridCol w:w="1114"/>
              <w:gridCol w:w="1684"/>
            </w:tblGrid>
            <w:tr>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right"/>
                  </w:pPr>
                  <w:r>
                    <w:rPr>
                      <w:sz w:val="21"/>
                      <w:b/>
                      <w:color w:val="000000"/>
                    </w:rPr>
                    <w:t>序号</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项目</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45</w:t>
                  </w:r>
                  <w:r>
                    <w:rPr>
                      <w:sz w:val="21"/>
                      <w:b/>
                      <w:color w:val="000000"/>
                    </w:rPr>
                    <w:t>岁及以上（男）</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45</w:t>
                  </w:r>
                  <w:r>
                    <w:rPr>
                      <w:sz w:val="21"/>
                      <w:b/>
                      <w:color w:val="000000"/>
                    </w:rPr>
                    <w:t>岁以下（男）</w:t>
                  </w:r>
                </w:p>
              </w:tc>
              <w:tc>
                <w:tcPr>
                  <w:tcW w:type="dxa" w:w="16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检查意义</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身高、体重、血压</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赠送</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赠送</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测量身高、体重，了解血压、心率情况。</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外科</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通过体格检查，检查男性皮肤、甲状腺、脊柱四肢、前列腺、外生殖器等重要脏器基本情况，询问相关病史、家族史，发现常见外科疾病的相关征兆，或初步排除外科常见疾病。</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3</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内科</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通过视、触、叩、听检查心、肺、肝、脾等重要脏器的基本状况，询问相关病史、家族史，发现常见疾病的相关征兆，或初步排除常见疾病。</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4</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耳鼻喉科</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通过对耳、鼻、咽、扁桃体喉等器官的常规检查，初步筛查耳鼻喉科常见疾病。</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裂隙灯检查</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通过裂隙灯检查结角膜、巩膜、虹膜、瞳孔、前房、晶体等有无异常。</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6</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血常规</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通过血常规检查发现血液方面的问题，评价骨髓功能，有助于临床急慢性感染，病毒性疾病的判断；有助于了解有无贫血及贫血分类；有助于出血性疾病的诊断等。</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7</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糖化血红蛋白</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不检查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检测HbA1c对高血糖、尤在血糖和尿糖波动较大时有特殊诊断意义；反映近2～3个月的平均血糖水平；用于筛检糖尿病、预测血管并发症、鉴别高血糖原因，评价糖尿病控制程度。</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8</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尿常规</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尿常规检查对泌尿系疾病的诊断、疗效观察有重要意义，尿糖检查是作为糖尿病筛查和病情判断的指标，并可观察一些全身性疾病的异常表现。尿沉渣以显微镜观察尿沉淀物，发现细胞、管型、结晶、细菌、寄生虫等病理成分，对泌尿系统疾病作定位及鉴别诊断、预后判断。</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9</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血糖</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评价人体空腹状态下糖代谢是否正常，评估糖尿病患者空腹血糖控制是 否达标。空腹血糖是诊断糖代谢紊乱的最常用和最重要指标。</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肾功四项</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检查肾脏疾病、尿路梗阻、尿路结石、痛风等疾病。</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11</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肝功四项</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检查肝脏有无疾病、肝脏损害程度及鉴别与发生黄疸的病因。</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血脂四项</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检查血脂指标是否正常、预测动脉粥样硬化及心脑血管疾病。</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13</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EB-VCA-IgA</w:t>
                  </w:r>
                  <w:r>
                    <w:rPr>
                      <w:sz w:val="21"/>
                      <w:color w:val="000000"/>
                    </w:rPr>
                    <w:t>（定量）</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早期筛查鼻咽癌。</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14</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同型半胱氨酸测定</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不检查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主要用于排查冠状动脉粥样硬化性心脏病、心肌梗死、脑梗塞等。</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总前列腺特异性抗原测定 （TPSA）</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用于检测前列腺及泌尿系统疾患，尤其对前列腺癌的诊断有特异性。</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16</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心电图</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对各种心律失常、心肌梗塞等冠心病、传导阻滞、心室心房肥大等的诊断分析。</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17</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胸部正、侧位片</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通过使用X射线来观察胸部、肺组织、心脏等是否有异常情况。</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18</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肝、胆、脾、胰彩超</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观察脏器的形态大小、有无囊肿、胆结石、胆囊息肉、实性占位性病变。</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19</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双肾、输尿管、膀胱、前列腺彩超</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观察脏器的形态大小、有无囊肿、结石、积水、肿瘤、输尿管、膀胱、（男性包括前列腺病变）。</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甲状腺彩超</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通过彩色超声仪器了解甲状腺的基本结构、形态大小，可发现甲状腺常见病变；如甲亢、肿瘤性病变，囊肿、甲状腺炎等，彩超是检查甲状腺的首选检查方法。</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21</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AFP</w:t>
                  </w:r>
                  <w:r>
                    <w:rPr>
                      <w:sz w:val="21"/>
                      <w:color w:val="000000"/>
                    </w:rPr>
                    <w:t>（定量）</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早期筛查肝脏肿瘤。</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CEA</w:t>
                  </w:r>
                  <w:r>
                    <w:rPr>
                      <w:sz w:val="21"/>
                      <w:color w:val="000000"/>
                    </w:rPr>
                    <w:t>（定量）</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早期筛查胃肠道肿瘤。</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23</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CA199</w:t>
                  </w:r>
                  <w:r>
                    <w:rPr>
                      <w:sz w:val="21"/>
                      <w:color w:val="000000"/>
                    </w:rPr>
                    <w:t>（定量）</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胰腺癌，胆道恶性肿瘤的诊断及胃肠道肿瘤的诊断和疗效监测。</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24</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提供彩超图文报告</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彩超图文、体检报告</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彩超图文、体检报告</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彩超图文。</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提供采血费及试管</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体检采血及试管</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体检采血及试管</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体检采血及试管。</w:t>
                  </w:r>
                </w:p>
              </w:tc>
            </w:tr>
          </w:tbl>
          <w:p>
            <w:pPr>
              <w:pStyle w:val="null3"/>
              <w:spacing w:after="165"/>
              <w:jc w:val="center"/>
            </w:pPr>
            <w:r>
              <w:rPr>
                <w:sz w:val="21"/>
                <w:u w:val="single"/>
              </w:rPr>
              <w:t>在职处级及以下男性教职工自选项目（二选一）</w:t>
            </w:r>
          </w:p>
          <w:tbl>
            <w:tblGrid>
              <w:gridCol w:w="1112"/>
              <w:gridCol w:w="1093"/>
              <w:gridCol w:w="1728"/>
              <w:gridCol w:w="1663"/>
            </w:tblGrid>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right"/>
                  </w:pPr>
                  <w:r>
                    <w:rPr>
                      <w:sz w:val="21"/>
                      <w:b/>
                      <w:color w:val="000000"/>
                    </w:rPr>
                    <w:t>自选套餐</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项目</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检查意义</w:t>
                  </w: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此项目可自选人员</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套餐A</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胸部低剂量CT</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了解有无肺部病变（需要预约完成检查）</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参加本次体检的在职教职工可自选此项。</w:t>
                  </w:r>
                </w:p>
              </w:tc>
            </w:tr>
            <w:tr>
              <w:tc>
                <w:tcPr>
                  <w:tcW w:type="dxa" w:w="1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套餐B</w:t>
                  </w:r>
                </w:p>
              </w:tc>
              <w:tc>
                <w:tcPr>
                  <w:tcW w:type="dxa" w:w="109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spacing w:after="165"/>
                    <w:jc w:val="left"/>
                  </w:pPr>
                  <w:r>
                    <w:rPr>
                      <w:sz w:val="21"/>
                      <w:color w:val="000000"/>
                    </w:rPr>
                    <w:t>心脏彩超</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超声心动图是应用超声波扫描技术观察心血管结构、血流动力学状况及心功能的一种无创伤性检查方法，它可了解心脏各组成部分的形态以及功能状态，了解心脏内畸形位置、大小、大血管的关系以及其他畸形情况和病变程度。</w:t>
                  </w:r>
                </w:p>
              </w:tc>
              <w:tc>
                <w:tcPr>
                  <w:tcW w:type="dxa" w:w="1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参加本次体检的在职教职工可自选此项。</w:t>
                  </w:r>
                </w:p>
              </w:tc>
            </w:tr>
            <w:tr>
              <w:tc>
                <w:tcPr>
                  <w:tcW w:type="dxa" w:w="1112"/>
                  <w:vMerge/>
                  <w:tcBorders>
                    <w:top w:val="none" w:color="000000" w:sz="4"/>
                    <w:left w:val="single" w:color="000000" w:sz="4"/>
                    <w:bottom w:val="single" w:color="000000" w:sz="4"/>
                    <w:right w:val="single" w:color="000000" w:sz="4"/>
                  </w:tcBorders>
                </w:tcPr>
                <w:p/>
              </w:tc>
              <w:tc>
                <w:tcPr>
                  <w:tcW w:type="dxa" w:w="109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spacing w:after="165"/>
                    <w:jc w:val="left"/>
                  </w:pPr>
                  <w:r>
                    <w:rPr>
                      <w:sz w:val="21"/>
                      <w:color w:val="000000"/>
                    </w:rPr>
                    <w:t>颈动脉彩超</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彩色超声仪器检查颈动脉，是一种无创检查方法，可检测颈动脉形态、结构，了解动脉粥样硬化斑块的形态、大小、部位、性质、动脉管腔狭 窄程度等；发现早期血管病变，为有效预防和减少冠心病、缺血性脑血 管病等心脑血管疾病发病提供客观的血流动力学依据。</w:t>
                  </w:r>
                </w:p>
              </w:tc>
              <w:tc>
                <w:tcPr>
                  <w:tcW w:type="dxa" w:w="1663"/>
                  <w:vMerge/>
                  <w:tcBorders>
                    <w:top w:val="none" w:color="000000" w:sz="4"/>
                    <w:left w:val="none" w:color="000000" w:sz="4"/>
                    <w:bottom w:val="single" w:color="000000" w:sz="4"/>
                    <w:right w:val="single" w:color="000000" w:sz="4"/>
                  </w:tcBorders>
                </w:tcPr>
                <w:p/>
              </w:tc>
            </w:tr>
          </w:tbl>
          <w:p>
            <w:pPr>
              <w:pStyle w:val="null3"/>
              <w:spacing w:after="165"/>
              <w:jc w:val="center"/>
            </w:pPr>
            <w:r>
              <w:rPr>
                <w:sz w:val="21"/>
                <w:u w:val="single"/>
              </w:rPr>
              <w:t>在职处级及以下女性教职工常规（必做）体检项目</w:t>
            </w:r>
          </w:p>
          <w:tbl>
            <w:tblGrid>
              <w:gridCol w:w="731"/>
              <w:gridCol w:w="1006"/>
              <w:gridCol w:w="1143"/>
              <w:gridCol w:w="1033"/>
              <w:gridCol w:w="1683"/>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right"/>
                  </w:pPr>
                  <w:r>
                    <w:rPr>
                      <w:sz w:val="21"/>
                      <w:b/>
                      <w:color w:val="000000"/>
                    </w:rPr>
                    <w:t>序号</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项目</w:t>
                  </w:r>
                </w:p>
              </w:tc>
              <w:tc>
                <w:tcPr>
                  <w:tcW w:type="dxa" w:w="11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45</w:t>
                  </w:r>
                  <w:r>
                    <w:rPr>
                      <w:sz w:val="21"/>
                      <w:b/>
                      <w:color w:val="000000"/>
                    </w:rPr>
                    <w:t>岁及以上（女）</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45</w:t>
                  </w:r>
                  <w:r>
                    <w:rPr>
                      <w:sz w:val="21"/>
                      <w:b/>
                      <w:color w:val="000000"/>
                    </w:rPr>
                    <w:t>岁以下（女）</w:t>
                  </w:r>
                </w:p>
              </w:tc>
              <w:tc>
                <w:tcPr>
                  <w:tcW w:type="dxa" w:w="16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检查意义</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身高、体重、血压</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赠送</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赠送</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测量身高、体重，了解血压、心率情况。</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外科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通过体格检查，检查女性皮肤、甲状腺、脊柱四肢、前列腺、外生殖器 等重要脏器基本情况，询问相关病史、家族史，发现常见外科疾病的相关征兆，或初步排除外科常见疾病。</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3</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内科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通过视、触、叩、听检查心、肺、肝、脾等重要脏器的基本状况，询问 相关病史、家族史，发现常见疾病的相关征兆，或初步排除常见疾病。</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耳鼻喉科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通过对耳、鼻、咽、扁桃体喉等器官常规检查，初步筛查耳鼻喉科常见疾病。</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裂隙灯检查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通过裂隙灯检查结角膜、巩膜、虹膜、瞳孔、前房、晶体等有无异常。</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6</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妇科检查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有性生活史女性（非月经期或妊娠期），通过仪器检查及触诊，发现生殖道常见病、发育异常以及初步排除生殖道常见肿瘤。</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白带常规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用于检测阴道清洁度。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血常规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通过血常规检查发现血液方面的问题，评价骨髓功能，有助于临床急慢性感染，病毒性疾病的判断；有助于了解有无贫血及贫血分类；有助于出血性疾病的诊断等。</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9</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尿常规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尿常规检查对泌尿系疾病的诊断、疗效观察有重要意义，尿糖检查是作为糖尿病筛查和病情判断的指标，并可观察一些全身性疾病的异常表现。尿沉渣以显微镜观察尿沉淀物，发现细胞、管型、结晶、细菌、寄生虫等病理成分，对泌尿系统疾病作定位及鉴别诊断、预后判断。</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10</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血糖</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评价人体空腹状态下糖代谢是否正常，评估糖尿病患者空腹血糖控制是否达标。空腹血糖是诊断糖代谢紊乱的最常用和最重要指标。</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肾功四项</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检查肾脏疾病、尿路梗阻、尿路结石、痛风等疾病。</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肝功四项</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检查肝脏有无疾病、肝脏损害程度及鉴别与发生黄疸的病因。</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13</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血脂四项</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检查血脂指标是否正常、预测动脉粥样硬化及心脑血管疾病。</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糖化血红蛋白</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不检查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检测HbA1c对高血糖、尤在血糖和尿糖波动较大时有特殊诊断意义；反映近2～3个月的平均血糖水平；用于筛检糖尿病、预测血管并发症、鉴别高血糖原因，评价糖尿病控制程度。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同型半胱氨酸</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不检查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主要用于排查冠状动脉粥样硬化性心脏病、心肌梗死、脑梗塞等。</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16</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EB-VCA-IgA</w:t>
                  </w:r>
                  <w:r>
                    <w:rPr>
                      <w:sz w:val="21"/>
                      <w:color w:val="000000"/>
                    </w:rPr>
                    <w:t>（定量）</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早期筛查鼻咽癌</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心电图</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对各种心律失常、心肌梗塞等冠心病、传导阻滞、心室心房肥大等诊断分析。</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胸部正、侧位片</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通过使用X射线来观察胸部、肺组织、心脏等是否有异常情况。</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19</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肝、胆、脾、胰彩超</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观察脏器的形态大小、有无囊肿、胆结石、胆囊息肉、实性占位性病变。</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20</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双肾、输尿管、膀胱彩超</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观察脏器的形态大小、有无囊肿、结石、积水、肿瘤、输尿管、膀胱。</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甲状腺彩超</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通过彩色超声仪器了解甲状腺的基本结构、形态大小，可发现甲状腺常见病变；如甲亢、肿瘤性病变，囊肿、甲状腺炎等，彩超是检查甲状腺的首选检查方法。</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子宫、附件彩超</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观察子宫卵巢形态大小、宫内膜厚度节育器位置，有无囊性实性混合性占位性病变。</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23</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高频乳腺彩超</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通过彩色超声仪器了解乳腺的基本结构、形态大小，可发现乳腺增生、占位性病变、囊肿等病变，彩超是检查乳腺的首选检查方法。</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AFP</w:t>
                  </w:r>
                  <w:r>
                    <w:rPr>
                      <w:sz w:val="21"/>
                      <w:color w:val="000000"/>
                    </w:rPr>
                    <w:t>（定量）</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早期筛查肝脏肿瘤</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CEA</w:t>
                  </w:r>
                  <w:r>
                    <w:rPr>
                      <w:sz w:val="21"/>
                      <w:color w:val="000000"/>
                    </w:rPr>
                    <w:t>（定量）</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早期筛查胃肠道肿瘤</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26</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CA199</w:t>
                  </w:r>
                  <w:r>
                    <w:rPr>
                      <w:sz w:val="21"/>
                      <w:color w:val="000000"/>
                    </w:rPr>
                    <w:t>（定量）</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检查</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胰腺癌，胆道恶性肿瘤的诊断及胃肠道肿瘤的诊断和疗效监测。</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提供彩超图文报告</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彩超图文报告</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彩超图文报告</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彩超图文</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28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提供采血费及试管</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体检采血及试管</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color w:val="000000"/>
                    </w:rPr>
                    <w:t>体检采血及试管</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体检采血及试管</w:t>
                  </w:r>
                </w:p>
              </w:tc>
            </w:tr>
          </w:tbl>
          <w:p>
            <w:pPr>
              <w:pStyle w:val="null3"/>
              <w:spacing w:after="165"/>
              <w:jc w:val="center"/>
            </w:pPr>
            <w:r>
              <w:rPr>
                <w:sz w:val="21"/>
                <w:u w:val="single"/>
              </w:rPr>
              <w:t>在职处级及以下女性教职工自选项目（三选一）</w:t>
            </w:r>
          </w:p>
          <w:tbl>
            <w:tblGrid>
              <w:gridCol w:w="1284"/>
              <w:gridCol w:w="1082"/>
              <w:gridCol w:w="2018"/>
              <w:gridCol w:w="1211"/>
            </w:tblGrid>
            <w:tr>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自选套餐</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项目</w:t>
                  </w:r>
                </w:p>
              </w:tc>
              <w:tc>
                <w:tcPr>
                  <w:tcW w:type="dxa" w:w="20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检查意义</w:t>
                  </w:r>
                </w:p>
              </w:tc>
              <w:tc>
                <w:tcPr>
                  <w:tcW w:type="dxa" w:w="12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此项目可自选人员</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套餐A</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胸部低剂量CT</w:t>
                  </w:r>
                </w:p>
              </w:tc>
              <w:tc>
                <w:tcPr>
                  <w:tcW w:type="dxa" w:w="2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了解有无肺部病变（需要预约完成检查）</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参加本次体检的在职教职工可自选此项。</w:t>
                  </w:r>
                </w:p>
              </w:tc>
            </w:tr>
            <w:tr>
              <w:tc>
                <w:tcPr>
                  <w:tcW w:type="dxa" w:w="1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套餐B</w:t>
                  </w:r>
                </w:p>
              </w:tc>
              <w:tc>
                <w:tcPr>
                  <w:tcW w:type="dxa" w:w="1082"/>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spacing w:after="165"/>
                    <w:jc w:val="left"/>
                  </w:pPr>
                  <w:r>
                    <w:rPr>
                      <w:sz w:val="21"/>
                      <w:color w:val="000000"/>
                    </w:rPr>
                    <w:t>心脏彩超</w:t>
                  </w:r>
                </w:p>
              </w:tc>
              <w:tc>
                <w:tcPr>
                  <w:tcW w:type="dxa" w:w="2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超声心动图是应用超声波扫描技术观察心血管结构、血流动力学状况及心功能的一种无创伤性检查方法，它可了解心脏各组成部分的形态以及功能状态，了解心脏内畸形位置、大小、大血管的关系以及其他畸形情况和病变程度。</w:t>
                  </w:r>
                </w:p>
              </w:tc>
              <w:tc>
                <w:tcPr>
                  <w:tcW w:type="dxa" w:w="1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参加本次体检的在职教职工可自选此项。</w:t>
                  </w:r>
                </w:p>
              </w:tc>
            </w:tr>
            <w:tr>
              <w:tc>
                <w:tcPr>
                  <w:tcW w:type="dxa" w:w="1284"/>
                  <w:vMerge/>
                  <w:tcBorders>
                    <w:top w:val="none" w:color="000000" w:sz="4"/>
                    <w:left w:val="single" w:color="000000" w:sz="4"/>
                    <w:bottom w:val="single" w:color="000000" w:sz="4"/>
                    <w:right w:val="single" w:color="000000" w:sz="4"/>
                  </w:tcBorders>
                </w:tcPr>
                <w:p/>
              </w:tc>
              <w:tc>
                <w:tcPr>
                  <w:tcW w:type="dxa" w:w="1082"/>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spacing w:after="165"/>
                    <w:jc w:val="left"/>
                  </w:pPr>
                  <w:r>
                    <w:rPr>
                      <w:sz w:val="21"/>
                      <w:color w:val="000000"/>
                    </w:rPr>
                    <w:t>颈动脉彩超</w:t>
                  </w:r>
                </w:p>
              </w:tc>
              <w:tc>
                <w:tcPr>
                  <w:tcW w:type="dxa" w:w="2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彩色超声仪器检查颈动脉，是一种无创</w:t>
                  </w:r>
                </w:p>
                <w:p>
                  <w:pPr>
                    <w:pStyle w:val="null3"/>
                    <w:spacing w:after="165"/>
                    <w:jc w:val="left"/>
                  </w:pPr>
                  <w:r>
                    <w:rPr>
                      <w:sz w:val="21"/>
                      <w:color w:val="000000"/>
                    </w:rPr>
                    <w:t>检查方法，可检测颈动脉形态、 结构，了解动脉粥样硬化斑块的形态、大小、部位、性质、动脉管腔狭窄程度等；发现早期血管病变，为有效预防和减少冠心病、缺血性脑血 管病等心脑血管疾病发病提供客观的血流动力学依据。</w:t>
                  </w:r>
                </w:p>
              </w:tc>
              <w:tc>
                <w:tcPr>
                  <w:tcW w:type="dxa" w:w="1211"/>
                  <w:vMerge/>
                  <w:tcBorders>
                    <w:top w:val="none" w:color="000000" w:sz="4"/>
                    <w:left w:val="none" w:color="000000" w:sz="4"/>
                    <w:bottom w:val="single" w:color="000000" w:sz="4"/>
                    <w:right w:val="single" w:color="000000" w:sz="4"/>
                  </w:tcBorders>
                </w:tcPr>
                <w:p/>
              </w:tc>
            </w:tr>
            <w:tr>
              <w:tc>
                <w:tcPr>
                  <w:tcW w:type="dxa" w:w="1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color w:val="000000"/>
                    </w:rPr>
                    <w:t>套餐C（女）</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液基薄层细胞制片术（显微摄影）（女已婚）</w:t>
                  </w:r>
                </w:p>
              </w:tc>
              <w:tc>
                <w:tcPr>
                  <w:tcW w:type="dxa" w:w="2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检查宫颈炎、重点筛查子宫颈癌（如结果无异常，建议2-3年复查一次）</w:t>
                  </w:r>
                </w:p>
              </w:tc>
              <w:tc>
                <w:tcPr>
                  <w:tcW w:type="dxa" w:w="1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参加本次体检的在职女教职工可自选此项。</w:t>
                  </w:r>
                </w:p>
              </w:tc>
            </w:tr>
            <w:tr>
              <w:tc>
                <w:tcPr>
                  <w:tcW w:type="dxa" w:w="1284"/>
                  <w:vMerge/>
                  <w:tcBorders>
                    <w:top w:val="none" w:color="000000" w:sz="4"/>
                    <w:left w:val="single" w:color="000000" w:sz="4"/>
                    <w:bottom w:val="single" w:color="000000" w:sz="4"/>
                    <w:right w:val="single" w:color="000000" w:sz="4"/>
                  </w:tcBorders>
                </w:tc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CA125</w:t>
                  </w:r>
                  <w:r>
                    <w:rPr>
                      <w:sz w:val="21"/>
                      <w:color w:val="000000"/>
                    </w:rPr>
                    <w:t>（定量）</w:t>
                  </w:r>
                </w:p>
              </w:tc>
              <w:tc>
                <w:tcPr>
                  <w:tcW w:type="dxa" w:w="2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color w:val="000000"/>
                    </w:rPr>
                    <w:t>用于判断卵巢癌、乳腺癌、胰腺癌等肿瘤。</w:t>
                  </w:r>
                </w:p>
              </w:tc>
              <w:tc>
                <w:tcPr>
                  <w:tcW w:type="dxa" w:w="1211"/>
                  <w:vMerge/>
                  <w:tcBorders>
                    <w:top w:val="none" w:color="000000" w:sz="4"/>
                    <w:left w:val="none" w:color="000000" w:sz="4"/>
                    <w:bottom w:val="single" w:color="000000" w:sz="4"/>
                    <w:right w:val="single" w:color="000000" w:sz="4"/>
                  </w:tcBorders>
                </w:tcPr>
                <w:p/>
              </w:tc>
            </w:tr>
          </w:tbl>
          <w:p/>
        </w:tc>
      </w:tr>
      <w:tr>
        <w:tc>
          <w:tcPr>
            <w:tcW w:type="dxa" w:w="2076"/>
          </w:tcPr>
          <w:p/>
        </w:tc>
        <w:tc>
          <w:tcPr>
            <w:tcW w:type="dxa" w:w="415"/>
          </w:tcPr>
          <w:p>
            <w:pPr>
              <w:pStyle w:val="null3"/>
            </w:pPr>
            <w:r>
              <w:rPr/>
              <w:t>2</w:t>
            </w:r>
          </w:p>
        </w:tc>
        <w:tc>
          <w:tcPr>
            <w:tcW w:type="dxa" w:w="5814"/>
          </w:tcPr>
          <w:p>
            <w:pPr>
              <w:pStyle w:val="null3"/>
            </w:pPr>
            <w:r>
              <w:rPr/>
              <w:t>服务要求： 1.中标供应商应认真遵守职业道德和行业规范，认真做好服务工作，保证体检现场工作和资料汇总的按时完成。</w:t>
            </w:r>
          </w:p>
        </w:tc>
      </w:tr>
      <w:tr>
        <w:tc>
          <w:tcPr>
            <w:tcW w:type="dxa" w:w="2076"/>
          </w:tcPr>
          <w:p/>
        </w:tc>
        <w:tc>
          <w:tcPr>
            <w:tcW w:type="dxa" w:w="415"/>
          </w:tcPr>
          <w:p>
            <w:pPr>
              <w:pStyle w:val="null3"/>
            </w:pPr>
            <w:r>
              <w:rPr/>
              <w:t>3</w:t>
            </w:r>
          </w:p>
        </w:tc>
        <w:tc>
          <w:tcPr>
            <w:tcW w:type="dxa" w:w="5814"/>
          </w:tcPr>
          <w:p>
            <w:pPr>
              <w:pStyle w:val="null3"/>
            </w:pPr>
            <w:r>
              <w:rPr/>
              <w:t>2.中标供应商不能将体检业务转包、分包其他任何单位。</w:t>
            </w:r>
          </w:p>
        </w:tc>
      </w:tr>
      <w:tr>
        <w:tc>
          <w:tcPr>
            <w:tcW w:type="dxa" w:w="2076"/>
          </w:tcPr>
          <w:p/>
        </w:tc>
        <w:tc>
          <w:tcPr>
            <w:tcW w:type="dxa" w:w="415"/>
          </w:tcPr>
          <w:p>
            <w:pPr>
              <w:pStyle w:val="null3"/>
            </w:pPr>
            <w:r>
              <w:rPr/>
              <w:t>4</w:t>
            </w:r>
          </w:p>
        </w:tc>
        <w:tc>
          <w:tcPr>
            <w:tcW w:type="dxa" w:w="5814"/>
          </w:tcPr>
          <w:p>
            <w:pPr>
              <w:pStyle w:val="null3"/>
            </w:pPr>
            <w:r>
              <w:rPr/>
              <w:t>3.工作基本条件的提供：体检场地由中标供应商提供，采购人不再另支付此费用；体检所需一次性消耗品及仪器、设备均由中标供应商提供，费用已包含在投标总价内。</w:t>
            </w:r>
          </w:p>
        </w:tc>
      </w:tr>
      <w:tr>
        <w:tc>
          <w:tcPr>
            <w:tcW w:type="dxa" w:w="2076"/>
          </w:tcPr>
          <w:p/>
        </w:tc>
        <w:tc>
          <w:tcPr>
            <w:tcW w:type="dxa" w:w="415"/>
          </w:tcPr>
          <w:p>
            <w:pPr>
              <w:pStyle w:val="null3"/>
            </w:pPr>
            <w:r>
              <w:rPr/>
              <w:t>5</w:t>
            </w:r>
          </w:p>
        </w:tc>
        <w:tc>
          <w:tcPr>
            <w:tcW w:type="dxa" w:w="5814"/>
          </w:tcPr>
          <w:p>
            <w:pPr>
              <w:pStyle w:val="null3"/>
            </w:pPr>
            <w:r>
              <w:rPr/>
              <w:t>4.中标供应商应在响应文件中列明参加体检医务人员的姓名、性别、年龄、职称、现工作单位（退休人员需注明退休前单位），并附单位工作证及执业证书复印件，其中具有高级职称的体检医生不得低于医生总人数的50%。成交后，中标供应商应无条件协助采购人对原件进行查证核实。妇检医生、B超检查医生要中级职称以上，10年以上工作经验，操作符合规范，动作要轻柔，如检查者对检查医生有投诉且情况属实，则要求更换医生。</w:t>
            </w:r>
          </w:p>
        </w:tc>
      </w:tr>
      <w:tr>
        <w:tc>
          <w:tcPr>
            <w:tcW w:type="dxa" w:w="2076"/>
          </w:tcPr>
          <w:p/>
        </w:tc>
        <w:tc>
          <w:tcPr>
            <w:tcW w:type="dxa" w:w="415"/>
          </w:tcPr>
          <w:p>
            <w:pPr>
              <w:pStyle w:val="null3"/>
            </w:pPr>
            <w:r>
              <w:rPr/>
              <w:t>6</w:t>
            </w:r>
          </w:p>
        </w:tc>
        <w:tc>
          <w:tcPr>
            <w:tcW w:type="dxa" w:w="5814"/>
          </w:tcPr>
          <w:p>
            <w:pPr>
              <w:pStyle w:val="null3"/>
            </w:pPr>
            <w:r>
              <w:rPr/>
              <w:t>5.中标供应商应为采购人提供礼貌、热情、周到的服务。</w:t>
            </w:r>
          </w:p>
        </w:tc>
      </w:tr>
      <w:tr>
        <w:tc>
          <w:tcPr>
            <w:tcW w:type="dxa" w:w="2076"/>
          </w:tcPr>
          <w:p/>
        </w:tc>
        <w:tc>
          <w:tcPr>
            <w:tcW w:type="dxa" w:w="415"/>
          </w:tcPr>
          <w:p>
            <w:pPr>
              <w:pStyle w:val="null3"/>
            </w:pPr>
            <w:r>
              <w:rPr/>
              <w:t>7</w:t>
            </w:r>
          </w:p>
        </w:tc>
        <w:tc>
          <w:tcPr>
            <w:tcW w:type="dxa" w:w="5814"/>
          </w:tcPr>
          <w:p>
            <w:pPr>
              <w:pStyle w:val="null3"/>
            </w:pPr>
            <w:r>
              <w:rPr/>
              <w:t>6.体检必须按规程操作，按行业规范确定体检方案和方法，以防止意外事故发生。</w:t>
            </w:r>
          </w:p>
        </w:tc>
      </w:tr>
      <w:tr>
        <w:tc>
          <w:tcPr>
            <w:tcW w:type="dxa" w:w="2076"/>
          </w:tcPr>
          <w:p/>
        </w:tc>
        <w:tc>
          <w:tcPr>
            <w:tcW w:type="dxa" w:w="415"/>
          </w:tcPr>
          <w:p>
            <w:pPr>
              <w:pStyle w:val="null3"/>
            </w:pPr>
            <w:r>
              <w:rPr/>
              <w:t>8</w:t>
            </w:r>
          </w:p>
        </w:tc>
        <w:tc>
          <w:tcPr>
            <w:tcW w:type="dxa" w:w="5814"/>
          </w:tcPr>
          <w:p>
            <w:pPr>
              <w:pStyle w:val="null3"/>
            </w:pPr>
            <w:r>
              <w:rPr/>
              <w:t>7.中标供应商在服务期间由于自身责任造成采购人的一切损失，由中标供应商负责赔偿。</w:t>
            </w:r>
          </w:p>
        </w:tc>
      </w:tr>
      <w:tr>
        <w:tc>
          <w:tcPr>
            <w:tcW w:type="dxa" w:w="2076"/>
          </w:tcPr>
          <w:p/>
        </w:tc>
        <w:tc>
          <w:tcPr>
            <w:tcW w:type="dxa" w:w="415"/>
          </w:tcPr>
          <w:p>
            <w:pPr>
              <w:pStyle w:val="null3"/>
            </w:pPr>
            <w:r>
              <w:rPr/>
              <w:t>9</w:t>
            </w:r>
          </w:p>
        </w:tc>
        <w:tc>
          <w:tcPr>
            <w:tcW w:type="dxa" w:w="5814"/>
          </w:tcPr>
          <w:p>
            <w:pPr>
              <w:pStyle w:val="null3"/>
            </w:pPr>
            <w:r>
              <w:rPr/>
              <w:t>8.中标供应商未按服务项目要求完成或完成不彻底，须按要求重新安排体检，且采购人有权减扣合同付款金额，直至终止合同，由此造成的一切后果由中标供应商承担。</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9.★集中体检天数至少为5个工作日，每天体检须在当天上午12点前完成。零星补检天数为不少于10个工作日。</w:t>
            </w:r>
          </w:p>
        </w:tc>
      </w:tr>
      <w:tr>
        <w:tc>
          <w:tcPr>
            <w:tcW w:type="dxa" w:w="2076"/>
          </w:tcPr>
          <w:p/>
        </w:tc>
        <w:tc>
          <w:tcPr>
            <w:tcW w:type="dxa" w:w="415"/>
          </w:tcPr>
          <w:p>
            <w:pPr>
              <w:pStyle w:val="null3"/>
            </w:pPr>
            <w:r>
              <w:rPr/>
              <w:t>11</w:t>
            </w:r>
          </w:p>
        </w:tc>
        <w:tc>
          <w:tcPr>
            <w:tcW w:type="dxa" w:w="5814"/>
          </w:tcPr>
          <w:p>
            <w:pPr>
              <w:pStyle w:val="null3"/>
            </w:pPr>
            <w:r>
              <w:rPr/>
              <w:t>10.中标供应商应按期完成体检任务，因中标供应商自身原因无法完成体检任务的（包括未能响应服务要求或不履行服务承诺、参检人员评价意见差的），采购人可联系其他体检中心，这部分费用从中标供应商总费用中扣除。</w:t>
            </w:r>
          </w:p>
        </w:tc>
      </w:tr>
      <w:tr>
        <w:tc>
          <w:tcPr>
            <w:tcW w:type="dxa" w:w="2076"/>
          </w:tcPr>
          <w:p/>
        </w:tc>
        <w:tc>
          <w:tcPr>
            <w:tcW w:type="dxa" w:w="415"/>
          </w:tcPr>
          <w:p>
            <w:pPr>
              <w:pStyle w:val="null3"/>
            </w:pPr>
            <w:r>
              <w:rPr/>
              <w:t>12</w:t>
            </w:r>
          </w:p>
        </w:tc>
        <w:tc>
          <w:tcPr>
            <w:tcW w:type="dxa" w:w="5814"/>
          </w:tcPr>
          <w:p>
            <w:pPr>
              <w:pStyle w:val="null3"/>
            </w:pPr>
            <w:r>
              <w:rPr/>
              <w:t>11.中标供应商须对每位参加体检教职工健康状况进行评价，编写职工个人的体检总评报告，由医院盖章出具报告（内容包括人员的基本信息、检查结果及建议），体检总评报告以书面、密封形式送达采购人，每人的体检总评报告应由副主任级以上医生填写（内容包括检验结果及建议）。集中体检完毕后的15个日历天内将该时间段内体检人员体检结果纸质版提交给采购人，零星体检结束后的10个日历天内将剩余体检结果以派专人以纸质形式提交给采购人，同时将全部教职工体检结果的电子文档（excel文档）提交给采购人。纸质体检结果按学院、部门整理。 在体检当天发现传染病或疑似传染病、急症疾病、恶性肿瘤等应在体检当天立即电话通知采购人及其相关负责人。对可疑病例要复查的，复查名单及内容通知其个人及采购人。</w:t>
            </w:r>
          </w:p>
        </w:tc>
      </w:tr>
      <w:tr>
        <w:tc>
          <w:tcPr>
            <w:tcW w:type="dxa" w:w="2076"/>
          </w:tcPr>
          <w:p/>
        </w:tc>
        <w:tc>
          <w:tcPr>
            <w:tcW w:type="dxa" w:w="415"/>
          </w:tcPr>
          <w:p>
            <w:pPr>
              <w:pStyle w:val="null3"/>
            </w:pPr>
            <w:r>
              <w:rPr/>
              <w:t>13</w:t>
            </w:r>
          </w:p>
        </w:tc>
        <w:tc>
          <w:tcPr>
            <w:tcW w:type="dxa" w:w="5814"/>
          </w:tcPr>
          <w:p>
            <w:pPr>
              <w:pStyle w:val="null3"/>
            </w:pPr>
            <w:r>
              <w:rPr/>
              <w:t>12.所有体检结束后10个工作日内，将教职工体检评估报告（包括整体小结、各病种异常率、各年龄段异常率分析）以纸质版及Word电子文档形式提交给采购人。</w:t>
            </w:r>
          </w:p>
        </w:tc>
      </w:tr>
      <w:tr>
        <w:tc>
          <w:tcPr>
            <w:tcW w:type="dxa" w:w="2076"/>
          </w:tcPr>
          <w:p/>
        </w:tc>
        <w:tc>
          <w:tcPr>
            <w:tcW w:type="dxa" w:w="415"/>
          </w:tcPr>
          <w:p>
            <w:pPr>
              <w:pStyle w:val="null3"/>
            </w:pPr>
            <w:r>
              <w:rPr/>
              <w:t>14</w:t>
            </w:r>
          </w:p>
        </w:tc>
        <w:tc>
          <w:tcPr>
            <w:tcW w:type="dxa" w:w="5814"/>
          </w:tcPr>
          <w:p>
            <w:pPr>
              <w:pStyle w:val="null3"/>
            </w:pPr>
            <w:r>
              <w:rPr/>
              <w:t>13.中标供应商应对体检结果负责，每一份体检结果必须单独封装；未征得采购人的同意，中标供应商不得将体检结果告诉第三人。</w:t>
            </w:r>
          </w:p>
        </w:tc>
      </w:tr>
      <w:tr>
        <w:tc>
          <w:tcPr>
            <w:tcW w:type="dxa" w:w="2076"/>
          </w:tcPr>
          <w:p/>
        </w:tc>
        <w:tc>
          <w:tcPr>
            <w:tcW w:type="dxa" w:w="415"/>
          </w:tcPr>
          <w:p>
            <w:pPr>
              <w:pStyle w:val="null3"/>
            </w:pPr>
            <w:r>
              <w:rPr/>
              <w:t>15</w:t>
            </w:r>
          </w:p>
        </w:tc>
        <w:tc>
          <w:tcPr>
            <w:tcW w:type="dxa" w:w="5814"/>
          </w:tcPr>
          <w:p>
            <w:pPr>
              <w:pStyle w:val="null3"/>
            </w:pPr>
            <w:r>
              <w:rPr/>
              <w:t>14.必须按采购人规定的时间完成现场检查和健康情况的评价。</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集中体检时间段内，要根据每天安排教职工体检人数，安排足够车辆，负责接送体检教职工往返医院体检。接送往返地点：广东第二师范学院海珠校区、花都校区至体检医院。体检当日早上8:00前到达体检医院。中标人须安排每份价值不低于人民币10元的冷热丰富的早餐（包括但不限于牛奶、面包和鸡蛋）给当天参加体检人员食用。</w:t>
            </w:r>
          </w:p>
        </w:tc>
      </w:tr>
      <w:tr>
        <w:tc>
          <w:tcPr>
            <w:tcW w:type="dxa" w:w="2076"/>
          </w:tcPr>
          <w:p/>
        </w:tc>
        <w:tc>
          <w:tcPr>
            <w:tcW w:type="dxa" w:w="415"/>
          </w:tcPr>
          <w:p>
            <w:pPr>
              <w:pStyle w:val="null3"/>
            </w:pPr>
            <w:r>
              <w:rPr/>
              <w:t>17</w:t>
            </w:r>
          </w:p>
        </w:tc>
        <w:tc>
          <w:tcPr>
            <w:tcW w:type="dxa" w:w="5814"/>
          </w:tcPr>
          <w:p>
            <w:pPr>
              <w:pStyle w:val="null3"/>
            </w:pPr>
            <w:r>
              <w:rPr/>
              <w:t>16.中标供应商对体检过程发生的事件进行及时有效的处理，须设立服务质量投诉电话和服务质量征求意见表，对有关问题应及时答复和采取相应的改进措施。</w:t>
            </w:r>
          </w:p>
        </w:tc>
      </w:tr>
      <w:tr>
        <w:tc>
          <w:tcPr>
            <w:tcW w:type="dxa" w:w="2076"/>
          </w:tcPr>
          <w:p/>
        </w:tc>
        <w:tc>
          <w:tcPr>
            <w:tcW w:type="dxa" w:w="415"/>
          </w:tcPr>
          <w:p>
            <w:pPr>
              <w:pStyle w:val="null3"/>
            </w:pPr>
            <w:r>
              <w:rPr/>
              <w:t>18</w:t>
            </w:r>
          </w:p>
        </w:tc>
        <w:tc>
          <w:tcPr>
            <w:tcW w:type="dxa" w:w="5814"/>
          </w:tcPr>
          <w:p>
            <w:pPr>
              <w:pStyle w:val="null3"/>
            </w:pPr>
            <w:r>
              <w:rPr/>
              <w:t>17.所有检查项目必须在中标供应商的体检中心内检查，体检中心范围内须有清晰准确的体检引导标志牌及体检导诊员。体检时科室门口挂牌标明在岗体检医生姓名、职称等。</w:t>
            </w:r>
          </w:p>
        </w:tc>
      </w:tr>
      <w:tr>
        <w:tc>
          <w:tcPr>
            <w:tcW w:type="dxa" w:w="2076"/>
          </w:tcPr>
          <w:p/>
        </w:tc>
        <w:tc>
          <w:tcPr>
            <w:tcW w:type="dxa" w:w="415"/>
          </w:tcPr>
          <w:p>
            <w:pPr>
              <w:pStyle w:val="null3"/>
            </w:pPr>
            <w:r>
              <w:rPr/>
              <w:t>19</w:t>
            </w:r>
          </w:p>
        </w:tc>
        <w:tc>
          <w:tcPr>
            <w:tcW w:type="dxa" w:w="5814"/>
          </w:tcPr>
          <w:p>
            <w:pPr>
              <w:pStyle w:val="null3"/>
            </w:pPr>
            <w:r>
              <w:rPr/>
              <w:t>18.中标供应商负责做好体检资料的制作、管理和发放（包括体检表、早餐券、体检须知），采购人、教职工不慎遗失体检表或因工作调动等原因漏报体检人员，中标供应商应予及时补发。如现场发放体检表，由中标供应商负责体检表发放。</w:t>
            </w:r>
          </w:p>
        </w:tc>
      </w:tr>
      <w:tr>
        <w:tc>
          <w:tcPr>
            <w:tcW w:type="dxa" w:w="2076"/>
          </w:tcPr>
          <w:p/>
        </w:tc>
        <w:tc>
          <w:tcPr>
            <w:tcW w:type="dxa" w:w="415"/>
          </w:tcPr>
          <w:p>
            <w:pPr>
              <w:pStyle w:val="null3"/>
            </w:pPr>
            <w:r>
              <w:rPr/>
              <w:t>20</w:t>
            </w:r>
          </w:p>
        </w:tc>
        <w:tc>
          <w:tcPr>
            <w:tcW w:type="dxa" w:w="5814"/>
          </w:tcPr>
          <w:p>
            <w:pPr>
              <w:pStyle w:val="null3"/>
            </w:pPr>
            <w:r>
              <w:rPr/>
              <w:t>19.体检结束，送达体检结果后，须派专家到采购人指定地点举行健康咨询两次以上。</w:t>
            </w:r>
          </w:p>
        </w:tc>
      </w:tr>
      <w:tr>
        <w:tc>
          <w:tcPr>
            <w:tcW w:type="dxa" w:w="2076"/>
          </w:tcPr>
          <w:p/>
        </w:tc>
        <w:tc>
          <w:tcPr>
            <w:tcW w:type="dxa" w:w="415"/>
          </w:tcPr>
          <w:p>
            <w:pPr>
              <w:pStyle w:val="null3"/>
            </w:pPr>
            <w:r>
              <w:rPr/>
              <w:t>21</w:t>
            </w:r>
          </w:p>
        </w:tc>
        <w:tc>
          <w:tcPr>
            <w:tcW w:type="dxa" w:w="5814"/>
          </w:tcPr>
          <w:p>
            <w:pPr>
              <w:pStyle w:val="null3"/>
            </w:pPr>
            <w:r>
              <w:rPr/>
              <w:t>20.中标供应商须按采购人要求在体检结束后15个工作日建立健康档案，健康档案包括纸质文档和电子文档。电子文档由中标供应商于每批体检结束后将体检的所有数据（包括化验单、检查结果、人员信息、专家意见等）用数据库Excel表格录入。同时，电子文档可供采购人对参检人员的健康资料、体检情况、病种等随时调用、筛选、统计归类，以便进行动态跟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广东第二师范学院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服务类有关规定执行，招标代理服务收费按差额定率累进法计算，以中标通知书中确定的中标金额作为收费的计算依据。如不足人民币5,000.00元，按人民币5,000.00元固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为远程网上开标方式，参与本项目的供应商登录云平台通过“新供应商开标大厅”进行开标签到及投标文件解密，签到需在开标时间前30分钟内完成。开标/唱价时，供应商应当使用编制本项目（采购包）电子投标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 2.本项目纸质投标文件只接受邮寄送达的形式递交，（邮寄地址：广东省广州市越秀区东风东路726号18楼（国义招标股份有限公司）），收件人及电话：详见项目公告的项目联系人）。投标人选择邮寄纸质投标文件的，请提前安排时间邮寄，务必保证投标文件于提交投标文件截止时间前到达上述地址（以签收时间为准），并及时将快递单号发送至招标代理机构邮箱：chg@ebidding.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采购包1(2025年在职教职工体检项目)：综合评分法,是指投标文件满足招标文件全部实质性要求，且按照评审因素的量化指标评审得分最高的投标人为中标候选人的评标方法。（最低报价不是中标的唯一依据。）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采购包1（2025年在职教职工体检项目）：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采购包1（2025年在职教职工体检项目）：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提供投标截止日前6个月内任意1个月依法缴纳税收和社会保障资金的相关材料或提供书面承诺（格式自拟）。如依法免税或不需要缴纳社会保障资金的，提供相应证明材料或提供书面承诺（格式自拟）。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填报设备及专业技术情况表（格式自拟）或提供书面承诺（格式自拟）。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投标人须提供有效期内的《医疗机构执业许可证》。（投标时须提供有效证书并加盖投标人公章）（如国家另有规定，则适用其规定）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本项目为非专门面向中小企业采购</w:t>
            </w:r>
          </w:p>
        </w:tc>
        <w:tc>
          <w:tcPr>
            <w:tcW w:type="dxa" w:w="4238"/>
          </w:tcPr>
          <w:p>
            <w:pPr>
              <w:pStyle w:val="null3"/>
            </w:pPr>
            <w:r>
              <w:rPr/>
              <w:t>本项目为非专门面向中小企业采购；《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采购包1（2025年在职教职工体检项目）：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完全满足招标文件中带★条款的要求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投标报价是固定价且是唯一的，未超过本项目预算金额</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采购包1(2025年在职教职工体检项目):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(8.0分)</w:t>
            </w:r>
          </w:p>
        </w:tc>
        <w:tc>
          <w:tcPr>
            <w:tcW w:type="dxa" w:w="5076"/>
          </w:tcPr>
          <w:p>
            <w:pPr>
              <w:pStyle w:val="null3"/>
              <w:jc w:val="left"/>
            </w:pPr>
            <w:r>
              <w:rPr/>
              <w:t>根据投标人提供的体检服务总体方案进行评审（包含但不限于：包括组织管理、运作流程、现场指引、体检安排、检验检测、结果反馈、健康档案管理、检后在线健康指导等内容）： 1.方案中包含上述全部内容且切合实际，完全满足本次项目的体检服务需求，得8分； 2.方案中包含上述全部内容且较切合实际，并能基本满足本次项目的体检服务需求，得5分； 3.方案中包含上述部分内容，但方案不切合实际不能满足本次项目的体检服务需求，得2分； 4.未提供方案，得0分；</w:t>
            </w:r>
          </w:p>
        </w:tc>
      </w:tr>
      <w:tr>
        <w:tc>
          <w:tcPr>
            <w:tcW w:type="dxa" w:w="922"/>
            <w:gridSpan w:val="2"/>
            <w:vMerge/>
          </w:tcPr>
          <w:p/>
        </w:tc>
        <w:tc>
          <w:tcPr>
            <w:tcW w:type="dxa" w:w="2307"/>
          </w:tcPr>
          <w:p>
            <w:pPr>
              <w:pStyle w:val="null3"/>
              <w:jc w:val="left"/>
            </w:pPr>
            <w:r>
              <w:rPr/>
              <w:t>体检设备的投入及其质量保障 (16.0分)</w:t>
            </w:r>
          </w:p>
        </w:tc>
        <w:tc>
          <w:tcPr>
            <w:tcW w:type="dxa" w:w="5076"/>
          </w:tcPr>
          <w:p>
            <w:pPr>
              <w:pStyle w:val="null3"/>
              <w:jc w:val="left"/>
            </w:pPr>
            <w:r>
              <w:rPr/>
              <w:t>投标人设备保障： 1.CT 设备： （1）投标人每投入1 台CT 设备得1分，本项目最高得4分； （2）投标人投入的上述CT设备中排数达到256 排（不含）以上的，每台加3分，本项最高得9分。 2.彩超设备： 投标人提供8台彩超设备得1分； 每增加1台加 0.5 分，本项最高 3 分。 注：投标人须同时提供上述设备采购合同或发票复印件及设备图片并加盖投标人公章；CT 设备须提供设备参数说明且能证明设备的排数；未按要求提供证明材料的不得分。</w:t>
            </w:r>
          </w:p>
        </w:tc>
      </w:tr>
      <w:tr>
        <w:tc>
          <w:tcPr>
            <w:tcW w:type="dxa" w:w="922"/>
            <w:gridSpan w:val="2"/>
            <w:vMerge/>
          </w:tcPr>
          <w:p/>
        </w:tc>
        <w:tc>
          <w:tcPr>
            <w:tcW w:type="dxa" w:w="2307"/>
          </w:tcPr>
          <w:p>
            <w:pPr>
              <w:pStyle w:val="null3"/>
              <w:jc w:val="left"/>
            </w:pPr>
            <w:r>
              <w:rPr/>
              <w:t>投入医护及服务人员的素质及数量 (10.0分)</w:t>
            </w:r>
          </w:p>
        </w:tc>
        <w:tc>
          <w:tcPr>
            <w:tcW w:type="dxa" w:w="5076"/>
          </w:tcPr>
          <w:p>
            <w:pPr>
              <w:pStyle w:val="null3"/>
              <w:jc w:val="left"/>
            </w:pPr>
            <w:r>
              <w:rPr/>
              <w:t>投标人投入本体检项目的体检医生进行评审。 1.每投入一名副高或以上职称的医务人员得0.2分，最高得5分；2.每投入一名副高以下，初级或以上职称的医务人员得0.1分，最高得5分； 3.其他情况不得分。 注：1.提供人员清单，包含姓名、性别、年龄、岗位、职称等信息；2.提供人员在本单位的执业证书、职称证书扫描件（复印件）；3.提供相关人员的社会保险参保关系证明的扫描件（在本项目截止日期之前六个月内任意月份的社会保险参保人员证明的扫描件）提供内容不完整的，不得分。</w:t>
            </w:r>
          </w:p>
        </w:tc>
      </w:tr>
      <w:tr>
        <w:tc>
          <w:tcPr>
            <w:tcW w:type="dxa" w:w="922"/>
            <w:gridSpan w:val="2"/>
            <w:vMerge/>
          </w:tcPr>
          <w:p/>
        </w:tc>
        <w:tc>
          <w:tcPr>
            <w:tcW w:type="dxa" w:w="2307"/>
          </w:tcPr>
          <w:p>
            <w:pPr>
              <w:pStyle w:val="null3"/>
              <w:jc w:val="left"/>
            </w:pPr>
            <w:r>
              <w:rPr/>
              <w:t>体检报告 (3.0分)</w:t>
            </w:r>
          </w:p>
        </w:tc>
        <w:tc>
          <w:tcPr>
            <w:tcW w:type="dxa" w:w="5076"/>
          </w:tcPr>
          <w:p>
            <w:pPr>
              <w:pStyle w:val="null3"/>
              <w:jc w:val="left"/>
            </w:pPr>
            <w:r>
              <w:rPr/>
              <w:t>投标人能够提供纸质体检报告及提供微信公众号查询电子体检报告得1分；能够提供纸质体检报告，提供微信公众号及手机APP查询电子体检报告的得3分；注：须提供纸质报告样版、微信公众号、APP查询电子报告界面截图证明，未提供相关证明材料的不得分。</w:t>
            </w:r>
          </w:p>
        </w:tc>
      </w:tr>
      <w:tr>
        <w:tc>
          <w:tcPr>
            <w:tcW w:type="dxa" w:w="922"/>
            <w:gridSpan w:val="2"/>
            <w:vMerge/>
          </w:tcPr>
          <w:p/>
        </w:tc>
        <w:tc>
          <w:tcPr>
            <w:tcW w:type="dxa" w:w="2307"/>
          </w:tcPr>
          <w:p>
            <w:pPr>
              <w:pStyle w:val="null3"/>
              <w:jc w:val="left"/>
            </w:pPr>
            <w:r>
              <w:rPr/>
              <w:t>应急服务措施 (4.0分)</w:t>
            </w:r>
          </w:p>
        </w:tc>
        <w:tc>
          <w:tcPr>
            <w:tcW w:type="dxa" w:w="5076"/>
          </w:tcPr>
          <w:p>
            <w:pPr>
              <w:pStyle w:val="null3"/>
              <w:jc w:val="left"/>
            </w:pPr>
            <w:r>
              <w:rPr/>
              <w:t>投标人需针对在现场过程中医疗应急事件、防止踩踏、晕倒及处理晕血摔倒、设备故障等可能引发的问题和突发意外事故等制定应急服务措施。 1.应急方案完全满足并优于采购需求，得4分； 2.应急方案基本满足采购需求，得2分； 3.应急方案不能满足采购需求或未提供应急服务方案的，得0分；</w:t>
            </w:r>
          </w:p>
        </w:tc>
      </w:tr>
      <w:tr>
        <w:tc>
          <w:tcPr>
            <w:tcW w:type="dxa" w:w="922"/>
            <w:gridSpan w:val="2"/>
            <w:vMerge/>
          </w:tcPr>
          <w:p/>
        </w:tc>
        <w:tc>
          <w:tcPr>
            <w:tcW w:type="dxa" w:w="2307"/>
          </w:tcPr>
          <w:p>
            <w:pPr>
              <w:pStyle w:val="null3"/>
              <w:jc w:val="left"/>
            </w:pPr>
            <w:r>
              <w:rPr/>
              <w:t>服务便利性 (21.0分)</w:t>
            </w:r>
          </w:p>
        </w:tc>
        <w:tc>
          <w:tcPr>
            <w:tcW w:type="dxa" w:w="5076"/>
          </w:tcPr>
          <w:p>
            <w:pPr>
              <w:pStyle w:val="null3"/>
              <w:jc w:val="left"/>
            </w:pPr>
            <w:r>
              <w:rPr/>
              <w:t>1.投标人承诺无须预约就可在体检中心的体检场地区域内直接完成CT及核磁共振（MR)检查；满足的得 6分，不满足的不得分。 需同时提供体检中心体检场地内的CT及MR检查室照片并加盖投标人公章和无须预约的承诺，未按要求提供的得 0 分。 2.能有效提高参检人员体检效率和有序开展体检的措施：（本项最高得6分） （1）体检中心能安排人员负责指引导检，满足的得2分，不满足的不得分； （2）体检中心能提供电子信息化全流程智能导检，每完成一项检查都能合理地自动分流到下一个检查项目，提高体检效率，满足的得 4 分，不满足的不得分； 注：提供导检证明材料（包括但不限于人工导检现场照片、电子信息化智能导检应用现场照片（提供不少于8个不同检查室显示有受检人正在导检状态下的照片）、手机导检界面截图、系统后台管理界面截图，如智能导检系统为投标人自行开发的，需提供智能导检系统的软件著作权证书，如为外购的，须提供购买发票或购置合同等证明文件。 3.检后绿色就医服务：（本项最高得6分） （1）投标人为采购人有需要的体检人员提供签约合作的三甲医院专家就诊和住院病床预约、治疗等后续服务，得2分； （2）投标人自身能为采购人有需要的体检人员提供三甲医院专家就诊和住院病床、治疗等后续服务，得4分。 注：须提供相关证明材料及承诺函，否则不得分。 4.投标人能通过微信公众号（小程序）为受检人免费提供AI数字医生全天24小时不间断健康咨询服务，并能即时回复所咨询的健康问题。满足的得3分，不满足的不得分。 注：须提供微信小程序AI数字医生操作界面截图，并加盖投标人公章，不提供不得分。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交通状况 (5.0分)</w:t>
            </w:r>
          </w:p>
        </w:tc>
        <w:tc>
          <w:tcPr>
            <w:tcW w:type="dxa" w:w="5076"/>
          </w:tcPr>
          <w:p>
            <w:pPr>
              <w:pStyle w:val="null3"/>
              <w:jc w:val="left"/>
            </w:pPr>
            <w:r>
              <w:rPr/>
              <w:t>对为本项目提供的体检中心所处位置、交通方便程度，交通方便程度进行评审： 1.体检中心于0.3公里内有地铁口：5分； 2.体检中心于0.5公里内有地铁口：3分； 3.体检中心于1公里内有地铁口：1分； 4.其他得0分。 注：体检中心与地铁口距离，以百度（或高德等）地图截图为准，不截图不得分，如提供多个体检中心则以最近地铁口的计算，如提供的是投标人单位名称或投标人所在地址或其他非体检中心与地铁口距离的截图不得分。</w:t>
            </w:r>
          </w:p>
        </w:tc>
      </w:tr>
      <w:tr>
        <w:tc>
          <w:tcPr>
            <w:tcW w:type="dxa" w:w="922"/>
            <w:gridSpan w:val="2"/>
            <w:vMerge/>
          </w:tcPr>
          <w:p/>
        </w:tc>
        <w:tc>
          <w:tcPr>
            <w:tcW w:type="dxa" w:w="2307"/>
          </w:tcPr>
          <w:p>
            <w:pPr>
              <w:pStyle w:val="null3"/>
              <w:jc w:val="left"/>
            </w:pPr>
            <w:r>
              <w:rPr/>
              <w:t>业绩状况 (5.0分)</w:t>
            </w:r>
          </w:p>
        </w:tc>
        <w:tc>
          <w:tcPr>
            <w:tcW w:type="dxa" w:w="5076"/>
          </w:tcPr>
          <w:p>
            <w:pPr>
              <w:pStyle w:val="null3"/>
              <w:jc w:val="left"/>
            </w:pPr>
            <w:r>
              <w:rPr/>
              <w:t>投标人2022年1月1日（以合同签订日期为准）至今同类项目服务业绩经验，每个得 0.5 分，满分 5分，同一业主单位合同业绩的只计1个，须提供业绩合同证明材料复印件，须盖投标人公章，否则不得分。</w:t>
            </w:r>
          </w:p>
        </w:tc>
      </w:tr>
      <w:tr>
        <w:tc>
          <w:tcPr>
            <w:tcW w:type="dxa" w:w="922"/>
            <w:gridSpan w:val="2"/>
            <w:vMerge/>
          </w:tcPr>
          <w:p/>
        </w:tc>
        <w:tc>
          <w:tcPr>
            <w:tcW w:type="dxa" w:w="2307"/>
          </w:tcPr>
          <w:p>
            <w:pPr>
              <w:pStyle w:val="null3"/>
              <w:jc w:val="left"/>
            </w:pPr>
            <w:r>
              <w:rPr/>
              <w:t>检后特殊问题处理 (12.0分)</w:t>
            </w:r>
          </w:p>
        </w:tc>
        <w:tc>
          <w:tcPr>
            <w:tcW w:type="dxa" w:w="5076"/>
          </w:tcPr>
          <w:p>
            <w:pPr>
              <w:pStyle w:val="null3"/>
              <w:jc w:val="left"/>
            </w:pPr>
            <w:r>
              <w:rPr/>
              <w:t>投标人对检后出现特殊或重大健康问题的后续跟进服务所需设备及服务保障情况： 1.能够提供PET-CT 检查的，得4分； 2.能够提供DSA介入检查治疗的，得4分； 3.能够提供SPECT-CT 检查的，得4分。 注:投标人须同时提供上述设备采购合同或发票复印件及设备图片并加盖投标人公章；未按要求提供证明材料的不得分。</w:t>
            </w:r>
          </w:p>
        </w:tc>
      </w:tr>
      <w:tr>
        <w:tc>
          <w:tcPr>
            <w:tcW w:type="dxa" w:w="922"/>
            <w:gridSpan w:val="2"/>
            <w:vMerge/>
          </w:tcPr>
          <w:p/>
        </w:tc>
        <w:tc>
          <w:tcPr>
            <w:tcW w:type="dxa" w:w="2307"/>
          </w:tcPr>
          <w:p>
            <w:pPr>
              <w:pStyle w:val="null3"/>
              <w:jc w:val="left"/>
            </w:pPr>
            <w:r>
              <w:rPr/>
              <w:t>体检场地及增值服务 (6.0分)</w:t>
            </w:r>
          </w:p>
        </w:tc>
        <w:tc>
          <w:tcPr>
            <w:tcW w:type="dxa" w:w="5076"/>
          </w:tcPr>
          <w:p>
            <w:pPr>
              <w:pStyle w:val="null3"/>
              <w:jc w:val="left"/>
            </w:pPr>
            <w:r>
              <w:rPr/>
              <w:t>1.对投标人拟投入本项目体检场地的进行评审： 投标人能供多个体检区为采购人服务的，每提供一个体检区得1分（多个体检区在同一楼层的按一个计算），本项最高4分， 2.体检中心设有VIP体检区，对特殊人员开通贵宾通道，费用包含在已报价的体检项目中，不另外收取费用的（提供承诺函），得2分。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合</w:t>
      </w:r>
      <w:r>
        <w:rPr>
          <w:sz w:val="44"/>
          <w:b/>
        </w:rPr>
        <w:t>同</w:t>
      </w:r>
      <w:r>
        <w:rPr>
          <w:sz w:val="44"/>
          <w:b/>
        </w:rPr>
        <w:t>文</w:t>
      </w:r>
      <w:r>
        <w:rPr>
          <w:sz w:val="44"/>
          <w:b/>
        </w:rPr>
        <w:t>本</w:t>
      </w:r>
    </w:p>
    <w:p>
      <w:pPr>
        <w:pStyle w:val="null3"/>
        <w:spacing w:after="165"/>
        <w:jc w:val="center"/>
      </w:pPr>
      <w:r>
        <w:rPr>
          <w:sz w:val="21"/>
          <w:b/>
        </w:rPr>
        <w:t>合同书</w:t>
      </w:r>
    </w:p>
    <w:p>
      <w:pPr>
        <w:pStyle w:val="null3"/>
        <w:jc w:val="both"/>
      </w:pPr>
      <w:r>
        <w:rPr>
          <w:sz w:val="21"/>
          <w:b/>
        </w:rPr>
        <w:t>合同编号：</w:t>
      </w:r>
    </w:p>
    <w:p>
      <w:pPr>
        <w:pStyle w:val="null3"/>
        <w:ind w:firstLine="590"/>
        <w:jc w:val="both"/>
      </w:pPr>
      <w:r>
        <w:rPr>
          <w:sz w:val="21"/>
          <w:b/>
        </w:rPr>
        <w:t>项目编号：</w:t>
      </w:r>
    </w:p>
    <w:p>
      <w:pPr>
        <w:pStyle w:val="null3"/>
        <w:ind w:right="555" w:firstLine="632"/>
        <w:jc w:val="both"/>
      </w:pPr>
      <w:r>
        <w:rPr>
          <w:sz w:val="21"/>
          <w:b/>
        </w:rPr>
        <w:t>项目名称：</w:t>
      </w:r>
      <w:r>
        <w:rPr>
          <w:sz w:val="21"/>
          <w:b/>
          <w:u w:val="single"/>
        </w:rPr>
        <w:t>广东第二师范学院2025年在职教职工体检项目</w:t>
      </w:r>
    </w:p>
    <w:p>
      <w:pPr>
        <w:pStyle w:val="null3"/>
        <w:ind w:firstLine="420"/>
        <w:jc w:val="both"/>
      </w:pPr>
      <w:r>
        <w:rPr>
          <w:sz w:val="21"/>
        </w:rPr>
        <w:t>甲方（采购方）：</w:t>
      </w:r>
    </w:p>
    <w:p>
      <w:pPr>
        <w:pStyle w:val="null3"/>
        <w:ind w:firstLine="420"/>
        <w:jc w:val="both"/>
      </w:pPr>
      <w:r>
        <w:rPr>
          <w:sz w:val="21"/>
        </w:rPr>
        <w:t>乙方（中标方）：</w:t>
      </w:r>
    </w:p>
    <w:p>
      <w:pPr>
        <w:pStyle w:val="null3"/>
        <w:ind w:firstLine="420"/>
        <w:jc w:val="both"/>
      </w:pPr>
      <w:r>
        <w:rPr>
          <w:sz w:val="21"/>
        </w:rPr>
        <w:t>为加强教职工劳动保障，对教职工健康负责，根据广东第二师范学院2025年在职教职工体检项目招标采购结果，甲方委托乙方对甲方员工提供2025年健康检查服务，为明确甲乙双方的责任和义务，经双方协议订立如下条款以资遵守：</w:t>
      </w:r>
    </w:p>
    <w:p>
      <w:pPr>
        <w:pStyle w:val="null3"/>
        <w:ind w:firstLine="422"/>
        <w:jc w:val="both"/>
      </w:pPr>
      <w:r>
        <w:rPr>
          <w:sz w:val="21"/>
          <w:b/>
        </w:rPr>
        <w:t>一、健康检查</w:t>
      </w:r>
      <w:r>
        <w:rPr>
          <w:sz w:val="21"/>
          <w:b/>
        </w:rPr>
        <w:t>标准及项目</w:t>
      </w:r>
    </w:p>
    <w:p>
      <w:pPr>
        <w:pStyle w:val="null3"/>
        <w:ind w:firstLine="420"/>
      </w:pPr>
      <w:r>
        <w:rPr>
          <w:sz w:val="21"/>
        </w:rPr>
        <w:t>1.</w:t>
      </w:r>
      <w:r>
        <w:rPr>
          <w:sz w:val="21"/>
        </w:rPr>
        <w:t>甲方教职工体检的标准：在广东第二师范学院2025年在职教职工体检项目预算范围内，根据中标方报价，结合体检项目拟定体检标准。</w:t>
      </w:r>
    </w:p>
    <w:p>
      <w:pPr>
        <w:pStyle w:val="null3"/>
        <w:ind w:firstLine="420"/>
      </w:pPr>
      <w:r>
        <w:rPr>
          <w:sz w:val="21"/>
        </w:rPr>
        <w:t>2.</w:t>
      </w:r>
      <w:r>
        <w:rPr>
          <w:sz w:val="21"/>
        </w:rPr>
        <w:t>体检项目：甲方相应级别教职工体检项目参照《广东第二师范学院2025年在职教职工体检项目需求书》中《广东第二师范学院2025年在职教职工体检项目》规定的体检项目进行。</w:t>
      </w:r>
    </w:p>
    <w:p>
      <w:pPr>
        <w:pStyle w:val="null3"/>
        <w:ind w:firstLine="422"/>
        <w:jc w:val="both"/>
      </w:pPr>
      <w:r>
        <w:rPr>
          <w:sz w:val="21"/>
          <w:b/>
        </w:rPr>
        <w:t>二、健康检查时间与地点</w:t>
      </w:r>
    </w:p>
    <w:p>
      <w:pPr>
        <w:pStyle w:val="null3"/>
        <w:ind w:firstLine="420"/>
        <w:jc w:val="both"/>
      </w:pPr>
      <w:r>
        <w:rPr>
          <w:sz w:val="21"/>
        </w:rPr>
        <w:t>健康检查时间：我校2025年度在职教职工体检具体时间为：2025年 月 日至 日上午7:50-11:00（周一到周五检查），集中体检天数至少为5个工作日，零星补体检天数为10个工作日。</w:t>
      </w:r>
    </w:p>
    <w:p>
      <w:pPr>
        <w:pStyle w:val="null3"/>
        <w:ind w:firstLine="420"/>
        <w:jc w:val="both"/>
      </w:pPr>
      <w:r>
        <w:rPr>
          <w:sz w:val="21"/>
        </w:rPr>
        <w:t>具体时间由甲方提前3天告知乙方，乙方应根据甲方提供的时间进行安排。</w:t>
      </w:r>
    </w:p>
    <w:p>
      <w:pPr>
        <w:pStyle w:val="null3"/>
        <w:ind w:firstLine="420"/>
        <w:jc w:val="both"/>
      </w:pPr>
      <w:r>
        <w:rPr>
          <w:sz w:val="21"/>
        </w:rPr>
        <w:t>健康检查地点：</w:t>
      </w:r>
      <w:r>
        <w:rPr>
          <w:sz w:val="21"/>
        </w:rPr>
        <w:t>中标方体检地点</w:t>
      </w:r>
      <w:r>
        <w:rPr>
          <w:sz w:val="21"/>
        </w:rPr>
        <w:t>。</w:t>
      </w:r>
    </w:p>
    <w:p>
      <w:pPr>
        <w:pStyle w:val="null3"/>
        <w:ind w:firstLine="422"/>
        <w:jc w:val="both"/>
      </w:pPr>
      <w:r>
        <w:rPr>
          <w:sz w:val="21"/>
          <w:b/>
        </w:rPr>
        <w:t>三、双方责任与义务</w:t>
      </w:r>
    </w:p>
    <w:p>
      <w:pPr>
        <w:pStyle w:val="null3"/>
        <w:ind w:firstLine="422"/>
        <w:jc w:val="both"/>
      </w:pPr>
      <w:r>
        <w:rPr>
          <w:sz w:val="21"/>
          <w:b/>
        </w:rPr>
        <w:t>甲方：</w:t>
      </w:r>
    </w:p>
    <w:p>
      <w:pPr>
        <w:pStyle w:val="null3"/>
        <w:ind w:firstLine="420"/>
        <w:jc w:val="both"/>
      </w:pPr>
      <w:r>
        <w:rPr>
          <w:sz w:val="21"/>
        </w:rPr>
        <w:t>1.</w:t>
      </w:r>
      <w:r>
        <w:rPr>
          <w:sz w:val="21"/>
        </w:rPr>
        <w:t>向乙方提供参与体检教职工的必要信息。</w:t>
      </w:r>
    </w:p>
    <w:p>
      <w:pPr>
        <w:pStyle w:val="null3"/>
        <w:ind w:firstLine="420"/>
        <w:jc w:val="both"/>
      </w:pPr>
      <w:r>
        <w:rPr>
          <w:sz w:val="21"/>
        </w:rPr>
        <w:t>2.</w:t>
      </w:r>
      <w:r>
        <w:rPr>
          <w:sz w:val="21"/>
        </w:rPr>
        <w:t>按照健康检查计划有效地组织教职工参加体检。</w:t>
      </w:r>
    </w:p>
    <w:p>
      <w:pPr>
        <w:pStyle w:val="null3"/>
        <w:ind w:firstLine="420"/>
        <w:jc w:val="both"/>
      </w:pPr>
      <w:r>
        <w:rPr>
          <w:sz w:val="21"/>
        </w:rPr>
        <w:t>3.</w:t>
      </w:r>
      <w:r>
        <w:rPr>
          <w:sz w:val="21"/>
        </w:rPr>
        <w:t>负责将体检结果发给受检者，并确保受检者信息不被泄露。</w:t>
      </w:r>
    </w:p>
    <w:p>
      <w:pPr>
        <w:pStyle w:val="null3"/>
        <w:ind w:firstLine="420"/>
        <w:jc w:val="both"/>
      </w:pPr>
      <w:r>
        <w:rPr>
          <w:sz w:val="21"/>
        </w:rPr>
        <w:t>4.</w:t>
      </w:r>
      <w:r>
        <w:rPr>
          <w:sz w:val="21"/>
        </w:rPr>
        <w:t>在乙方的协助指导下，做好体检结果的解释工作。</w:t>
      </w:r>
    </w:p>
    <w:p>
      <w:pPr>
        <w:pStyle w:val="null3"/>
        <w:ind w:firstLine="420"/>
        <w:jc w:val="both"/>
      </w:pPr>
      <w:r>
        <w:rPr>
          <w:sz w:val="21"/>
        </w:rPr>
        <w:t>5.</w:t>
      </w:r>
      <w:r>
        <w:rPr>
          <w:sz w:val="21"/>
        </w:rPr>
        <w:t>建立好本单位劳动者健康监护档案，妥善保管好健康检查资料。</w:t>
      </w:r>
    </w:p>
    <w:p>
      <w:pPr>
        <w:pStyle w:val="null3"/>
        <w:ind w:firstLine="600"/>
        <w:jc w:val="both"/>
      </w:pPr>
      <w:r>
        <w:rPr>
          <w:sz w:val="21"/>
          <w:b/>
        </w:rPr>
        <w:t>乙方：</w:t>
      </w:r>
    </w:p>
    <w:p>
      <w:pPr>
        <w:pStyle w:val="null3"/>
        <w:ind w:firstLine="420"/>
        <w:jc w:val="both"/>
      </w:pPr>
      <w:r>
        <w:rPr>
          <w:sz w:val="21"/>
        </w:rPr>
        <w:t>1.</w:t>
      </w:r>
      <w:r>
        <w:rPr>
          <w:sz w:val="21"/>
        </w:rPr>
        <w:t>乙方体检时实施主检医生负责制，执行体检的各科医师要对其体检的结果负责，并签名，避免出现不正确的判断，或误诊、错诊、漏诊等并提供体检结果咨询，咨询电话：（待填）。</w:t>
      </w:r>
    </w:p>
    <w:p>
      <w:pPr>
        <w:pStyle w:val="null3"/>
        <w:ind w:firstLine="420"/>
        <w:jc w:val="both"/>
      </w:pPr>
      <w:r>
        <w:rPr>
          <w:sz w:val="21"/>
        </w:rPr>
        <w:t>2.</w:t>
      </w:r>
      <w:r>
        <w:rPr>
          <w:sz w:val="21"/>
        </w:rPr>
        <w:t>乙方对甲方个体和群体体检结果要有个体体检结果报告和健康检查总结或评价报告书（或总结报告）的纸质版。</w:t>
      </w:r>
    </w:p>
    <w:p>
      <w:pPr>
        <w:pStyle w:val="null3"/>
        <w:ind w:firstLine="420"/>
        <w:jc w:val="both"/>
      </w:pPr>
      <w:r>
        <w:rPr>
          <w:sz w:val="21"/>
        </w:rPr>
        <w:t>3.</w:t>
      </w:r>
      <w:r>
        <w:rPr>
          <w:sz w:val="21"/>
        </w:rPr>
        <w:t>乙方在体检时，如发现教职工体检结果有重大异常应及时向甲方反馈信息。</w:t>
      </w:r>
    </w:p>
    <w:p>
      <w:pPr>
        <w:pStyle w:val="null3"/>
        <w:ind w:firstLine="420"/>
        <w:jc w:val="both"/>
      </w:pPr>
      <w:r>
        <w:rPr>
          <w:sz w:val="21"/>
        </w:rPr>
        <w:t>4.</w:t>
      </w:r>
      <w:r>
        <w:rPr>
          <w:sz w:val="21"/>
        </w:rPr>
        <w:t>在双方商议的时间内完成体检工作。</w:t>
      </w:r>
    </w:p>
    <w:p>
      <w:pPr>
        <w:pStyle w:val="null3"/>
        <w:ind w:firstLine="420"/>
        <w:jc w:val="both"/>
      </w:pPr>
      <w:r>
        <w:rPr>
          <w:sz w:val="21"/>
        </w:rPr>
        <w:t>5.</w:t>
      </w:r>
      <w:r>
        <w:rPr>
          <w:sz w:val="21"/>
        </w:rPr>
        <w:t>乙方保证体检队成员具备从事相应专业的资格，所提供使用的检查仪器，必须是保证合格安全、卫生，抽血用注射器必须是一人使用一针且是合格的一次性产品。</w:t>
      </w:r>
    </w:p>
    <w:p>
      <w:pPr>
        <w:pStyle w:val="null3"/>
        <w:ind w:firstLine="420"/>
        <w:jc w:val="both"/>
      </w:pPr>
      <w:r>
        <w:rPr>
          <w:sz w:val="21"/>
        </w:rPr>
        <w:t>6.</w:t>
      </w:r>
      <w:r>
        <w:rPr>
          <w:sz w:val="21"/>
        </w:rPr>
        <w:t>乙方必须保证检验的真实性和准确性，乙方应做好甲方受检者相关信息及体检结果的保密工作，不得向无关人员提供受检者相关信息及体检结果。</w:t>
      </w:r>
    </w:p>
    <w:p>
      <w:pPr>
        <w:pStyle w:val="null3"/>
        <w:ind w:firstLine="420"/>
        <w:jc w:val="both"/>
      </w:pPr>
      <w:r>
        <w:rPr>
          <w:sz w:val="21"/>
        </w:rPr>
        <w:t>7.</w:t>
      </w:r>
      <w:r>
        <w:rPr>
          <w:sz w:val="21"/>
        </w:rPr>
        <w:t>乙方承诺不得将该合同部分或全部外包。</w:t>
      </w:r>
    </w:p>
    <w:p>
      <w:pPr>
        <w:pStyle w:val="null3"/>
        <w:ind w:firstLine="420"/>
        <w:jc w:val="both"/>
      </w:pPr>
      <w:r>
        <w:rPr>
          <w:sz w:val="21"/>
        </w:rPr>
        <w:t>8.</w:t>
      </w:r>
      <w:r>
        <w:rPr>
          <w:sz w:val="21"/>
        </w:rPr>
        <w:t>乙方承诺所有体检项目的检验工作均在其医院本部进行，不得将检验工作安排在其下属的社区医疗机构或其他医疗机构操作。</w:t>
      </w:r>
    </w:p>
    <w:p>
      <w:pPr>
        <w:pStyle w:val="null3"/>
        <w:ind w:firstLine="420"/>
        <w:jc w:val="both"/>
      </w:pPr>
      <w:r>
        <w:rPr>
          <w:sz w:val="21"/>
        </w:rPr>
        <w:t>9.</w:t>
      </w:r>
      <w:r>
        <w:rPr>
          <w:sz w:val="21"/>
        </w:rPr>
        <w:t>集中体检时间段内，要根据每天安排教职工体检人数，安排足够车辆，负责接送体检教职工往返医院体检。接送往返地点：广东第二师范学院海珠校区、花都校区至体检医院。体检当日早上8:00前到达体检医院。中标人须安排每份价值不低于人民币10元的冷热丰富的早餐（包括但不限于牛奶、面包、鸡蛋、炒粉炒面）给当天参加体检人员食用。</w:t>
      </w:r>
    </w:p>
    <w:p>
      <w:pPr>
        <w:pStyle w:val="null3"/>
        <w:ind w:firstLine="422"/>
        <w:jc w:val="both"/>
      </w:pPr>
      <w:r>
        <w:rPr>
          <w:sz w:val="21"/>
          <w:b/>
        </w:rPr>
        <w:t>四、报告交付日期</w:t>
      </w:r>
    </w:p>
    <w:p>
      <w:pPr>
        <w:pStyle w:val="null3"/>
        <w:ind w:firstLine="420"/>
        <w:jc w:val="both"/>
      </w:pPr>
      <w:r>
        <w:rPr>
          <w:sz w:val="21"/>
        </w:rPr>
        <w:t>待本次健康体检工作全部结束之日（即乙方按照甲方安排完成最后一批参检人员检查工作之日起十五个工作日内），乙方应向甲方递交健康检查表、健康检查总结完整纸质版报告（加盖公章）。</w:t>
      </w:r>
    </w:p>
    <w:p>
      <w:pPr>
        <w:pStyle w:val="null3"/>
        <w:ind w:firstLine="422"/>
        <w:jc w:val="both"/>
      </w:pPr>
      <w:r>
        <w:rPr>
          <w:sz w:val="21"/>
          <w:b/>
        </w:rPr>
        <w:t>五、体检费用及结算方式</w:t>
      </w:r>
    </w:p>
    <w:p>
      <w:pPr>
        <w:pStyle w:val="null3"/>
        <w:ind w:firstLine="420"/>
        <w:jc w:val="both"/>
      </w:pPr>
      <w:r>
        <w:rPr>
          <w:sz w:val="21"/>
        </w:rPr>
        <w:t>1.</w:t>
      </w:r>
      <w:r>
        <w:rPr>
          <w:sz w:val="21"/>
        </w:rPr>
        <w:t>具体费用将根据乙方项目投标报价及实际参检人数按照中标单价计算（即参检项目总计费用*人数）。</w:t>
      </w:r>
    </w:p>
    <w:p>
      <w:pPr>
        <w:pStyle w:val="null3"/>
        <w:ind w:firstLine="420"/>
        <w:jc w:val="both"/>
      </w:pPr>
      <w:r>
        <w:rPr>
          <w:sz w:val="21"/>
        </w:rPr>
        <w:t>2.</w:t>
      </w:r>
      <w:r>
        <w:rPr>
          <w:sz w:val="21"/>
        </w:rPr>
        <w:t>结算方式：</w:t>
      </w:r>
    </w:p>
    <w:p>
      <w:pPr>
        <w:pStyle w:val="null3"/>
        <w:ind w:firstLine="420"/>
        <w:jc w:val="both"/>
      </w:pPr>
      <w:r>
        <w:rPr>
          <w:sz w:val="21"/>
        </w:rPr>
        <w:t>在乙方向甲方递交健康检查表、健康检查总结报告后的五十个工作日内，甲方按有关收费要求，根据实际体检人数、体检项目办理结算手续，付清体检费用。</w:t>
      </w:r>
    </w:p>
    <w:p>
      <w:pPr>
        <w:pStyle w:val="null3"/>
        <w:ind w:firstLine="420"/>
        <w:jc w:val="both"/>
      </w:pPr>
      <w:r>
        <w:rPr>
          <w:sz w:val="21"/>
        </w:rPr>
        <w:t>乙方开户名称、银行、账号如下：</w:t>
      </w:r>
    </w:p>
    <w:p>
      <w:pPr>
        <w:pStyle w:val="null3"/>
        <w:ind w:firstLine="420"/>
        <w:jc w:val="both"/>
      </w:pPr>
      <w:r>
        <w:rPr>
          <w:sz w:val="21"/>
        </w:rPr>
        <w:t>开户名称：</w:t>
      </w:r>
      <w:r>
        <w:rPr>
          <w:sz w:val="21"/>
          <w:u w:val="single"/>
        </w:rPr>
        <w:t xml:space="preserve">                </w:t>
      </w:r>
    </w:p>
    <w:p>
      <w:pPr>
        <w:pStyle w:val="null3"/>
        <w:ind w:firstLine="420"/>
        <w:jc w:val="both"/>
      </w:pPr>
      <w:r>
        <w:rPr>
          <w:sz w:val="21"/>
        </w:rPr>
        <w:t>开户银行：</w:t>
      </w:r>
      <w:r>
        <w:rPr>
          <w:sz w:val="21"/>
          <w:u w:val="single"/>
        </w:rPr>
        <w:t xml:space="preserve">                </w:t>
      </w:r>
    </w:p>
    <w:p>
      <w:pPr>
        <w:pStyle w:val="null3"/>
        <w:ind w:firstLine="420"/>
        <w:jc w:val="both"/>
      </w:pPr>
      <w:r>
        <w:rPr>
          <w:sz w:val="21"/>
        </w:rPr>
        <w:t>开户账号：</w:t>
      </w:r>
      <w:r>
        <w:rPr>
          <w:sz w:val="21"/>
          <w:u w:val="single"/>
        </w:rPr>
        <w:t xml:space="preserve">                </w:t>
      </w:r>
    </w:p>
    <w:p>
      <w:pPr>
        <w:pStyle w:val="null3"/>
        <w:ind w:firstLine="420"/>
        <w:jc w:val="both"/>
      </w:pPr>
      <w:r>
        <w:rPr>
          <w:sz w:val="21"/>
        </w:rPr>
        <w:t>3.</w:t>
      </w:r>
      <w:r>
        <w:rPr>
          <w:sz w:val="21"/>
        </w:rPr>
        <w:t>除双方约定，甲方无需向乙方支付其他费用。</w:t>
      </w:r>
    </w:p>
    <w:p>
      <w:pPr>
        <w:pStyle w:val="null3"/>
        <w:ind w:firstLine="422"/>
        <w:jc w:val="both"/>
      </w:pPr>
      <w:r>
        <w:rPr>
          <w:sz w:val="21"/>
          <w:b/>
        </w:rPr>
        <w:t>六、违约责任</w:t>
      </w:r>
    </w:p>
    <w:p>
      <w:pPr>
        <w:pStyle w:val="null3"/>
        <w:ind w:firstLine="420"/>
        <w:jc w:val="both"/>
      </w:pPr>
      <w:r>
        <w:rPr>
          <w:sz w:val="21"/>
        </w:rPr>
        <w:t>甲、乙双方均应全面，及时履行自己的义务。若因甲方提供信息不准确，资料不真实，或是由于乙方人员无视甲方客观事实主观臆造，凡此种导致健康检查结果不客观真实的，其后果由责任方负责。</w:t>
      </w:r>
    </w:p>
    <w:p>
      <w:pPr>
        <w:pStyle w:val="null3"/>
        <w:ind w:firstLine="420"/>
        <w:jc w:val="both"/>
      </w:pPr>
      <w:r>
        <w:rPr>
          <w:sz w:val="21"/>
        </w:rPr>
        <w:t>如乙方违反本合同的规定，包括但不限于将该合同部分或全部外包，甲方有权不予付款，并向乙方追究甲方由此产生的所有损失，包括但不限于造成的甲方参检人员的工作时间及人力物力的损失。</w:t>
      </w:r>
    </w:p>
    <w:p>
      <w:pPr>
        <w:pStyle w:val="null3"/>
        <w:ind w:firstLine="422"/>
        <w:jc w:val="both"/>
      </w:pPr>
      <w:r>
        <w:rPr>
          <w:sz w:val="21"/>
          <w:b/>
        </w:rPr>
        <w:t>七、不可抗力</w:t>
      </w:r>
    </w:p>
    <w:p>
      <w:pPr>
        <w:pStyle w:val="null3"/>
        <w:ind w:firstLine="420"/>
        <w:jc w:val="both"/>
      </w:pPr>
      <w:r>
        <w:rPr>
          <w:sz w:val="21"/>
        </w:rPr>
        <w:t>1.</w:t>
      </w:r>
      <w:r>
        <w:rPr>
          <w:sz w:val="21"/>
        </w:rPr>
        <w:t>由于不可预见、不可避免、不可克服等不可抗力的原因，一方不能履行合同义务的，应当在不可抗力发生之日起5天内以书面形式通知对方，证明不可抗力事件的存在。</w:t>
      </w:r>
    </w:p>
    <w:p>
      <w:pPr>
        <w:pStyle w:val="null3"/>
        <w:ind w:firstLine="420"/>
        <w:jc w:val="both"/>
      </w:pPr>
      <w:r>
        <w:rPr>
          <w:sz w:val="21"/>
        </w:rPr>
        <w:t>2.</w:t>
      </w:r>
      <w:r>
        <w:rPr>
          <w:sz w:val="21"/>
        </w:rPr>
        <w:t>不可抗力事件发生后，甲方和乙方应当积极寻求以合理的方式履行本合同。如不可抗力无法消除，致使合同目的无法实现的，双方均有权解除合同，且均不互相索赔。</w:t>
      </w:r>
    </w:p>
    <w:p>
      <w:pPr>
        <w:pStyle w:val="null3"/>
        <w:ind w:firstLine="422"/>
        <w:jc w:val="both"/>
      </w:pPr>
      <w:r>
        <w:rPr>
          <w:sz w:val="21"/>
          <w:b/>
        </w:rPr>
        <w:t>八、争议解决方式</w:t>
      </w:r>
    </w:p>
    <w:p>
      <w:pPr>
        <w:pStyle w:val="null3"/>
        <w:ind w:firstLine="420"/>
        <w:jc w:val="both"/>
      </w:pPr>
      <w:r>
        <w:rPr>
          <w:sz w:val="21"/>
        </w:rPr>
        <w:t>1.</w:t>
      </w:r>
      <w:r>
        <w:rPr>
          <w:sz w:val="21"/>
        </w:rPr>
        <w:t>凡与本合同有关的一切争议，甲乙双方应通过协商解决；如经协商后仍不能达成协议时，双方同意向广州仲裁委员会申请仲裁。</w:t>
      </w:r>
    </w:p>
    <w:p>
      <w:pPr>
        <w:pStyle w:val="null3"/>
        <w:ind w:firstLine="420"/>
        <w:jc w:val="both"/>
      </w:pPr>
      <w:r>
        <w:rPr>
          <w:sz w:val="21"/>
        </w:rPr>
        <w:t>2.</w:t>
      </w:r>
      <w:r>
        <w:rPr>
          <w:sz w:val="21"/>
        </w:rPr>
        <w:t>在仲裁期间，除有争议部分的事项外，合同其他部分仍应继续履行。</w:t>
      </w:r>
    </w:p>
    <w:p>
      <w:pPr>
        <w:pStyle w:val="null3"/>
        <w:ind w:firstLine="422"/>
        <w:jc w:val="both"/>
      </w:pPr>
      <w:r>
        <w:rPr>
          <w:sz w:val="21"/>
          <w:b/>
        </w:rPr>
        <w:t>九、合同的解除</w:t>
      </w:r>
    </w:p>
    <w:p>
      <w:pPr>
        <w:pStyle w:val="null3"/>
        <w:ind w:firstLine="420"/>
        <w:jc w:val="both"/>
      </w:pPr>
      <w:r>
        <w:rPr>
          <w:sz w:val="21"/>
        </w:rPr>
        <w:t>如果一方严重违反合同，并在收到对方违约通知书后在</w:t>
      </w:r>
      <w:r>
        <w:rPr>
          <w:sz w:val="21"/>
          <w:u w:val="single"/>
        </w:rPr>
        <w:t xml:space="preserve"> 10</w:t>
      </w:r>
      <w:r>
        <w:rPr>
          <w:sz w:val="21"/>
        </w:rPr>
        <w:t>天内仍未能改正违约的，另一方可立即解除本合同。违约方应负责由此给履约方造成的损失。</w:t>
      </w:r>
    </w:p>
    <w:p>
      <w:pPr>
        <w:pStyle w:val="null3"/>
        <w:ind w:firstLine="422"/>
        <w:jc w:val="both"/>
      </w:pPr>
      <w:r>
        <w:rPr>
          <w:sz w:val="21"/>
          <w:b/>
        </w:rPr>
        <w:t>十、其他</w:t>
      </w:r>
    </w:p>
    <w:p>
      <w:pPr>
        <w:pStyle w:val="null3"/>
        <w:ind w:firstLine="420"/>
        <w:jc w:val="both"/>
      </w:pPr>
      <w:r>
        <w:rPr>
          <w:sz w:val="21"/>
        </w:rPr>
        <w:t>1.</w:t>
      </w:r>
      <w:r>
        <w:rPr>
          <w:sz w:val="21"/>
        </w:rPr>
        <w:t>本合同所有附件均为合同的有效组成部分，合同与附件之间内容应认为是互为补充和解释，但如有模棱两可或互相矛盾之处，以时间在后的文件为准。</w:t>
      </w:r>
    </w:p>
    <w:p>
      <w:pPr>
        <w:pStyle w:val="null3"/>
        <w:ind w:firstLine="420"/>
        <w:jc w:val="both"/>
      </w:pPr>
      <w:r>
        <w:rPr>
          <w:sz w:val="21"/>
        </w:rPr>
        <w:t>2.</w:t>
      </w:r>
      <w:r>
        <w:rPr>
          <w:sz w:val="21"/>
        </w:rPr>
        <w:t>双方可对本合同条款进行补充，以书面形式签订补充协议，补充协议与本合同具有同等法律效力。</w:t>
      </w:r>
    </w:p>
    <w:p>
      <w:pPr>
        <w:pStyle w:val="null3"/>
        <w:ind w:firstLine="420"/>
        <w:jc w:val="both"/>
      </w:pPr>
      <w:r>
        <w:rPr>
          <w:sz w:val="21"/>
        </w:rPr>
        <w:t>3.</w:t>
      </w:r>
      <w:r>
        <w:rPr>
          <w:sz w:val="21"/>
        </w:rPr>
        <w:t>本合同一式七份，甲方执六份，乙方执一份，并具有同等法律效力。</w:t>
      </w:r>
    </w:p>
    <w:p>
      <w:pPr>
        <w:pStyle w:val="null3"/>
        <w:ind w:firstLine="420"/>
        <w:jc w:val="both"/>
      </w:pPr>
      <w:r>
        <w:rPr>
          <w:sz w:val="21"/>
        </w:rPr>
        <w:t>4.</w:t>
      </w:r>
      <w:r>
        <w:rPr>
          <w:sz w:val="21"/>
        </w:rPr>
        <w:t>本合同自双方签字盖章之日起生效，直至本次健康体检工作连同所有需要复查的体检工作全部结束之时止。</w:t>
      </w:r>
    </w:p>
    <w:p>
      <w:pPr>
        <w:pStyle w:val="null3"/>
        <w:jc w:val="both"/>
      </w:pPr>
      <w:r>
        <w:rPr>
          <w:sz w:val="21"/>
        </w:rPr>
        <w:t xml:space="preserve">采购方（甲方）：                                    中标方（乙方）：               </w:t>
      </w:r>
    </w:p>
    <w:p>
      <w:pPr>
        <w:pStyle w:val="null3"/>
        <w:ind w:firstLine="210"/>
        <w:jc w:val="both"/>
      </w:pPr>
      <w:r>
        <w:rPr>
          <w:sz w:val="21"/>
        </w:rPr>
        <w:t>代表人签字：                                       代表人签字：</w:t>
      </w:r>
    </w:p>
    <w:p>
      <w:pPr>
        <w:pStyle w:val="null3"/>
        <w:ind w:firstLine="210"/>
        <w:jc w:val="both"/>
      </w:pPr>
      <w:r>
        <w:rPr>
          <w:sz w:val="21"/>
        </w:rPr>
        <w:t>日期：  年  月  日                                 日期：  年  月  日</w:t>
      </w:r>
    </w:p>
    <w:p>
      <w:pPr>
        <w:pStyle w:val="null3"/>
        <w:ind w:firstLine="210"/>
        <w:jc w:val="both"/>
      </w:pPr>
      <w:r>
        <w:rPr>
          <w:sz w:val="21"/>
        </w:rPr>
        <w:t>单位盖章：                                        单位盖章：</w:t>
      </w:r>
    </w:p>
    <w:p>
      <w:pPr>
        <w:pStyle w:val="null3"/>
        <w:spacing w:after="165"/>
        <w:ind w:firstLine="420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440001-2025-23034</w:t>
      </w:r>
    </w:p>
    <w:p>
      <w:pPr>
        <w:pStyle w:val="null3"/>
        <w:jc w:val="center"/>
        <w:outlineLvl w:val="3"/>
      </w:pPr>
      <w:r>
        <w:rPr>
          <w:sz w:val="24"/>
          <w:b/>
        </w:rPr>
        <w:t>采购项目编号：</w:t>
      </w:r>
      <w:r>
        <w:rPr>
          <w:sz w:val="24"/>
          <w:b/>
        </w:rPr>
        <w:t>0724-2531Z3503684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广东第二师范学院2025年在职教职工体检项目</w:t>
      </w:r>
      <w:r>
        <w:rPr>
          <w:u w:val="single"/>
        </w:rPr>
        <w:t>”</w:t>
      </w:r>
      <w:r>
        <w:rPr/>
        <w:t>项目的招标[采购项目编号为：</w:t>
      </w:r>
      <w:r>
        <w:rPr>
          <w:u w:val="single"/>
        </w:rPr>
        <w:t>0724-2531Z3503684</w:t>
      </w:r>
      <w:r>
        <w:rPr/>
        <w:t>]，我方愿参与投标。</w:t>
      </w:r>
    </w:p>
    <w:p>
      <w:pPr>
        <w:pStyle w:val="null3"/>
        <w:ind w:firstLine="480"/>
      </w:pPr>
      <w:r>
        <w:rPr/>
        <w:t>我方确认收到贵方提供的</w:t>
      </w:r>
      <w:r>
        <w:rPr>
          <w:u w:val="single"/>
        </w:rPr>
        <w:t>“</w:t>
      </w:r>
      <w:r>
        <w:rPr>
          <w:u w:val="single"/>
        </w:rPr>
        <w:t>广东第二师范学院2025年在职教职工体检项目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广东第二师范学院2025年在职教职工体检项目</w:t>
      </w:r>
      <w:r>
        <w:rPr/>
        <w:t>”项目采购[采购项目编号为</w:t>
      </w:r>
      <w:r>
        <w:rPr/>
        <w:t>0724-2531Z3503684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广东第二师范学院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广东第二师范学院2025年在职教职工体检项目</w:t>
      </w:r>
      <w:r>
        <w:rPr/>
        <w:t>招标中获中标（采购项目编号：</w:t>
      </w:r>
      <w:r>
        <w:rPr/>
        <w:t>0724-2531Z3503684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广东第二师范学院2025年在职教职工体检项目</w:t>
      </w:r>
      <w:r>
        <w:rPr/>
        <w:t>”项目（采购项目编号：</w:t>
      </w:r>
      <w:r>
        <w:rPr/>
        <w:t>0724-2531Z3503684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