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441501-2025-02418</w:t>
      </w:r>
    </w:p>
    <w:p>
      <w:pPr>
        <w:pStyle w:val="null3"/>
        <w:jc w:val="center"/>
        <w:outlineLvl w:val="3"/>
      </w:pPr>
      <w:r>
        <w:rPr>
          <w:sz w:val="24"/>
          <w:b/>
        </w:rPr>
        <w:t>采购项目编号：</w:t>
      </w:r>
      <w:r>
        <w:rPr>
          <w:sz w:val="24"/>
          <w:b/>
        </w:rPr>
        <w:t>0724-2531SW909119</w:t>
      </w:r>
    </w:p>
    <w:p>
      <w:pPr>
        <w:pStyle w:val="null3"/>
        <w:jc w:val="center"/>
        <w:outlineLvl w:val="3"/>
      </w:pPr>
      <w:r>
        <w:rPr>
          <w:sz w:val="24"/>
          <w:b/>
        </w:rPr>
        <w:t>项目名称：</w:t>
      </w:r>
      <w:r>
        <w:rPr>
          <w:sz w:val="24"/>
          <w:b/>
        </w:rPr>
        <w:t>深汕中医医院一期工程配套项目安防消防保障设备设施、太平间设备设施采购项目</w:t>
      </w:r>
    </w:p>
    <w:p>
      <w:pPr>
        <w:pStyle w:val="null3"/>
        <w:jc w:val="center"/>
        <w:outlineLvl w:val="3"/>
      </w:pPr>
      <w:r>
        <w:rPr>
          <w:sz w:val="24"/>
          <w:b/>
        </w:rPr>
        <w:t>采购人：</w:t>
      </w:r>
      <w:r>
        <w:rPr>
          <w:sz w:val="24"/>
          <w:b/>
        </w:rPr>
        <w:t>广州中医药大学第一附属医院深汕医院(深汕中医医院、汕尾市中医医院)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广州中医药大学第一附属医院深汕医院(深汕中医医院、汕尾市中医医院)</w:t>
      </w:r>
      <w:r>
        <w:rPr/>
        <w:t>的委托，采用</w:t>
      </w:r>
      <w:r>
        <w:rPr/>
        <w:t>公开招标</w:t>
      </w:r>
      <w:r>
        <w:rPr/>
        <w:t>方式组织采购</w:t>
      </w:r>
      <w:r>
        <w:rPr/>
        <w:t>深汕中医医院一期工程配套项目安防消防保障设备设施、太平间设备设施采购项目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深汕中医医院一期工程配套项目安防消防保障设备设施、太平间设备设施采购项目</w:t>
      </w:r>
    </w:p>
    <w:p>
      <w:pPr>
        <w:pStyle w:val="null3"/>
        <w:ind w:firstLine="480"/>
      </w:pPr>
      <w:r>
        <w:rPr/>
        <w:t>采购计划编号：</w:t>
      </w:r>
      <w:r>
        <w:rPr/>
        <w:t>441501-2025-02418</w:t>
      </w:r>
    </w:p>
    <w:p>
      <w:pPr>
        <w:pStyle w:val="null3"/>
        <w:ind w:firstLine="480"/>
      </w:pPr>
      <w:r>
        <w:rPr/>
        <w:t>采购项目编号：</w:t>
      </w:r>
      <w:r>
        <w:rPr/>
        <w:t>0724-2531SW909119</w:t>
      </w:r>
    </w:p>
    <w:p>
      <w:pPr>
        <w:pStyle w:val="null3"/>
        <w:ind w:firstLine="480"/>
      </w:pPr>
      <w:r>
        <w:rPr/>
        <w:t>采购方式：</w:t>
      </w:r>
      <w:r>
        <w:rPr/>
        <w:t>公开招标</w:t>
      </w:r>
    </w:p>
    <w:p>
      <w:pPr>
        <w:pStyle w:val="null3"/>
        <w:ind w:firstLine="480"/>
      </w:pPr>
      <w:r>
        <w:rPr/>
        <w:t>预算金额：</w:t>
      </w:r>
      <w:r>
        <w:rPr/>
        <w:t>1,145,100.00</w:t>
      </w:r>
      <w:r>
        <w:rPr/>
        <w:t>元</w:t>
      </w:r>
    </w:p>
    <w:p>
      <w:pPr>
        <w:pStyle w:val="null3"/>
        <w:outlineLvl w:val="3"/>
      </w:pPr>
      <w:r>
        <w:rPr>
          <w:sz w:val="24"/>
          <w:b/>
        </w:rPr>
        <w:t>2.项目内容及需求情况（采购项目技术规格、参数及要求）</w:t>
      </w:r>
    </w:p>
    <w:p>
      <w:pPr>
        <w:pStyle w:val="null3"/>
      </w:pPr>
      <w:r>
        <w:rPr/>
        <w:t>采购包1(安防消防保障设备设施):</w:t>
      </w:r>
    </w:p>
    <w:p>
      <w:pPr>
        <w:pStyle w:val="null3"/>
      </w:pPr>
      <w:r>
        <w:rPr/>
        <w:t>采购包预算金额：1,092,600.00元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消防设备</w:t>
            </w:r>
          </w:p>
        </w:tc>
        <w:tc>
          <w:tcPr>
            <w:tcW w:type="dxa" w:w="2136"/>
          </w:tcPr>
          <w:p>
            <w:pPr>
              <w:pStyle w:val="null3"/>
            </w:pPr>
            <w:r>
              <w:rPr/>
              <w:t>安防消防保障设备设施</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采购包2(太平间设备设施):</w:t>
      </w:r>
    </w:p>
    <w:p>
      <w:pPr>
        <w:pStyle w:val="null3"/>
      </w:pPr>
      <w:r>
        <w:rPr/>
        <w:t>采购包预算金额：52,500.00元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其他殡葬设备及用品</w:t>
            </w:r>
          </w:p>
        </w:tc>
        <w:tc>
          <w:tcPr>
            <w:tcW w:type="dxa" w:w="2136"/>
          </w:tcPr>
          <w:p>
            <w:pPr>
              <w:pStyle w:val="null3"/>
            </w:pPr>
            <w:r>
              <w:rPr/>
              <w:t>尸体冷藏柜 （3门）</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物证检验鉴定设备</w:t>
            </w:r>
          </w:p>
        </w:tc>
        <w:tc>
          <w:tcPr>
            <w:tcW w:type="dxa" w:w="2136"/>
          </w:tcPr>
          <w:p>
            <w:pPr>
              <w:pStyle w:val="null3"/>
            </w:pPr>
            <w:r>
              <w:rPr/>
              <w:t>尸体解剖台</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2）具有良好的商业信誉和健全的财务会计制度：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履行合同所必需的设备和专业技术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有依法缴纳税收和社会保障资金的良好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采购包1（安防消防保障设备设施）：</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jc w:val="left"/>
      </w:pPr>
      <w:r>
        <w:rPr/>
        <w:t>采购包2（太平间设备设施）：</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采购包1（安防消防保障设备设施）：</w:t>
      </w:r>
    </w:p>
    <w:p>
      <w:pPr>
        <w:pStyle w:val="null3"/>
      </w:pPr>
      <w:r>
        <w:rPr/>
        <w:t>1)本采购包不接受联合体投标。</w:t>
      </w:r>
    </w:p>
    <w:p>
      <w:pPr>
        <w:pStyle w:val="null3"/>
      </w:pPr>
      <w:r>
        <w:rPr/>
        <w:t>2)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3)供应商必须符合法律、行政法规规定的其他条件。</w:t>
      </w:r>
    </w:p>
    <w:p>
      <w:pPr>
        <w:pStyle w:val="null3"/>
      </w:pPr>
      <w:r>
        <w:rPr/>
        <w:t>4)单位负责人为同一人或者存在直接控股、管理关系的不同供应商，不得参加同一包号投标或者未划分包号的同一招标项目投标(投标人出具声明函)。</w:t>
      </w:r>
    </w:p>
    <w:p>
      <w:pPr>
        <w:pStyle w:val="null3"/>
      </w:pPr>
      <w:r>
        <w:rPr/>
        <w:t>5)为本项目提供整体设计、规范编制或者项目管理、监理、检测等服务的供应商，不得再参加本项目的其他采购活动(投标人出具声明函)。</w:t>
      </w:r>
    </w:p>
    <w:p>
      <w:pPr>
        <w:pStyle w:val="null3"/>
      </w:pPr>
      <w:r>
        <w:rPr/>
        <w:t>6)已获取本次采购文件。</w:t>
      </w:r>
    </w:p>
    <w:p>
      <w:pPr>
        <w:pStyle w:val="null3"/>
      </w:pPr>
      <w:r>
        <w:rPr/>
        <w:t>采购包2（太平间设备设施）：</w:t>
      </w:r>
    </w:p>
    <w:p>
      <w:pPr>
        <w:pStyle w:val="null3"/>
      </w:pPr>
      <w:r>
        <w:rPr/>
        <w:t>1)本采购包不接受联合体投标。</w:t>
      </w:r>
    </w:p>
    <w:p>
      <w:pPr>
        <w:pStyle w:val="null3"/>
      </w:pPr>
      <w:r>
        <w:rPr/>
        <w:t>2)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3)供应商必须符合法律、行政法规规定的其他条件。</w:t>
      </w:r>
    </w:p>
    <w:p>
      <w:pPr>
        <w:pStyle w:val="null3"/>
      </w:pPr>
      <w:r>
        <w:rPr/>
        <w:t>4)单位负责人为同一人或者存在直接控股、管理关系的不同供应商，不得参加同一包号投标或者未划分包号的同一招标项目投标(投标人出具声明函)。</w:t>
      </w:r>
    </w:p>
    <w:p>
      <w:pPr>
        <w:pStyle w:val="null3"/>
      </w:pPr>
      <w:r>
        <w:rPr/>
        <w:t>5)为本项目提供整体设计、规范编制或者项目管理、监理、检测等服务的供应商，不得再参加本项目的其他采购活动(投标人出具声明函)。</w:t>
      </w:r>
    </w:p>
    <w:p>
      <w:pPr>
        <w:pStyle w:val="null3"/>
      </w:pPr>
      <w:r>
        <w:rPr/>
        <w:t>6)已获取本次采购文件。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广州中医药大学第一附属医院深汕医院(深汕中医医院、汕尾市中医医院)</w:t>
      </w:r>
    </w:p>
    <w:p>
      <w:pPr>
        <w:pStyle w:val="null3"/>
        <w:ind w:firstLine="480"/>
      </w:pPr>
      <w:r>
        <w:rPr/>
        <w:t xml:space="preserve"> 地址：</w:t>
      </w:r>
      <w:r>
        <w:rPr/>
        <w:t>汕尾市城区香江大道(汕马路)北侧</w:t>
      </w:r>
    </w:p>
    <w:p>
      <w:pPr>
        <w:pStyle w:val="null3"/>
        <w:ind w:firstLine="480"/>
      </w:pPr>
      <w:r>
        <w:rPr/>
        <w:t xml:space="preserve"> 联系方式：</w:t>
      </w:r>
      <w:r>
        <w:rPr/>
        <w:t>0660-3288222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0660-3390199、020-37861057、020-37860522</w:t>
      </w:r>
    </w:p>
    <w:p>
      <w:pPr>
        <w:pStyle w:val="null3"/>
        <w:outlineLvl w:val="3"/>
      </w:pPr>
      <w:r>
        <w:rPr>
          <w:sz w:val="24"/>
          <w:b/>
        </w:rPr>
        <w:t xml:space="preserve"> 3.项目联系方式</w:t>
      </w:r>
    </w:p>
    <w:p>
      <w:pPr>
        <w:pStyle w:val="null3"/>
        <w:ind w:firstLine="480"/>
      </w:pPr>
      <w:r>
        <w:rPr/>
        <w:t xml:space="preserve"> 项目联系人：</w:t>
      </w:r>
      <w:r>
        <w:rPr/>
        <w:t>刘冠华、杨旭华、余嘉安</w:t>
      </w:r>
    </w:p>
    <w:p>
      <w:pPr>
        <w:pStyle w:val="null3"/>
        <w:ind w:firstLine="480"/>
      </w:pPr>
      <w:r>
        <w:rPr/>
        <w:t xml:space="preserve"> 电话：</w:t>
      </w:r>
      <w:r>
        <w:rPr/>
        <w:t>0660-3390199、020-37861057、020-37860522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2007"/>
        <w:gridCol w:w="2007"/>
        <w:gridCol w:w="2007"/>
        <w:gridCol w:w="2254"/>
      </w:tblGrid>
      <w:tr>
        <w:tc>
          <w:tcPr>
            <w:tcW w:type="dxa" w:w="20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0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20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r>
      <w:tr>
        <w:tc>
          <w:tcPr>
            <w:tcW w:type="dxa" w:w="2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安防消防保障设备设施</w:t>
            </w:r>
          </w:p>
        </w:tc>
        <w:tc>
          <w:tcPr>
            <w:tcW w:type="dxa" w:w="2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批</w:t>
            </w:r>
          </w:p>
        </w:tc>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109.26</w:t>
            </w:r>
            <w:r>
              <w:rPr>
                <w:sz w:val="21"/>
              </w:rPr>
              <w:t>万元</w:t>
            </w:r>
          </w:p>
        </w:tc>
      </w:tr>
    </w:tbl>
    <w:p>
      <w:pPr>
        <w:pStyle w:val="null3"/>
      </w:pPr>
      <w:r>
        <w:rPr>
          <w:sz w:val="21"/>
        </w:rPr>
        <w:t>投标人必须对本项目</w:t>
      </w:r>
      <w:r>
        <w:rPr>
          <w:sz w:val="21"/>
        </w:rPr>
        <w:t>(</w:t>
      </w:r>
      <w:r>
        <w:rPr>
          <w:sz w:val="21"/>
        </w:rPr>
        <w:t>所投包号</w:t>
      </w:r>
      <w:r>
        <w:rPr>
          <w:sz w:val="21"/>
        </w:rPr>
        <w:t>)</w:t>
      </w:r>
      <w:r>
        <w:rPr>
          <w:sz w:val="21"/>
        </w:rPr>
        <w:t>全部内容进行投标报价，如有缺漏或超出采购预算。将导致投标无效。</w:t>
      </w:r>
    </w:p>
    <w:p>
      <w:pPr>
        <w:pStyle w:val="null3"/>
      </w:pPr>
      <w:r>
        <w:rPr>
          <w:sz w:val="21"/>
        </w:rPr>
        <w:t>本项目采购本国</w:t>
      </w:r>
      <w:r>
        <w:rPr>
          <w:sz w:val="21"/>
        </w:rPr>
        <w:t>产品</w:t>
      </w:r>
      <w:r>
        <w:rPr>
          <w:sz w:val="21"/>
        </w:rPr>
        <w:t>，本项目核心产品是</w:t>
      </w:r>
      <w:r>
        <w:rPr>
          <w:sz w:val="21"/>
          <w:b/>
        </w:rPr>
        <w:t>安检机</w:t>
      </w:r>
      <w:r>
        <w:rPr>
          <w:sz w:val="21"/>
          <w:b/>
        </w:rPr>
        <w:t>1</w:t>
      </w:r>
      <w:r>
        <w:rPr>
          <w:sz w:val="21"/>
        </w:rPr>
        <w:t>。</w:t>
      </w:r>
    </w:p>
    <w:p>
      <w:pPr>
        <w:pStyle w:val="null3"/>
      </w:pP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jc w:val="left"/>
      </w:pPr>
      <w:r>
        <w:rPr>
          <w:sz w:val="21"/>
          <w:b/>
        </w:rPr>
        <w:t>总体要求：</w:t>
      </w:r>
    </w:p>
    <w:p>
      <w:pPr>
        <w:pStyle w:val="null3"/>
        <w:numPr>
          <w:ilvl w:val="0"/>
          <w:numId w:val="1"/>
        </w:numPr>
        <w:jc w:val="both"/>
      </w:pPr>
      <w:r>
        <w:rPr>
          <w:sz w:val="21"/>
        </w:rPr>
        <w:t>“★”号条款是关键技术参数，一项不符合即导致该投标人投标无效。所有投标人必须严格按照招标文件的内容进行填写，如不能填写请提供说明。“▲”号条款为评审时的重要技术参数，不作为投标无效条款。</w:t>
      </w:r>
    </w:p>
    <w:p>
      <w:pPr>
        <w:pStyle w:val="null3"/>
        <w:jc w:val="both"/>
      </w:pPr>
      <w:r>
        <w:rPr>
          <w:sz w:val="21"/>
        </w:rPr>
        <w:t>（</w:t>
      </w:r>
      <w:r>
        <w:rPr>
          <w:sz w:val="21"/>
        </w:rPr>
        <w:t>2</w:t>
      </w:r>
      <w:r>
        <w:rPr>
          <w:sz w:val="21"/>
        </w:rPr>
        <w:t>）本项目采购类型属于</w:t>
      </w:r>
      <w:r>
        <w:rPr>
          <w:sz w:val="24"/>
          <w:b/>
          <w:u w:val="single"/>
        </w:rPr>
        <w:t>货物</w:t>
      </w:r>
      <w:r>
        <w:rPr>
          <w:sz w:val="21"/>
        </w:rPr>
        <w:t>，如需提供中小企业声明函的，应按</w:t>
      </w:r>
      <w:r>
        <w:rPr>
          <w:sz w:val="24"/>
          <w:b/>
          <w:u w:val="single"/>
        </w:rPr>
        <w:t>中小企业声明函（货物）</w:t>
      </w:r>
      <w:r>
        <w:rPr>
          <w:sz w:val="21"/>
        </w:rPr>
        <w:t>格式提供。在货物采购项目中，货物由中小企业制造，即货物由中小企业生产且使用该中小企业商号或者注册商标的，可享受法规规定的中小企业扶持政策，不对投标供应商主体类型作任何限制要求。供应商提供的货物既有中小企业制造的，也有大型企业制造的，不享受法规规定的中小企业扶持政策。</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727"/>
        <w:gridCol w:w="701"/>
        <w:gridCol w:w="3814"/>
        <w:gridCol w:w="944"/>
        <w:gridCol w:w="1084"/>
        <w:gridCol w:w="1007"/>
      </w:tblGrid>
      <w:tr>
        <w:tc>
          <w:tcPr>
            <w:tcW w:type="dxa" w:w="8277"/>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2"/>
                <w:b/>
                <w:color w:val="000000"/>
              </w:rPr>
              <w:t>安防消防设备</w:t>
            </w:r>
          </w:p>
        </w:tc>
      </w:tr>
      <w:tr>
        <w:tc>
          <w:tcPr>
            <w:tcW w:type="dxa" w:w="7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7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名称</w:t>
            </w:r>
          </w:p>
        </w:tc>
        <w:tc>
          <w:tcPr>
            <w:tcW w:type="dxa" w:w="3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材质规格参数</w:t>
            </w:r>
          </w:p>
        </w:tc>
        <w:tc>
          <w:tcPr>
            <w:tcW w:type="dxa" w:w="9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单价</w:t>
            </w:r>
            <w:r>
              <w:rPr>
                <w:sz w:val="22"/>
                <w:b/>
                <w:color w:val="000000"/>
              </w:rPr>
              <w:t>(元）</w:t>
            </w:r>
          </w:p>
        </w:tc>
        <w:tc>
          <w:tcPr>
            <w:tcW w:type="dxa" w:w="10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数量（台</w:t>
            </w:r>
            <w:r>
              <w:rPr>
                <w:sz w:val="22"/>
                <w:b/>
                <w:color w:val="000000"/>
              </w:rPr>
              <w:t>/个/套）</w:t>
            </w:r>
          </w:p>
        </w:tc>
        <w:tc>
          <w:tcPr>
            <w:tcW w:type="dxa" w:w="10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总额（元</w:t>
            </w:r>
            <w:r>
              <w:rPr>
                <w:sz w:val="22"/>
                <w:b/>
                <w:color w:val="000000"/>
              </w:rPr>
              <w:t>)</w:t>
            </w:r>
          </w:p>
        </w:tc>
      </w:tr>
      <w:tr>
        <w:tc>
          <w:tcPr>
            <w:tcW w:type="dxa" w:w="827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一、安防设备</w:t>
            </w: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7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安检机</w:t>
            </w:r>
            <w:r>
              <w:rPr>
                <w:sz w:val="22"/>
                <w:color w:val="000000"/>
              </w:rPr>
              <w:t>1</w:t>
            </w:r>
          </w:p>
        </w:tc>
        <w:tc>
          <w:tcPr>
            <w:tcW w:type="dxa" w:w="3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w:t>
            </w:r>
            <w:r>
              <w:rPr>
                <w:sz w:val="21"/>
              </w:rPr>
              <w:t>X</w:t>
            </w:r>
            <w:r>
              <w:rPr>
                <w:sz w:val="21"/>
              </w:rPr>
              <w:t>射线智能安检机通道尺寸≥</w:t>
            </w:r>
            <w:r>
              <w:rPr>
                <w:sz w:val="21"/>
              </w:rPr>
              <w:t>800</w:t>
            </w:r>
            <w:r>
              <w:rPr>
                <w:sz w:val="21"/>
              </w:rPr>
              <w:t>mm</w:t>
            </w:r>
            <w:r>
              <w:rPr>
                <w:sz w:val="21"/>
              </w:rPr>
              <w:t>×≥</w:t>
            </w:r>
            <w:r>
              <w:rPr>
                <w:sz w:val="21"/>
              </w:rPr>
              <w:t>65</w:t>
            </w:r>
            <w:r>
              <w:rPr>
                <w:sz w:val="21"/>
              </w:rPr>
              <w:t>0mm</w:t>
            </w:r>
            <w:r>
              <w:rPr>
                <w:sz w:val="21"/>
              </w:rPr>
              <w:t>（宽×高），传送带高度≥</w:t>
            </w:r>
            <w:r>
              <w:rPr>
                <w:sz w:val="21"/>
              </w:rPr>
              <w:t>600mm</w:t>
            </w:r>
            <w:r>
              <w:rPr>
                <w:sz w:val="21"/>
              </w:rPr>
              <w:t>；单源多能量</w:t>
            </w:r>
            <w:r>
              <w:rPr>
                <w:sz w:val="21"/>
              </w:rPr>
              <w:t>X</w:t>
            </w:r>
            <w:r>
              <w:rPr>
                <w:sz w:val="21"/>
              </w:rPr>
              <w:t>射线检查技术；</w:t>
            </w:r>
            <w:r>
              <w:rPr>
                <w:sz w:val="21"/>
              </w:rPr>
              <w:t>X</w:t>
            </w:r>
            <w:r>
              <w:rPr>
                <w:sz w:val="21"/>
              </w:rPr>
              <w:t>射线冷却</w:t>
            </w:r>
            <w:r>
              <w:rPr>
                <w:sz w:val="21"/>
              </w:rPr>
              <w:t>/</w:t>
            </w:r>
            <w:r>
              <w:rPr>
                <w:sz w:val="21"/>
              </w:rPr>
              <w:t>工作周期</w:t>
            </w:r>
            <w:r>
              <w:rPr>
                <w:sz w:val="21"/>
              </w:rPr>
              <w:t>：</w:t>
            </w:r>
            <w:r>
              <w:rPr>
                <w:sz w:val="21"/>
              </w:rPr>
              <w:t>油冷</w:t>
            </w:r>
            <w:r>
              <w:rPr>
                <w:sz w:val="21"/>
              </w:rPr>
              <w:t>/</w:t>
            </w:r>
            <w:r>
              <w:rPr>
                <w:sz w:val="21"/>
              </w:rPr>
              <w:t>连续；</w:t>
            </w:r>
          </w:p>
          <w:p>
            <w:pPr>
              <w:pStyle w:val="null3"/>
              <w:jc w:val="left"/>
            </w:pPr>
            <w:r>
              <w:rPr>
                <w:sz w:val="21"/>
              </w:rPr>
              <w:t>2</w:t>
            </w:r>
            <w:r>
              <w:rPr>
                <w:sz w:val="21"/>
              </w:rPr>
              <w:t>、设备应具有≥</w:t>
            </w:r>
            <w:r>
              <w:rPr>
                <w:sz w:val="21"/>
              </w:rPr>
              <w:t>3</w:t>
            </w:r>
            <w:r>
              <w:rPr>
                <w:sz w:val="21"/>
              </w:rPr>
              <w:t>个摄像头，进口至少≥</w:t>
            </w:r>
            <w:r>
              <w:rPr>
                <w:sz w:val="21"/>
              </w:rPr>
              <w:t>1</w:t>
            </w:r>
            <w:r>
              <w:rPr>
                <w:sz w:val="21"/>
              </w:rPr>
              <w:t>个，出口至少≥</w:t>
            </w:r>
            <w:r>
              <w:rPr>
                <w:sz w:val="21"/>
              </w:rPr>
              <w:t>1</w:t>
            </w:r>
            <w:r>
              <w:rPr>
                <w:sz w:val="21"/>
              </w:rPr>
              <w:t>个，通道内至少≥</w:t>
            </w:r>
            <w:r>
              <w:rPr>
                <w:sz w:val="21"/>
              </w:rPr>
              <w:t>1</w:t>
            </w:r>
            <w:r>
              <w:rPr>
                <w:sz w:val="21"/>
              </w:rPr>
              <w:t>个；设备可按图像生成顺序连续回调当前用户的历史过检图像，无图像数量限制；设备应能放大显示所选中区域的物体图像，任意区域放大应≥</w:t>
            </w:r>
            <w:r>
              <w:rPr>
                <w:sz w:val="21"/>
              </w:rPr>
              <w:t>128</w:t>
            </w:r>
            <w:r>
              <w:rPr>
                <w:sz w:val="21"/>
              </w:rPr>
              <w:t>倍；</w:t>
            </w:r>
          </w:p>
          <w:p>
            <w:pPr>
              <w:pStyle w:val="null3"/>
              <w:jc w:val="left"/>
            </w:pPr>
            <w:r>
              <w:rPr>
                <w:sz w:val="21"/>
              </w:rPr>
              <w:t>3</w:t>
            </w:r>
            <w:r>
              <w:rPr>
                <w:sz w:val="21"/>
              </w:rPr>
              <w:t>、设备应具有图像实时存储功能，并能支持扩展，保存图像应包含图像生成时间、操作员</w:t>
            </w:r>
            <w:r>
              <w:rPr>
                <w:sz w:val="21"/>
              </w:rPr>
              <w:t>ID</w:t>
            </w:r>
            <w:r>
              <w:rPr>
                <w:sz w:val="21"/>
              </w:rPr>
              <w:t>、设备</w:t>
            </w:r>
            <w:r>
              <w:rPr>
                <w:sz w:val="21"/>
              </w:rPr>
              <w:t>ID</w:t>
            </w:r>
            <w:r>
              <w:rPr>
                <w:sz w:val="21"/>
              </w:rPr>
              <w:t>、疑似危险品名称等信息，并可将疑似危险品报警信息同</w:t>
            </w:r>
            <w:r>
              <w:rPr>
                <w:sz w:val="21"/>
              </w:rPr>
              <w:t>X</w:t>
            </w:r>
            <w:r>
              <w:rPr>
                <w:sz w:val="21"/>
              </w:rPr>
              <w:t>光机过包图像同步保存；</w:t>
            </w:r>
          </w:p>
          <w:p>
            <w:pPr>
              <w:pStyle w:val="null3"/>
              <w:jc w:val="left"/>
            </w:pPr>
            <w:r>
              <w:rPr>
                <w:sz w:val="21"/>
              </w:rPr>
              <w:t>4</w:t>
            </w:r>
            <w:r>
              <w:rPr>
                <w:sz w:val="21"/>
              </w:rPr>
              <w:t>、</w:t>
            </w:r>
            <w:r>
              <w:rPr>
                <w:sz w:val="22"/>
                <w:color w:val="000000"/>
              </w:rPr>
              <w:t>▲</w:t>
            </w:r>
            <w:r>
              <w:rPr>
                <w:sz w:val="21"/>
              </w:rPr>
              <w:t>设备内置智能识别算法，实现对违禁品的智能识别功能。当检测到以下违禁品时，应能自动识别图像圈定标注名称或种类：刀具、仿真枪、管制器具、压力容器、瓶装液体、鞭炮、电子设备、锂电池</w:t>
            </w:r>
            <w:r>
              <w:rPr>
                <w:sz w:val="21"/>
              </w:rPr>
              <w:t>、充电宝、工具、打火机、雨伞；</w:t>
            </w:r>
          </w:p>
          <w:p>
            <w:pPr>
              <w:pStyle w:val="null3"/>
              <w:jc w:val="left"/>
            </w:pPr>
            <w:r>
              <w:rPr>
                <w:sz w:val="21"/>
              </w:rPr>
              <w:t>5</w:t>
            </w:r>
            <w:r>
              <w:rPr>
                <w:sz w:val="21"/>
              </w:rPr>
              <w:t>、设备在</w:t>
            </w:r>
            <w:r>
              <w:rPr>
                <w:sz w:val="21"/>
              </w:rPr>
              <w:t>0.3m/s</w:t>
            </w:r>
            <w:r>
              <w:rPr>
                <w:sz w:val="21"/>
              </w:rPr>
              <w:t>速度下正常工作时，线分辨力能够分辨最小单根实芯铜线直径</w:t>
            </w:r>
            <w:r>
              <w:rPr>
                <w:sz w:val="21"/>
              </w:rPr>
              <w:t>≤</w:t>
            </w:r>
            <w:r>
              <w:rPr>
                <w:sz w:val="21"/>
              </w:rPr>
              <w:t>Φ</w:t>
            </w:r>
            <w:r>
              <w:rPr>
                <w:sz w:val="21"/>
              </w:rPr>
              <w:t>0.102mm</w:t>
            </w:r>
            <w:r>
              <w:rPr>
                <w:sz w:val="21"/>
              </w:rPr>
              <w:t>（</w:t>
            </w:r>
            <w:r>
              <w:rPr>
                <w:sz w:val="21"/>
              </w:rPr>
              <w:t>AWG38</w:t>
            </w:r>
            <w:r>
              <w:rPr>
                <w:sz w:val="21"/>
              </w:rPr>
              <w:t>）；穿透分辨力能够分辨合金铝阶梯下最小单根实芯铜线直径</w:t>
            </w:r>
            <w:r>
              <w:rPr>
                <w:sz w:val="21"/>
              </w:rPr>
              <w:t>≤</w:t>
            </w:r>
            <w:r>
              <w:rPr>
                <w:sz w:val="21"/>
              </w:rPr>
              <w:t>Φ</w:t>
            </w:r>
            <w:r>
              <w:rPr>
                <w:sz w:val="21"/>
              </w:rPr>
              <w:t>0.203mm</w:t>
            </w:r>
            <w:r>
              <w:rPr>
                <w:sz w:val="21"/>
              </w:rPr>
              <w:t>（</w:t>
            </w:r>
            <w:r>
              <w:rPr>
                <w:sz w:val="21"/>
              </w:rPr>
              <w:t>AWG32</w:t>
            </w:r>
            <w:r>
              <w:rPr>
                <w:sz w:val="21"/>
              </w:rPr>
              <w:t>）；空间分辨力能够分辨最小线对直径</w:t>
            </w:r>
            <w:r>
              <w:rPr>
                <w:sz w:val="21"/>
              </w:rPr>
              <w:t>≤</w:t>
            </w:r>
            <w:r>
              <w:rPr>
                <w:sz w:val="21"/>
              </w:rPr>
              <w:t xml:space="preserve">1.0mm </w:t>
            </w:r>
            <w:r>
              <w:rPr>
                <w:sz w:val="21"/>
              </w:rPr>
              <w:t>；</w:t>
            </w:r>
          </w:p>
          <w:p>
            <w:pPr>
              <w:pStyle w:val="null3"/>
              <w:jc w:val="left"/>
            </w:pPr>
            <w:r>
              <w:rPr>
                <w:sz w:val="21"/>
              </w:rPr>
              <w:t>6</w:t>
            </w:r>
            <w:r>
              <w:rPr>
                <w:sz w:val="21"/>
              </w:rPr>
              <w:t>、</w:t>
            </w:r>
            <w:r>
              <w:rPr>
                <w:sz w:val="22"/>
                <w:color w:val="000000"/>
              </w:rPr>
              <w:t>▲</w:t>
            </w:r>
            <w:r>
              <w:rPr>
                <w:sz w:val="21"/>
              </w:rPr>
              <w:t>设备应具有异常提醒功能，当出现硬盘拔出、网络断开、</w:t>
            </w:r>
            <w:r>
              <w:rPr>
                <w:sz w:val="21"/>
              </w:rPr>
              <w:t>IP</w:t>
            </w:r>
            <w:r>
              <w:rPr>
                <w:sz w:val="21"/>
              </w:rPr>
              <w:t>地址冲突、</w:t>
            </w:r>
            <w:r>
              <w:rPr>
                <w:sz w:val="21"/>
              </w:rPr>
              <w:t>MAC</w:t>
            </w:r>
            <w:r>
              <w:rPr>
                <w:sz w:val="21"/>
              </w:rPr>
              <w:t>地址冲突等事件发生时，应能在客户端软件发出报警提示、触发蜂鸣器报警、联动录像、日志记录等；当客户端软件的报警提示被确认后，可进行手动删除；（需提供具有</w:t>
            </w:r>
            <w:r>
              <w:rPr>
                <w:sz w:val="21"/>
              </w:rPr>
              <w:t>CNAS</w:t>
            </w:r>
            <w:r>
              <w:rPr>
                <w:sz w:val="21"/>
              </w:rPr>
              <w:t>或</w:t>
            </w:r>
            <w:r>
              <w:rPr>
                <w:sz w:val="21"/>
              </w:rPr>
              <w:t>CMA</w:t>
            </w:r>
            <w:r>
              <w:rPr>
                <w:sz w:val="21"/>
              </w:rPr>
              <w:t>标识的检测报告复印件证明）</w:t>
            </w:r>
          </w:p>
          <w:p>
            <w:pPr>
              <w:pStyle w:val="null3"/>
              <w:jc w:val="left"/>
            </w:pPr>
            <w:r>
              <w:rPr>
                <w:sz w:val="21"/>
              </w:rPr>
              <w:t>7</w:t>
            </w:r>
            <w:r>
              <w:rPr>
                <w:sz w:val="21"/>
              </w:rPr>
              <w:t>、设备应具有用户注册、冻结、编辑和删除功能，同时具备密码、指纹录入、编辑和登录功能；设备应能将旅客的放包和取包视频、包裹照片与</w:t>
            </w:r>
            <w:r>
              <w:rPr>
                <w:sz w:val="21"/>
              </w:rPr>
              <w:t>X</w:t>
            </w:r>
            <w:r>
              <w:rPr>
                <w:sz w:val="21"/>
              </w:rPr>
              <w:t>射线透射图像进行关联存储；</w:t>
            </w:r>
          </w:p>
          <w:p>
            <w:pPr>
              <w:pStyle w:val="null3"/>
              <w:jc w:val="left"/>
            </w:pPr>
            <w:r>
              <w:rPr>
                <w:sz w:val="21"/>
              </w:rPr>
              <w:t>8</w:t>
            </w:r>
            <w:r>
              <w:rPr>
                <w:sz w:val="21"/>
              </w:rPr>
              <w:t>、设备对疑似危险品的智能识别功能具有</w:t>
            </w:r>
            <w:r>
              <w:rPr>
                <w:sz w:val="21"/>
              </w:rPr>
              <w:t>0-10</w:t>
            </w:r>
            <w:r>
              <w:rPr>
                <w:sz w:val="21"/>
              </w:rPr>
              <w:t>等级的灵敏度设置；当被测物过薄而无法遮挡光障时，人工按下操作台上的相应功能键，设备应能检测出</w:t>
            </w:r>
            <w:r>
              <w:rPr>
                <w:sz w:val="21"/>
              </w:rPr>
              <w:t>超薄</w:t>
            </w:r>
            <w:r>
              <w:rPr>
                <w:sz w:val="21"/>
              </w:rPr>
              <w:t>钢板；</w:t>
            </w:r>
          </w:p>
          <w:p>
            <w:pPr>
              <w:pStyle w:val="null3"/>
              <w:jc w:val="left"/>
            </w:pPr>
            <w:r>
              <w:rPr>
                <w:sz w:val="21"/>
              </w:rPr>
              <w:t>9</w:t>
            </w:r>
            <w:r>
              <w:rPr>
                <w:sz w:val="21"/>
              </w:rPr>
              <w:t>、</w:t>
            </w:r>
            <w:r>
              <w:rPr>
                <w:sz w:val="22"/>
                <w:color w:val="000000"/>
              </w:rPr>
              <w:t>▲</w:t>
            </w:r>
            <w:r>
              <w:rPr>
                <w:sz w:val="21"/>
              </w:rPr>
              <w:t>设备应具有一键报警</w:t>
            </w:r>
            <w:r>
              <w:rPr>
                <w:sz w:val="21"/>
              </w:rPr>
              <w:t>拓展</w:t>
            </w:r>
            <w:r>
              <w:rPr>
                <w:sz w:val="21"/>
              </w:rPr>
              <w:t>功能，设备的显示屏应具有一键报警按钮。当一键报警被触发时</w:t>
            </w:r>
            <w:r>
              <w:rPr>
                <w:sz w:val="21"/>
              </w:rPr>
              <w:t>,</w:t>
            </w:r>
            <w:r>
              <w:rPr>
                <w:sz w:val="21"/>
              </w:rPr>
              <w:t>设备应能将一键报警信息上传至远程平台；（需提供具有</w:t>
            </w:r>
            <w:r>
              <w:rPr>
                <w:sz w:val="21"/>
              </w:rPr>
              <w:t>CNAS</w:t>
            </w:r>
            <w:r>
              <w:rPr>
                <w:sz w:val="21"/>
              </w:rPr>
              <w:t>或</w:t>
            </w:r>
            <w:r>
              <w:rPr>
                <w:sz w:val="21"/>
              </w:rPr>
              <w:t>CMA</w:t>
            </w:r>
            <w:r>
              <w:rPr>
                <w:sz w:val="21"/>
              </w:rPr>
              <w:t>标识的检测报告复印件证明）</w:t>
            </w:r>
          </w:p>
          <w:p>
            <w:pPr>
              <w:pStyle w:val="null3"/>
              <w:jc w:val="left"/>
            </w:pPr>
            <w:r>
              <w:rPr>
                <w:sz w:val="21"/>
              </w:rPr>
              <w:t>10</w:t>
            </w:r>
            <w:r>
              <w:rPr>
                <w:sz w:val="21"/>
              </w:rPr>
              <w:t>、</w:t>
            </w:r>
            <w:r>
              <w:rPr>
                <w:sz w:val="22"/>
                <w:color w:val="000000"/>
              </w:rPr>
              <w:t>▲</w:t>
            </w:r>
            <w:r>
              <w:rPr>
                <w:sz w:val="21"/>
              </w:rPr>
              <w:t>X</w:t>
            </w:r>
            <w:r>
              <w:rPr>
                <w:sz w:val="21"/>
              </w:rPr>
              <w:t>射线图像信噪比（</w:t>
            </w:r>
            <w:r>
              <w:rPr>
                <w:sz w:val="21"/>
              </w:rPr>
              <w:t>SNR</w:t>
            </w:r>
            <w:r>
              <w:rPr>
                <w:sz w:val="21"/>
              </w:rPr>
              <w:t>）≥</w:t>
            </w:r>
            <w:r>
              <w:rPr>
                <w:sz w:val="21"/>
              </w:rPr>
              <w:t>41dB</w:t>
            </w:r>
            <w:r>
              <w:rPr>
                <w:sz w:val="21"/>
              </w:rPr>
              <w:t>；对</w:t>
            </w:r>
            <w:r>
              <w:rPr>
                <w:sz w:val="21"/>
              </w:rPr>
              <w:t>X</w:t>
            </w:r>
            <w:r>
              <w:rPr>
                <w:sz w:val="21"/>
              </w:rPr>
              <w:t>光机测试体的</w:t>
            </w:r>
            <w:r>
              <w:rPr>
                <w:sz w:val="21"/>
              </w:rPr>
              <w:t>0.8mm</w:t>
            </w:r>
            <w:r>
              <w:rPr>
                <w:sz w:val="21"/>
              </w:rPr>
              <w:t>线对进行</w:t>
            </w:r>
            <w:r>
              <w:rPr>
                <w:sz w:val="21"/>
              </w:rPr>
              <w:t>X</w:t>
            </w:r>
            <w:r>
              <w:rPr>
                <w:sz w:val="21"/>
              </w:rPr>
              <w:t>射线图像解像力分析，其</w:t>
            </w:r>
            <w:r>
              <w:rPr>
                <w:sz w:val="21"/>
              </w:rPr>
              <w:t>MTF</w:t>
            </w:r>
            <w:r>
              <w:rPr>
                <w:sz w:val="21"/>
              </w:rPr>
              <w:t>值应≥</w:t>
            </w:r>
            <w:r>
              <w:rPr>
                <w:sz w:val="21"/>
              </w:rPr>
              <w:t>0.5</w:t>
            </w:r>
            <w:r>
              <w:rPr>
                <w:sz w:val="21"/>
              </w:rPr>
              <w:t>；支持通道内相机拍摄的可见光图片和</w:t>
            </w:r>
            <w:r>
              <w:rPr>
                <w:sz w:val="21"/>
              </w:rPr>
              <w:t>X</w:t>
            </w:r>
            <w:r>
              <w:rPr>
                <w:sz w:val="21"/>
              </w:rPr>
              <w:t>光图片进行</w:t>
            </w:r>
            <w:r>
              <w:rPr>
                <w:sz w:val="21"/>
              </w:rPr>
              <w:t>1</w:t>
            </w:r>
            <w:r>
              <w:rPr>
                <w:sz w:val="21"/>
              </w:rPr>
              <w:t>：</w:t>
            </w:r>
            <w:r>
              <w:rPr>
                <w:sz w:val="21"/>
              </w:rPr>
              <w:t>1</w:t>
            </w:r>
            <w:r>
              <w:rPr>
                <w:sz w:val="21"/>
              </w:rPr>
              <w:t>绑定，准确率应≥</w:t>
            </w:r>
            <w:r>
              <w:rPr>
                <w:sz w:val="21"/>
              </w:rPr>
              <w:t>98%</w:t>
            </w:r>
            <w:r>
              <w:rPr>
                <w:sz w:val="21"/>
              </w:rPr>
              <w:t>；（需提供具有</w:t>
            </w:r>
            <w:r>
              <w:rPr>
                <w:sz w:val="21"/>
              </w:rPr>
              <w:t>CNAS</w:t>
            </w:r>
            <w:r>
              <w:rPr>
                <w:sz w:val="21"/>
              </w:rPr>
              <w:t>或</w:t>
            </w:r>
            <w:r>
              <w:rPr>
                <w:sz w:val="21"/>
              </w:rPr>
              <w:t>CMA</w:t>
            </w:r>
            <w:r>
              <w:rPr>
                <w:sz w:val="21"/>
              </w:rPr>
              <w:t>标识的检测报告复印件证明）</w:t>
            </w:r>
          </w:p>
          <w:p>
            <w:pPr>
              <w:pStyle w:val="null3"/>
              <w:jc w:val="left"/>
            </w:pPr>
            <w:r>
              <w:rPr>
                <w:sz w:val="21"/>
              </w:rPr>
              <w:t>11</w:t>
            </w:r>
            <w:r>
              <w:rPr>
                <w:sz w:val="21"/>
              </w:rPr>
              <w:t>、</w:t>
            </w:r>
            <w:r>
              <w:rPr>
                <w:sz w:val="22"/>
                <w:color w:val="000000"/>
              </w:rPr>
              <w:t>▲</w:t>
            </w:r>
            <w:r>
              <w:rPr>
                <w:sz w:val="21"/>
              </w:rPr>
              <w:t>设备具有初次判图和二次判图功能，且初次判图时间和二次判图时间应可分别设置；当物品到达设备腔体中部后至开始呈现图像的图像成像时间应</w:t>
            </w:r>
            <w:r>
              <w:rPr>
                <w:sz w:val="21"/>
              </w:rPr>
              <w:t>&lt;0.5s</w:t>
            </w:r>
            <w:r>
              <w:rPr>
                <w:sz w:val="21"/>
              </w:rPr>
              <w:t>；具有图像降噪等级调整功能</w:t>
            </w:r>
            <w:r>
              <w:rPr>
                <w:sz w:val="21"/>
              </w:rPr>
              <w:t>,</w:t>
            </w:r>
            <w:r>
              <w:rPr>
                <w:sz w:val="21"/>
              </w:rPr>
              <w:t>支持用户自行调整降噪级别</w:t>
            </w:r>
            <w:r>
              <w:rPr>
                <w:sz w:val="21"/>
              </w:rPr>
              <w:t>,</w:t>
            </w:r>
            <w:r>
              <w:rPr>
                <w:sz w:val="21"/>
              </w:rPr>
              <w:t>调整范围为</w:t>
            </w:r>
            <w:r>
              <w:rPr>
                <w:sz w:val="21"/>
              </w:rPr>
              <w:t>0~100</w:t>
            </w:r>
            <w:r>
              <w:rPr>
                <w:sz w:val="21"/>
              </w:rPr>
              <w:t>等级；（需提供具有</w:t>
            </w:r>
            <w:r>
              <w:rPr>
                <w:sz w:val="21"/>
              </w:rPr>
              <w:t>CNAS</w:t>
            </w:r>
            <w:r>
              <w:rPr>
                <w:sz w:val="21"/>
              </w:rPr>
              <w:t>或</w:t>
            </w:r>
            <w:r>
              <w:rPr>
                <w:sz w:val="21"/>
              </w:rPr>
              <w:t>CMA</w:t>
            </w:r>
            <w:r>
              <w:rPr>
                <w:sz w:val="21"/>
              </w:rPr>
              <w:t>标识的检测报告复印件证明）</w:t>
            </w:r>
          </w:p>
          <w:p>
            <w:pPr>
              <w:pStyle w:val="null3"/>
              <w:jc w:val="left"/>
            </w:pPr>
            <w:r>
              <w:rPr>
                <w:sz w:val="21"/>
              </w:rPr>
              <w:t>12</w:t>
            </w:r>
            <w:r>
              <w:rPr>
                <w:sz w:val="21"/>
              </w:rPr>
              <w:t>、设备具有显示屏≥</w:t>
            </w:r>
            <w:r>
              <w:rPr>
                <w:sz w:val="21"/>
              </w:rPr>
              <w:t>21.5 inch</w:t>
            </w:r>
            <w:r>
              <w:rPr>
                <w:sz w:val="21"/>
              </w:rPr>
              <w:t>，显示屏分辨率≥</w:t>
            </w:r>
            <w:r>
              <w:rPr>
                <w:sz w:val="21"/>
              </w:rPr>
              <w:t>1920*1080</w:t>
            </w:r>
            <w:r>
              <w:rPr>
                <w:sz w:val="21"/>
              </w:rPr>
              <w:t>；设备整体工作温度</w:t>
            </w:r>
            <w:r>
              <w:rPr>
                <w:sz w:val="21"/>
              </w:rPr>
              <w:t>/</w:t>
            </w:r>
            <w:r>
              <w:rPr>
                <w:sz w:val="21"/>
              </w:rPr>
              <w:t>湿度：</w:t>
            </w:r>
            <w:r>
              <w:rPr>
                <w:sz w:val="21"/>
              </w:rPr>
              <w:t>0</w:t>
            </w:r>
            <w:r>
              <w:rPr>
                <w:sz w:val="21"/>
              </w:rPr>
              <w:t>℃</w:t>
            </w:r>
            <w:r>
              <w:rPr>
                <w:sz w:val="21"/>
              </w:rPr>
              <w:t>~45</w:t>
            </w:r>
            <w:r>
              <w:rPr>
                <w:sz w:val="21"/>
              </w:rPr>
              <w:t>℃；</w:t>
            </w:r>
            <w:r>
              <w:rPr>
                <w:sz w:val="21"/>
              </w:rPr>
              <w:t>10%</w:t>
            </w:r>
            <w:r>
              <w:rPr>
                <w:sz w:val="21"/>
              </w:rPr>
              <w:t>至</w:t>
            </w:r>
            <w:r>
              <w:rPr>
                <w:sz w:val="21"/>
              </w:rPr>
              <w:t>90%(</w:t>
            </w:r>
            <w:r>
              <w:rPr>
                <w:sz w:val="21"/>
              </w:rPr>
              <w:t>在不凝结水滴状态下</w:t>
            </w:r>
            <w:r>
              <w:rPr>
                <w:sz w:val="21"/>
              </w:rPr>
              <w:t>)</w:t>
            </w:r>
            <w:r>
              <w:rPr>
                <w:sz w:val="21"/>
              </w:rPr>
              <w:t>，外壳防护等级应符合</w:t>
            </w:r>
            <w:r>
              <w:rPr>
                <w:sz w:val="21"/>
              </w:rPr>
              <w:t>GB/T 4208-2017</w:t>
            </w:r>
            <w:r>
              <w:rPr>
                <w:sz w:val="21"/>
              </w:rPr>
              <w:t>的规定，不低于</w:t>
            </w:r>
            <w:r>
              <w:rPr>
                <w:sz w:val="21"/>
              </w:rPr>
              <w:t>IP20</w:t>
            </w:r>
            <w:r>
              <w:rPr>
                <w:sz w:val="21"/>
              </w:rPr>
              <w:t>的要求</w:t>
            </w:r>
            <w:r>
              <w:rPr>
                <w:sz w:val="21"/>
              </w:rPr>
              <w:t>；</w:t>
            </w:r>
          </w:p>
          <w:p>
            <w:pPr>
              <w:pStyle w:val="null3"/>
              <w:jc w:val="left"/>
            </w:pPr>
            <w:r>
              <w:rPr>
                <w:sz w:val="21"/>
              </w:rPr>
              <w:t>13.</w:t>
            </w:r>
            <w:r>
              <w:rPr>
                <w:sz w:val="21"/>
              </w:rPr>
              <w:t>支持接入安防系统。</w:t>
            </w:r>
          </w:p>
        </w:tc>
        <w:tc>
          <w:tcPr>
            <w:tcW w:type="dxa" w:w="9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0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安检机</w:t>
            </w:r>
            <w:r>
              <w:rPr>
                <w:sz w:val="22"/>
                <w:color w:val="000000"/>
              </w:rPr>
              <w:t>2</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w:t>
            </w:r>
            <w:r>
              <w:rPr>
                <w:sz w:val="21"/>
              </w:rPr>
              <w:t>X</w:t>
            </w:r>
            <w:r>
              <w:rPr>
                <w:sz w:val="21"/>
              </w:rPr>
              <w:t>射线智能安检机通道尺寸≥</w:t>
            </w:r>
            <w:r>
              <w:rPr>
                <w:sz w:val="21"/>
              </w:rPr>
              <w:t>650</w:t>
            </w:r>
            <w:r>
              <w:rPr>
                <w:sz w:val="21"/>
              </w:rPr>
              <w:t>mm</w:t>
            </w:r>
            <w:r>
              <w:rPr>
                <w:sz w:val="21"/>
              </w:rPr>
              <w:t>×≥</w:t>
            </w:r>
            <w:r>
              <w:rPr>
                <w:sz w:val="21"/>
              </w:rPr>
              <w:t>50</w:t>
            </w:r>
            <w:r>
              <w:rPr>
                <w:sz w:val="21"/>
              </w:rPr>
              <w:t>0mm</w:t>
            </w:r>
            <w:r>
              <w:rPr>
                <w:sz w:val="21"/>
              </w:rPr>
              <w:t>（宽×高），传送带高度≥</w:t>
            </w:r>
            <w:r>
              <w:rPr>
                <w:sz w:val="21"/>
              </w:rPr>
              <w:t>600mm</w:t>
            </w:r>
            <w:r>
              <w:rPr>
                <w:sz w:val="21"/>
              </w:rPr>
              <w:t>；单源多能量</w:t>
            </w:r>
            <w:r>
              <w:rPr>
                <w:sz w:val="21"/>
              </w:rPr>
              <w:t>X</w:t>
            </w:r>
            <w:r>
              <w:rPr>
                <w:sz w:val="21"/>
              </w:rPr>
              <w:t>射线检查技术；</w:t>
            </w:r>
            <w:r>
              <w:rPr>
                <w:sz w:val="21"/>
              </w:rPr>
              <w:t>X</w:t>
            </w:r>
            <w:r>
              <w:rPr>
                <w:sz w:val="21"/>
              </w:rPr>
              <w:t>射线冷却</w:t>
            </w:r>
            <w:r>
              <w:rPr>
                <w:sz w:val="21"/>
              </w:rPr>
              <w:t>/</w:t>
            </w:r>
            <w:r>
              <w:rPr>
                <w:sz w:val="21"/>
              </w:rPr>
              <w:t>工作周期</w:t>
            </w:r>
            <w:r>
              <w:rPr>
                <w:sz w:val="21"/>
              </w:rPr>
              <w:t>：</w:t>
            </w:r>
            <w:r>
              <w:rPr>
                <w:sz w:val="21"/>
              </w:rPr>
              <w:t>油冷</w:t>
            </w:r>
            <w:r>
              <w:rPr>
                <w:sz w:val="21"/>
              </w:rPr>
              <w:t>/</w:t>
            </w:r>
            <w:r>
              <w:rPr>
                <w:sz w:val="21"/>
              </w:rPr>
              <w:t>连续；</w:t>
            </w:r>
          </w:p>
          <w:p>
            <w:pPr>
              <w:pStyle w:val="null3"/>
              <w:jc w:val="left"/>
            </w:pPr>
            <w:r>
              <w:rPr>
                <w:sz w:val="21"/>
              </w:rPr>
              <w:t>2</w:t>
            </w:r>
            <w:r>
              <w:rPr>
                <w:sz w:val="21"/>
              </w:rPr>
              <w:t>、设备应具有≥</w:t>
            </w:r>
            <w:r>
              <w:rPr>
                <w:sz w:val="21"/>
              </w:rPr>
              <w:t>3</w:t>
            </w:r>
            <w:r>
              <w:rPr>
                <w:sz w:val="21"/>
              </w:rPr>
              <w:t>个摄像头，进口至少≥</w:t>
            </w:r>
            <w:r>
              <w:rPr>
                <w:sz w:val="21"/>
              </w:rPr>
              <w:t>1</w:t>
            </w:r>
            <w:r>
              <w:rPr>
                <w:sz w:val="21"/>
              </w:rPr>
              <w:t>个，出口至少≥</w:t>
            </w:r>
            <w:r>
              <w:rPr>
                <w:sz w:val="21"/>
              </w:rPr>
              <w:t>1</w:t>
            </w:r>
            <w:r>
              <w:rPr>
                <w:sz w:val="21"/>
              </w:rPr>
              <w:t>个，通道内至少≥</w:t>
            </w:r>
            <w:r>
              <w:rPr>
                <w:sz w:val="21"/>
              </w:rPr>
              <w:t>1</w:t>
            </w:r>
            <w:r>
              <w:rPr>
                <w:sz w:val="21"/>
              </w:rPr>
              <w:t>个；设备可按图像生成顺序连续回调当前用户的历史过检图像，无图像数量限制；设备应能放大显示所选中区域的物体图像，任意区域放大应≥</w:t>
            </w:r>
            <w:r>
              <w:rPr>
                <w:sz w:val="21"/>
              </w:rPr>
              <w:t>128</w:t>
            </w:r>
            <w:r>
              <w:rPr>
                <w:sz w:val="21"/>
              </w:rPr>
              <w:t>倍；</w:t>
            </w:r>
          </w:p>
          <w:p>
            <w:pPr>
              <w:pStyle w:val="null3"/>
              <w:jc w:val="left"/>
            </w:pPr>
            <w:r>
              <w:rPr>
                <w:sz w:val="21"/>
              </w:rPr>
              <w:t>3</w:t>
            </w:r>
            <w:r>
              <w:rPr>
                <w:sz w:val="21"/>
              </w:rPr>
              <w:t>、设备应具有图像实时存储功能，并能支持扩展，保存图像应包含图像生成时间、操作员</w:t>
            </w:r>
            <w:r>
              <w:rPr>
                <w:sz w:val="21"/>
              </w:rPr>
              <w:t>ID</w:t>
            </w:r>
            <w:r>
              <w:rPr>
                <w:sz w:val="21"/>
              </w:rPr>
              <w:t>、设备</w:t>
            </w:r>
            <w:r>
              <w:rPr>
                <w:sz w:val="21"/>
              </w:rPr>
              <w:t>ID</w:t>
            </w:r>
            <w:r>
              <w:rPr>
                <w:sz w:val="21"/>
              </w:rPr>
              <w:t>、疑似危险品名称等信息，并可将疑似危险品报警信息同</w:t>
            </w:r>
            <w:r>
              <w:rPr>
                <w:sz w:val="21"/>
              </w:rPr>
              <w:t>X</w:t>
            </w:r>
            <w:r>
              <w:rPr>
                <w:sz w:val="21"/>
              </w:rPr>
              <w:t>光机过包图像同步保存；</w:t>
            </w:r>
          </w:p>
          <w:p>
            <w:pPr>
              <w:pStyle w:val="null3"/>
              <w:jc w:val="left"/>
            </w:pPr>
            <w:r>
              <w:rPr>
                <w:sz w:val="21"/>
              </w:rPr>
              <w:t>4</w:t>
            </w:r>
            <w:r>
              <w:rPr>
                <w:sz w:val="21"/>
              </w:rPr>
              <w:t>、</w:t>
            </w:r>
            <w:r>
              <w:rPr>
                <w:sz w:val="22"/>
                <w:color w:val="000000"/>
              </w:rPr>
              <w:t>▲</w:t>
            </w:r>
            <w:r>
              <w:rPr>
                <w:sz w:val="21"/>
              </w:rPr>
              <w:t>设备内置智能识别算法，实现对违禁品的智能识别功能。当检测到以下违禁品时，应能自动识别图像圈定标注名称或种类：刀具、仿真枪、管制器具、压力容器、瓶装液体、鞭炮、电子设备、锂电池</w:t>
            </w:r>
            <w:r>
              <w:rPr>
                <w:sz w:val="21"/>
              </w:rPr>
              <w:t>、充电宝、工具、打火机、雨伞；</w:t>
            </w:r>
          </w:p>
          <w:p>
            <w:pPr>
              <w:pStyle w:val="null3"/>
              <w:jc w:val="left"/>
            </w:pPr>
            <w:r>
              <w:rPr>
                <w:sz w:val="21"/>
              </w:rPr>
              <w:t>5</w:t>
            </w:r>
            <w:r>
              <w:rPr>
                <w:sz w:val="21"/>
              </w:rPr>
              <w:t>、设备在</w:t>
            </w:r>
            <w:r>
              <w:rPr>
                <w:sz w:val="21"/>
              </w:rPr>
              <w:t>0.3m/s</w:t>
            </w:r>
            <w:r>
              <w:rPr>
                <w:sz w:val="21"/>
              </w:rPr>
              <w:t>速度下正常工作时，线分辨力能够分辨最小单根实芯铜线直径</w:t>
            </w:r>
            <w:r>
              <w:rPr>
                <w:sz w:val="21"/>
              </w:rPr>
              <w:t>≤</w:t>
            </w:r>
            <w:r>
              <w:rPr>
                <w:sz w:val="21"/>
              </w:rPr>
              <w:t>Φ</w:t>
            </w:r>
            <w:r>
              <w:rPr>
                <w:sz w:val="21"/>
              </w:rPr>
              <w:t>0.102mm</w:t>
            </w:r>
            <w:r>
              <w:rPr>
                <w:sz w:val="21"/>
              </w:rPr>
              <w:t>（</w:t>
            </w:r>
            <w:r>
              <w:rPr>
                <w:sz w:val="21"/>
              </w:rPr>
              <w:t>AWG38</w:t>
            </w:r>
            <w:r>
              <w:rPr>
                <w:sz w:val="21"/>
              </w:rPr>
              <w:t>）；穿透分辨力能够分辨合金铝阶梯下最小单根实芯铜线直径</w:t>
            </w:r>
            <w:r>
              <w:rPr>
                <w:sz w:val="21"/>
              </w:rPr>
              <w:t>≤</w:t>
            </w:r>
            <w:r>
              <w:rPr>
                <w:sz w:val="21"/>
              </w:rPr>
              <w:t>Φ</w:t>
            </w:r>
            <w:r>
              <w:rPr>
                <w:sz w:val="21"/>
              </w:rPr>
              <w:t>0.203mm</w:t>
            </w:r>
            <w:r>
              <w:rPr>
                <w:sz w:val="21"/>
              </w:rPr>
              <w:t>（</w:t>
            </w:r>
            <w:r>
              <w:rPr>
                <w:sz w:val="21"/>
              </w:rPr>
              <w:t>AWG32</w:t>
            </w:r>
            <w:r>
              <w:rPr>
                <w:sz w:val="21"/>
              </w:rPr>
              <w:t>）；空间分辨力能够分辨最小线对直径</w:t>
            </w:r>
            <w:r>
              <w:rPr>
                <w:sz w:val="21"/>
              </w:rPr>
              <w:t xml:space="preserve">1.0mm </w:t>
            </w:r>
            <w:r>
              <w:rPr>
                <w:sz w:val="21"/>
              </w:rPr>
              <w:t>；</w:t>
            </w:r>
          </w:p>
          <w:p>
            <w:pPr>
              <w:pStyle w:val="null3"/>
              <w:jc w:val="left"/>
            </w:pPr>
            <w:r>
              <w:rPr>
                <w:sz w:val="21"/>
              </w:rPr>
              <w:t>6</w:t>
            </w:r>
            <w:r>
              <w:rPr>
                <w:sz w:val="21"/>
              </w:rPr>
              <w:t>、</w:t>
            </w:r>
            <w:r>
              <w:rPr>
                <w:sz w:val="22"/>
                <w:color w:val="000000"/>
              </w:rPr>
              <w:t>▲</w:t>
            </w:r>
            <w:r>
              <w:rPr>
                <w:sz w:val="21"/>
              </w:rPr>
              <w:t>设备应具有异常提醒功能，当出现硬盘拔出、网络断开、</w:t>
            </w:r>
            <w:r>
              <w:rPr>
                <w:sz w:val="21"/>
              </w:rPr>
              <w:t>IP</w:t>
            </w:r>
            <w:r>
              <w:rPr>
                <w:sz w:val="21"/>
              </w:rPr>
              <w:t>地址冲突、</w:t>
            </w:r>
            <w:r>
              <w:rPr>
                <w:sz w:val="21"/>
              </w:rPr>
              <w:t>MAC</w:t>
            </w:r>
            <w:r>
              <w:rPr>
                <w:sz w:val="21"/>
              </w:rPr>
              <w:t>地址冲突等事件发生时，应能在客户端软件发出报警提示、触发蜂鸣器报警、联动录像、日志记录等；当客户端软件的报警提示被确认后，可进行手动删除；（需提供具有</w:t>
            </w:r>
            <w:r>
              <w:rPr>
                <w:sz w:val="21"/>
              </w:rPr>
              <w:t>CNAS</w:t>
            </w:r>
            <w:r>
              <w:rPr>
                <w:sz w:val="21"/>
              </w:rPr>
              <w:t>或</w:t>
            </w:r>
            <w:r>
              <w:rPr>
                <w:sz w:val="21"/>
              </w:rPr>
              <w:t>CMA</w:t>
            </w:r>
            <w:r>
              <w:rPr>
                <w:sz w:val="21"/>
              </w:rPr>
              <w:t>标识的检测报告复印件证明）</w:t>
            </w:r>
          </w:p>
          <w:p>
            <w:pPr>
              <w:pStyle w:val="null3"/>
              <w:jc w:val="left"/>
            </w:pPr>
            <w:r>
              <w:rPr>
                <w:sz w:val="21"/>
              </w:rPr>
              <w:t>7</w:t>
            </w:r>
            <w:r>
              <w:rPr>
                <w:sz w:val="21"/>
              </w:rPr>
              <w:t>、设备应具有用户注册、冻结、编辑和删除功能，同时具备密码、指纹录入、编辑和登录功能；设备应能将旅客的放包和取包视频、包裹照片与</w:t>
            </w:r>
            <w:r>
              <w:rPr>
                <w:sz w:val="21"/>
              </w:rPr>
              <w:t>X</w:t>
            </w:r>
            <w:r>
              <w:rPr>
                <w:sz w:val="21"/>
              </w:rPr>
              <w:t>射线透射图像进行关联存储；</w:t>
            </w:r>
          </w:p>
          <w:p>
            <w:pPr>
              <w:pStyle w:val="null3"/>
              <w:jc w:val="left"/>
            </w:pPr>
            <w:r>
              <w:rPr>
                <w:sz w:val="21"/>
              </w:rPr>
              <w:t>8</w:t>
            </w:r>
            <w:r>
              <w:rPr>
                <w:sz w:val="21"/>
              </w:rPr>
              <w:t>、设备对疑似危险品的智能识别功能具有</w:t>
            </w:r>
            <w:r>
              <w:rPr>
                <w:sz w:val="21"/>
              </w:rPr>
              <w:t>0-10</w:t>
            </w:r>
            <w:r>
              <w:rPr>
                <w:sz w:val="21"/>
              </w:rPr>
              <w:t>等级的灵敏度设置；当被测物过薄而无法遮挡光障时，人工按下操作台上的相应功能键，设备应能检测出</w:t>
            </w:r>
            <w:r>
              <w:rPr>
                <w:sz w:val="21"/>
              </w:rPr>
              <w:t>超薄</w:t>
            </w:r>
            <w:r>
              <w:rPr>
                <w:sz w:val="21"/>
              </w:rPr>
              <w:t>钢板；</w:t>
            </w:r>
          </w:p>
          <w:p>
            <w:pPr>
              <w:pStyle w:val="null3"/>
              <w:jc w:val="left"/>
            </w:pPr>
            <w:r>
              <w:rPr>
                <w:sz w:val="21"/>
              </w:rPr>
              <w:t>9</w:t>
            </w:r>
            <w:r>
              <w:rPr>
                <w:sz w:val="21"/>
              </w:rPr>
              <w:t>、</w:t>
            </w:r>
            <w:r>
              <w:rPr>
                <w:sz w:val="22"/>
                <w:color w:val="000000"/>
              </w:rPr>
              <w:t>▲</w:t>
            </w:r>
            <w:r>
              <w:rPr>
                <w:sz w:val="21"/>
              </w:rPr>
              <w:t>设备应具有一键报警</w:t>
            </w:r>
            <w:r>
              <w:rPr>
                <w:sz w:val="21"/>
              </w:rPr>
              <w:t>拓展</w:t>
            </w:r>
            <w:r>
              <w:rPr>
                <w:sz w:val="21"/>
              </w:rPr>
              <w:t>功能，设备的显示屏应具有一键报警按钮。当一键报警被触发时</w:t>
            </w:r>
            <w:r>
              <w:rPr>
                <w:sz w:val="21"/>
              </w:rPr>
              <w:t>,</w:t>
            </w:r>
            <w:r>
              <w:rPr>
                <w:sz w:val="21"/>
              </w:rPr>
              <w:t>设备应能将一键报警信息上传至远程平台；（需提供具有</w:t>
            </w:r>
            <w:r>
              <w:rPr>
                <w:sz w:val="21"/>
              </w:rPr>
              <w:t>CNAS</w:t>
            </w:r>
            <w:r>
              <w:rPr>
                <w:sz w:val="21"/>
              </w:rPr>
              <w:t>或</w:t>
            </w:r>
            <w:r>
              <w:rPr>
                <w:sz w:val="21"/>
              </w:rPr>
              <w:t>CMA</w:t>
            </w:r>
            <w:r>
              <w:rPr>
                <w:sz w:val="21"/>
              </w:rPr>
              <w:t>标识的检测报告复印件证明）</w:t>
            </w:r>
          </w:p>
          <w:p>
            <w:pPr>
              <w:pStyle w:val="null3"/>
              <w:jc w:val="left"/>
            </w:pPr>
            <w:r>
              <w:rPr>
                <w:sz w:val="21"/>
              </w:rPr>
              <w:t>10</w:t>
            </w:r>
            <w:r>
              <w:rPr>
                <w:sz w:val="21"/>
              </w:rPr>
              <w:t>、</w:t>
            </w:r>
            <w:r>
              <w:rPr>
                <w:sz w:val="22"/>
                <w:color w:val="000000"/>
              </w:rPr>
              <w:t>▲</w:t>
            </w:r>
            <w:r>
              <w:rPr>
                <w:sz w:val="21"/>
              </w:rPr>
              <w:t>X</w:t>
            </w:r>
            <w:r>
              <w:rPr>
                <w:sz w:val="21"/>
              </w:rPr>
              <w:t>射线图像信噪比（</w:t>
            </w:r>
            <w:r>
              <w:rPr>
                <w:sz w:val="21"/>
              </w:rPr>
              <w:t>SNR</w:t>
            </w:r>
            <w:r>
              <w:rPr>
                <w:sz w:val="21"/>
              </w:rPr>
              <w:t>）≥</w:t>
            </w:r>
            <w:r>
              <w:rPr>
                <w:sz w:val="21"/>
              </w:rPr>
              <w:t>41dB</w:t>
            </w:r>
            <w:r>
              <w:rPr>
                <w:sz w:val="21"/>
              </w:rPr>
              <w:t>；对</w:t>
            </w:r>
            <w:r>
              <w:rPr>
                <w:sz w:val="21"/>
              </w:rPr>
              <w:t>X</w:t>
            </w:r>
            <w:r>
              <w:rPr>
                <w:sz w:val="21"/>
              </w:rPr>
              <w:t>光机测试体的</w:t>
            </w:r>
            <w:r>
              <w:rPr>
                <w:sz w:val="21"/>
              </w:rPr>
              <w:t>0.8mm</w:t>
            </w:r>
            <w:r>
              <w:rPr>
                <w:sz w:val="21"/>
              </w:rPr>
              <w:t>线对进行</w:t>
            </w:r>
            <w:r>
              <w:rPr>
                <w:sz w:val="21"/>
              </w:rPr>
              <w:t>X</w:t>
            </w:r>
            <w:r>
              <w:rPr>
                <w:sz w:val="21"/>
              </w:rPr>
              <w:t>射线图像解像力分析，其</w:t>
            </w:r>
            <w:r>
              <w:rPr>
                <w:sz w:val="21"/>
              </w:rPr>
              <w:t>MTF</w:t>
            </w:r>
            <w:r>
              <w:rPr>
                <w:sz w:val="21"/>
              </w:rPr>
              <w:t>值应≥</w:t>
            </w:r>
            <w:r>
              <w:rPr>
                <w:sz w:val="21"/>
              </w:rPr>
              <w:t>0.5</w:t>
            </w:r>
            <w:r>
              <w:rPr>
                <w:sz w:val="21"/>
              </w:rPr>
              <w:t>；支持通道内相机拍摄的可见光图片和</w:t>
            </w:r>
            <w:r>
              <w:rPr>
                <w:sz w:val="21"/>
              </w:rPr>
              <w:t>X</w:t>
            </w:r>
            <w:r>
              <w:rPr>
                <w:sz w:val="21"/>
              </w:rPr>
              <w:t>光图片进行</w:t>
            </w:r>
            <w:r>
              <w:rPr>
                <w:sz w:val="21"/>
              </w:rPr>
              <w:t>1</w:t>
            </w:r>
            <w:r>
              <w:rPr>
                <w:sz w:val="21"/>
              </w:rPr>
              <w:t>：</w:t>
            </w:r>
            <w:r>
              <w:rPr>
                <w:sz w:val="21"/>
              </w:rPr>
              <w:t>1</w:t>
            </w:r>
            <w:r>
              <w:rPr>
                <w:sz w:val="21"/>
              </w:rPr>
              <w:t>绑定，准确率应≥</w:t>
            </w:r>
            <w:r>
              <w:rPr>
                <w:sz w:val="21"/>
              </w:rPr>
              <w:t>98%</w:t>
            </w:r>
            <w:r>
              <w:rPr>
                <w:sz w:val="21"/>
              </w:rPr>
              <w:t>；（需提供具有</w:t>
            </w:r>
            <w:r>
              <w:rPr>
                <w:sz w:val="21"/>
              </w:rPr>
              <w:t>CNAS</w:t>
            </w:r>
            <w:r>
              <w:rPr>
                <w:sz w:val="21"/>
              </w:rPr>
              <w:t>或</w:t>
            </w:r>
            <w:r>
              <w:rPr>
                <w:sz w:val="21"/>
              </w:rPr>
              <w:t>CMA</w:t>
            </w:r>
            <w:r>
              <w:rPr>
                <w:sz w:val="21"/>
              </w:rPr>
              <w:t>标识的检测报告复印件证明）</w:t>
            </w:r>
          </w:p>
          <w:p>
            <w:pPr>
              <w:pStyle w:val="null3"/>
              <w:jc w:val="left"/>
            </w:pPr>
            <w:r>
              <w:rPr>
                <w:sz w:val="21"/>
              </w:rPr>
              <w:t>11</w:t>
            </w:r>
            <w:r>
              <w:rPr>
                <w:sz w:val="21"/>
              </w:rPr>
              <w:t>、</w:t>
            </w:r>
            <w:r>
              <w:rPr>
                <w:sz w:val="22"/>
                <w:color w:val="000000"/>
              </w:rPr>
              <w:t>▲</w:t>
            </w:r>
            <w:r>
              <w:rPr>
                <w:sz w:val="21"/>
              </w:rPr>
              <w:t>设备具有初次判图和二次判图功能，且初次判图时间和二次判图时间应可分别设置；当物品到达设备腔体中部后至开始呈现图像的图像成像时间应</w:t>
            </w:r>
            <w:r>
              <w:rPr>
                <w:sz w:val="21"/>
              </w:rPr>
              <w:t>&lt;0.5s</w:t>
            </w:r>
            <w:r>
              <w:rPr>
                <w:sz w:val="21"/>
              </w:rPr>
              <w:t>；具有图像降噪等级调整功能</w:t>
            </w:r>
            <w:r>
              <w:rPr>
                <w:sz w:val="21"/>
              </w:rPr>
              <w:t>,</w:t>
            </w:r>
            <w:r>
              <w:rPr>
                <w:sz w:val="21"/>
              </w:rPr>
              <w:t>支持用户自行调整降噪级别</w:t>
            </w:r>
            <w:r>
              <w:rPr>
                <w:sz w:val="21"/>
              </w:rPr>
              <w:t>,</w:t>
            </w:r>
            <w:r>
              <w:rPr>
                <w:sz w:val="21"/>
              </w:rPr>
              <w:t>调整范围为</w:t>
            </w:r>
            <w:r>
              <w:rPr>
                <w:sz w:val="21"/>
              </w:rPr>
              <w:t>0~100</w:t>
            </w:r>
            <w:r>
              <w:rPr>
                <w:sz w:val="21"/>
              </w:rPr>
              <w:t>等级；（需提供具有</w:t>
            </w:r>
            <w:r>
              <w:rPr>
                <w:sz w:val="21"/>
              </w:rPr>
              <w:t>CNAS</w:t>
            </w:r>
            <w:r>
              <w:rPr>
                <w:sz w:val="21"/>
              </w:rPr>
              <w:t>或</w:t>
            </w:r>
            <w:r>
              <w:rPr>
                <w:sz w:val="21"/>
              </w:rPr>
              <w:t>CMA</w:t>
            </w:r>
            <w:r>
              <w:rPr>
                <w:sz w:val="21"/>
              </w:rPr>
              <w:t>标识的检测报告复印件证明）</w:t>
            </w:r>
          </w:p>
          <w:p>
            <w:pPr>
              <w:pStyle w:val="null3"/>
              <w:jc w:val="left"/>
            </w:pPr>
            <w:r>
              <w:rPr>
                <w:sz w:val="21"/>
              </w:rPr>
              <w:t>12</w:t>
            </w:r>
            <w:r>
              <w:rPr>
                <w:sz w:val="21"/>
              </w:rPr>
              <w:t>、设备具有显示屏≥</w:t>
            </w:r>
            <w:r>
              <w:rPr>
                <w:sz w:val="21"/>
              </w:rPr>
              <w:t>21.5 inch</w:t>
            </w:r>
            <w:r>
              <w:rPr>
                <w:sz w:val="21"/>
              </w:rPr>
              <w:t>，显示屏分辨率≥</w:t>
            </w:r>
            <w:r>
              <w:rPr>
                <w:sz w:val="21"/>
              </w:rPr>
              <w:t>1920*1080</w:t>
            </w:r>
            <w:r>
              <w:rPr>
                <w:sz w:val="21"/>
              </w:rPr>
              <w:t>；设备整体工作温度</w:t>
            </w:r>
            <w:r>
              <w:rPr>
                <w:sz w:val="21"/>
              </w:rPr>
              <w:t>/</w:t>
            </w:r>
            <w:r>
              <w:rPr>
                <w:sz w:val="21"/>
              </w:rPr>
              <w:t>湿度：</w:t>
            </w:r>
            <w:r>
              <w:rPr>
                <w:sz w:val="21"/>
              </w:rPr>
              <w:t>0</w:t>
            </w:r>
            <w:r>
              <w:rPr>
                <w:sz w:val="21"/>
              </w:rPr>
              <w:t>℃</w:t>
            </w:r>
            <w:r>
              <w:rPr>
                <w:sz w:val="21"/>
              </w:rPr>
              <w:t>~45</w:t>
            </w:r>
            <w:r>
              <w:rPr>
                <w:sz w:val="21"/>
              </w:rPr>
              <w:t>℃；</w:t>
            </w:r>
            <w:r>
              <w:rPr>
                <w:sz w:val="21"/>
              </w:rPr>
              <w:t>10%</w:t>
            </w:r>
            <w:r>
              <w:rPr>
                <w:sz w:val="21"/>
              </w:rPr>
              <w:t>至</w:t>
            </w:r>
            <w:r>
              <w:rPr>
                <w:sz w:val="21"/>
              </w:rPr>
              <w:t>90%(</w:t>
            </w:r>
            <w:r>
              <w:rPr>
                <w:sz w:val="21"/>
              </w:rPr>
              <w:t>在不凝结水滴状态下</w:t>
            </w:r>
            <w:r>
              <w:rPr>
                <w:sz w:val="21"/>
              </w:rPr>
              <w:t>)</w:t>
            </w:r>
            <w:r>
              <w:rPr>
                <w:sz w:val="21"/>
              </w:rPr>
              <w:t>，外壳防护等级应符合</w:t>
            </w:r>
            <w:r>
              <w:rPr>
                <w:sz w:val="21"/>
              </w:rPr>
              <w:t>GB/T 4208-2017</w:t>
            </w:r>
            <w:r>
              <w:rPr>
                <w:sz w:val="21"/>
              </w:rPr>
              <w:t>的规定，不低于</w:t>
            </w:r>
            <w:r>
              <w:rPr>
                <w:sz w:val="21"/>
              </w:rPr>
              <w:t>IP20</w:t>
            </w:r>
            <w:r>
              <w:rPr>
                <w:sz w:val="21"/>
              </w:rPr>
              <w:t>的要求</w:t>
            </w:r>
            <w:r>
              <w:rPr>
                <w:sz w:val="21"/>
              </w:rPr>
              <w:t>；</w:t>
            </w:r>
          </w:p>
          <w:p>
            <w:pPr>
              <w:pStyle w:val="null3"/>
              <w:jc w:val="left"/>
            </w:pPr>
            <w:r>
              <w:rPr>
                <w:sz w:val="21"/>
              </w:rPr>
              <w:t>13.</w:t>
            </w:r>
            <w:r>
              <w:rPr>
                <w:sz w:val="21"/>
              </w:rPr>
              <w:t>支持接入安防系统。</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安检门</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1.安检门应具有金属检测功能等功能；</w:t>
            </w:r>
          </w:p>
          <w:p>
            <w:pPr>
              <w:pStyle w:val="null3"/>
              <w:jc w:val="left"/>
            </w:pPr>
            <w:r>
              <w:rPr>
                <w:sz w:val="22"/>
                <w:color w:val="000000"/>
              </w:rPr>
              <w:t>2.尺寸：通道宽度≥710mm、高度≥2000mm，深度≥500mm，满足正常人体通行；整机重量适中，便于移动安装。</w:t>
            </w:r>
            <w:r>
              <w:rPr>
                <w:sz w:val="20"/>
              </w:rPr>
              <w:t xml:space="preserve">                                                                                           </w:t>
            </w:r>
            <w:r>
              <w:br/>
            </w:r>
            <w:r>
              <w:rPr>
                <w:sz w:val="22"/>
                <w:color w:val="000000"/>
              </w:rPr>
              <w:t>3.</w:t>
            </w:r>
            <w:r>
              <w:rPr>
                <w:sz w:val="22"/>
                <w:color w:val="000000"/>
              </w:rPr>
              <w:t>通行速度：</w:t>
            </w:r>
            <w:r>
              <w:rPr>
                <w:sz w:val="22"/>
                <w:color w:val="000000"/>
              </w:rPr>
              <w:t>0.2m/s～2.0m/s。当人在规定的通行速度范围内穿过时，应报警测试物正确响应并报警，总探测率应≥90%</w:t>
            </w:r>
            <w:r>
              <w:br/>
            </w:r>
            <w:r>
              <w:rPr>
                <w:sz w:val="22"/>
                <w:color w:val="000000"/>
              </w:rPr>
              <w:t>4.频段: 1~12个</w:t>
            </w:r>
            <w:r>
              <w:br/>
            </w:r>
            <w:r>
              <w:rPr>
                <w:sz w:val="22"/>
                <w:color w:val="000000"/>
              </w:rPr>
              <w:t>5.多区位报警功能：人体不同位置的多个金属通过安检门时会同时报警，并可以指示多个金属的位置，最多支持</w:t>
            </w:r>
            <w:r>
              <w:rPr>
                <w:sz w:val="22"/>
                <w:color w:val="000000"/>
              </w:rPr>
              <w:t>≥</w:t>
            </w:r>
            <w:r>
              <w:rPr>
                <w:sz w:val="22"/>
                <w:color w:val="000000"/>
              </w:rPr>
              <w:t>18区位。每个区域</w:t>
            </w:r>
            <w:r>
              <w:rPr>
                <w:sz w:val="22"/>
                <w:color w:val="000000"/>
              </w:rPr>
              <w:t>≥</w:t>
            </w:r>
            <w:r>
              <w:rPr>
                <w:sz w:val="22"/>
                <w:color w:val="000000"/>
              </w:rPr>
              <w:t>255级灵敏度等级调节</w:t>
            </w:r>
          </w:p>
          <w:p>
            <w:pPr>
              <w:pStyle w:val="null3"/>
              <w:jc w:val="left"/>
            </w:pPr>
            <w:r>
              <w:rPr>
                <w:sz w:val="22"/>
                <w:color w:val="000000"/>
              </w:rPr>
              <w:t>6.▲探测区内磁感应强度：在探测区左右边界各方内150mm形成的区域中，任意一点的磁感应强度都不应超过4.5μT（需提供第三方证明材料复印件加盖投标人公章）</w:t>
            </w:r>
            <w:r>
              <w:br/>
            </w:r>
            <w:r>
              <w:rPr>
                <w:sz w:val="22"/>
                <w:color w:val="000000"/>
              </w:rPr>
              <w:t>7.功耗: ≤30 W</w:t>
            </w:r>
            <w:r>
              <w:br/>
            </w:r>
            <w:r>
              <w:rPr>
                <w:sz w:val="22"/>
                <w:color w:val="000000"/>
              </w:rPr>
              <w:t>8.</w:t>
            </w:r>
            <w:r>
              <w:rPr>
                <w:sz w:val="22"/>
                <w:color w:val="000000"/>
              </w:rPr>
              <w:t>▲联动功能：门板支持≥2路报警输出接口，每路报警输出可设置持续事件、常开常闭状态及关联通行方向（可设置正向、反向、双向）（需提供第三方证明材料复印件加盖投标人公章）</w:t>
            </w:r>
            <w:r>
              <w:br/>
            </w:r>
            <w:r>
              <w:rPr>
                <w:sz w:val="22"/>
                <w:color w:val="000000"/>
              </w:rPr>
              <w:t>9.</w:t>
            </w:r>
            <w:r>
              <w:rPr>
                <w:sz w:val="22"/>
                <w:color w:val="000000"/>
              </w:rPr>
              <w:t>计数功能：应能记录有效受检人数和发生过警报的人数，并支持复位清零。支持正向反向相加计数、正向反向相减计数和正向反向分别计数</w:t>
            </w:r>
          </w:p>
          <w:p>
            <w:pPr>
              <w:pStyle w:val="null3"/>
              <w:jc w:val="left"/>
            </w:pPr>
            <w:r>
              <w:rPr>
                <w:sz w:val="22"/>
                <w:color w:val="000000"/>
              </w:rPr>
              <w:t>10.应具有飞物报警功能，漏报率</w:t>
            </w:r>
            <w:r>
              <w:rPr>
                <w:sz w:val="22"/>
                <w:color w:val="000000"/>
              </w:rPr>
              <w:t>≤</w:t>
            </w:r>
            <w:r>
              <w:rPr>
                <w:sz w:val="22"/>
                <w:color w:val="000000"/>
              </w:rPr>
              <w:t>2%</w:t>
            </w:r>
          </w:p>
          <w:p>
            <w:pPr>
              <w:pStyle w:val="null3"/>
              <w:jc w:val="left"/>
            </w:pPr>
            <w:r>
              <w:rPr>
                <w:sz w:val="22"/>
                <w:color w:val="000000"/>
              </w:rPr>
              <w:t>11.可一键设置探测灵敏度范围</w:t>
            </w:r>
          </w:p>
          <w:p>
            <w:pPr>
              <w:pStyle w:val="null3"/>
              <w:jc w:val="left"/>
            </w:pPr>
            <w:r>
              <w:rPr>
                <w:sz w:val="22"/>
                <w:color w:val="000000"/>
              </w:rPr>
              <w:t>12.实时金属数值显示功能：样机切换到调试界面时，每个人通过安检门时，可显示出人身上的金属物品对应到每个防区的数值，也可以实时显示当前环境下的每个防区的环境干扰数值</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安保头盔</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材质：玻璃钢</w:t>
            </w:r>
            <w:r>
              <w:rPr>
                <w:sz w:val="22"/>
                <w:color w:val="000000"/>
              </w:rPr>
              <w:t>/PC聚酯</w:t>
            </w:r>
            <w:r>
              <w:br/>
            </w:r>
            <w:r>
              <w:rPr>
                <w:sz w:val="22"/>
                <w:color w:val="000000"/>
              </w:rPr>
              <w:t>颜色：黑色</w:t>
            </w:r>
            <w:r>
              <w:br/>
            </w:r>
            <w:r>
              <w:rPr>
                <w:sz w:val="22"/>
                <w:color w:val="000000"/>
              </w:rPr>
              <w:t>净重：</w:t>
            </w:r>
            <w:r>
              <w:rPr>
                <w:sz w:val="22"/>
                <w:color w:val="000000"/>
              </w:rPr>
              <w:t>≤1KG</w:t>
            </w:r>
            <w:r>
              <w:br/>
            </w:r>
            <w:r>
              <w:rPr>
                <w:sz w:val="22"/>
                <w:color w:val="000000"/>
              </w:rPr>
              <w:t>头围：</w:t>
            </w:r>
            <w:r>
              <w:rPr>
                <w:sz w:val="22"/>
                <w:color w:val="000000"/>
              </w:rPr>
              <w:t>580mm-600mm</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丁字棍</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材质：工程塑料</w:t>
            </w:r>
            <w:r>
              <w:br/>
            </w:r>
            <w:r>
              <w:rPr>
                <w:sz w:val="22"/>
                <w:color w:val="000000"/>
              </w:rPr>
              <w:t>尺寸：长度</w:t>
            </w:r>
            <w:r>
              <w:rPr>
                <w:sz w:val="22"/>
                <w:color w:val="000000"/>
              </w:rPr>
              <w:t>≤600mm，直径Φ28mm-Φ30mm</w:t>
            </w:r>
            <w:r>
              <w:br/>
            </w:r>
            <w:r>
              <w:rPr>
                <w:sz w:val="22"/>
                <w:color w:val="000000"/>
              </w:rPr>
              <w:t>功能：一体注塑而成，产品需抗震性好，耐老化</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对讲机</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公网对讲机，支持</w:t>
            </w:r>
            <w:r>
              <w:rPr>
                <w:sz w:val="22"/>
                <w:color w:val="000000"/>
              </w:rPr>
              <w:t>4G网络，大功率喇叭</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多功能腰带</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多功能腰带，可放置多种安保设备</w:t>
            </w:r>
            <w:r>
              <w:br/>
            </w:r>
            <w:r>
              <w:rPr>
                <w:sz w:val="22"/>
                <w:color w:val="000000"/>
              </w:rPr>
              <w:t>全长</w:t>
            </w:r>
            <w:r>
              <w:rPr>
                <w:sz w:val="22"/>
                <w:color w:val="000000"/>
              </w:rPr>
              <w:t>1400mm±20mm ，含6个小包</w:t>
            </w:r>
            <w:r>
              <w:br/>
            </w:r>
            <w:r>
              <w:rPr>
                <w:sz w:val="22"/>
                <w:color w:val="000000"/>
              </w:rPr>
              <w:t>多功能腰带含辣椒水、甩棍、约束绳等配件</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反光贴</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晶格反光贴</w:t>
            </w:r>
            <w:r>
              <w:br/>
            </w:r>
            <w:r>
              <w:rPr>
                <w:sz w:val="22"/>
                <w:color w:val="000000"/>
              </w:rPr>
              <w:t>5cm*45m/卷，用于警示</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防暴盾牌</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质量：＜</w:t>
            </w:r>
            <w:r>
              <w:rPr>
                <w:sz w:val="22"/>
                <w:color w:val="000000"/>
              </w:rPr>
              <w:t>3.5kg</w:t>
            </w:r>
            <w:r>
              <w:br/>
            </w:r>
            <w:r>
              <w:rPr>
                <w:sz w:val="22"/>
                <w:color w:val="000000"/>
              </w:rPr>
              <w:t>规格：长度＞</w:t>
            </w:r>
            <w:r>
              <w:rPr>
                <w:sz w:val="22"/>
                <w:color w:val="000000"/>
              </w:rPr>
              <w:t>900mm，宽度＞500mm，厚度≥4mm</w:t>
            </w:r>
            <w:r>
              <w:br/>
            </w:r>
            <w:r>
              <w:rPr>
                <w:sz w:val="22"/>
                <w:color w:val="000000"/>
              </w:rPr>
              <w:t>透光率：＞</w:t>
            </w:r>
            <w:r>
              <w:rPr>
                <w:sz w:val="22"/>
                <w:color w:val="000000"/>
              </w:rPr>
              <w:t>70%</w:t>
            </w:r>
            <w:r>
              <w:br/>
            </w:r>
            <w:r>
              <w:rPr>
                <w:sz w:val="22"/>
                <w:color w:val="000000"/>
              </w:rPr>
              <w:t>防护面积：</w:t>
            </w:r>
            <w:r>
              <w:rPr>
                <w:sz w:val="22"/>
                <w:color w:val="000000"/>
              </w:rPr>
              <w:t>≥0.45㎡</w:t>
            </w:r>
            <w:r>
              <w:br/>
            </w:r>
            <w:r>
              <w:rPr>
                <w:sz w:val="22"/>
                <w:color w:val="000000"/>
              </w:rPr>
              <w:t>材质：聚碳酸酯（</w:t>
            </w:r>
            <w:r>
              <w:rPr>
                <w:sz w:val="22"/>
                <w:color w:val="000000"/>
              </w:rPr>
              <w:t>PC）材料；</w:t>
            </w:r>
            <w:r>
              <w:br/>
            </w:r>
            <w:r>
              <w:rPr>
                <w:sz w:val="22"/>
                <w:color w:val="000000"/>
              </w:rPr>
              <w:t>功能：能有效阻挡砖瓦棍棒、石块玻璃等物体打击和冲刺，不易滑脱。</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防暴钢叉</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重量：</w:t>
            </w:r>
            <w:r>
              <w:rPr>
                <w:sz w:val="22"/>
                <w:color w:val="000000"/>
              </w:rPr>
              <w:t>≤2KG</w:t>
            </w:r>
            <w:r>
              <w:br/>
            </w:r>
            <w:r>
              <w:rPr>
                <w:sz w:val="22"/>
                <w:color w:val="000000"/>
              </w:rPr>
              <w:t>尺寸：工作长度</w:t>
            </w:r>
            <w:r>
              <w:rPr>
                <w:sz w:val="22"/>
                <w:color w:val="000000"/>
              </w:rPr>
              <w:t>≥2000mm，收缩便携长度≤1400mm，主杆直径35mm±1mm，叉头开口宽度430mm±20mm</w:t>
            </w:r>
            <w:r>
              <w:br/>
            </w:r>
            <w:r>
              <w:rPr>
                <w:sz w:val="22"/>
                <w:color w:val="000000"/>
              </w:rPr>
              <w:t>材质：通体为不锈钢材质，主杆壁厚</w:t>
            </w:r>
            <w:r>
              <w:rPr>
                <w:sz w:val="22"/>
                <w:color w:val="000000"/>
              </w:rPr>
              <w:t>≥1.8mm。</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防暴器材柜</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材质：冷轧板</w:t>
            </w:r>
            <w:r>
              <w:rPr>
                <w:sz w:val="22"/>
                <w:color w:val="000000"/>
              </w:rPr>
              <w:t>+钢化玻璃</w:t>
            </w:r>
            <w:r>
              <w:br/>
            </w:r>
            <w:r>
              <w:rPr>
                <w:sz w:val="22"/>
                <w:color w:val="000000"/>
              </w:rPr>
              <w:t>尺寸：（</w:t>
            </w:r>
            <w:r>
              <w:rPr>
                <w:sz w:val="22"/>
                <w:color w:val="000000"/>
              </w:rPr>
              <w:t>mm）：（长×宽×高）1600*1200*400</w:t>
            </w:r>
            <w:r>
              <w:br/>
            </w:r>
            <w:r>
              <w:rPr>
                <w:sz w:val="22"/>
                <w:color w:val="000000"/>
              </w:rPr>
              <w:t>钢板厚度：</w:t>
            </w:r>
            <w:r>
              <w:rPr>
                <w:sz w:val="22"/>
                <w:color w:val="000000"/>
              </w:rPr>
              <w:t>0.8mm加厚冷轧板</w:t>
            </w:r>
            <w:r>
              <w:br/>
            </w:r>
            <w:r>
              <w:rPr>
                <w:sz w:val="22"/>
                <w:color w:val="000000"/>
              </w:rPr>
              <w:t>柜门开合方式：平开式</w:t>
            </w:r>
            <w:r>
              <w:br/>
            </w:r>
            <w:r>
              <w:rPr>
                <w:sz w:val="22"/>
                <w:color w:val="000000"/>
              </w:rPr>
              <w:t>层板可调节、拆卸</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防刺服</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样式：背心式，肩部、腰部尺寸可调节</w:t>
            </w:r>
            <w:r>
              <w:br/>
            </w:r>
            <w:r>
              <w:rPr>
                <w:sz w:val="22"/>
                <w:color w:val="000000"/>
              </w:rPr>
              <w:t>材质：高性能聚乙烯纤维毡和厚钢板，钢板厚度</w:t>
            </w:r>
            <w:r>
              <w:rPr>
                <w:sz w:val="22"/>
                <w:color w:val="000000"/>
              </w:rPr>
              <w:t>≥0.3mm</w:t>
            </w:r>
            <w:r>
              <w:br/>
            </w:r>
            <w:r>
              <w:rPr>
                <w:sz w:val="22"/>
                <w:color w:val="000000"/>
              </w:rPr>
              <w:t>防护面积：防刺层总面积</w:t>
            </w:r>
            <w:r>
              <w:rPr>
                <w:sz w:val="22"/>
                <w:color w:val="000000"/>
              </w:rPr>
              <w:t>≥0.3㎡，防刺层覆盖人休主要内胜器官(包插前、后及侧面的防护)</w:t>
            </w:r>
            <w:r>
              <w:br/>
            </w:r>
            <w:r>
              <w:rPr>
                <w:sz w:val="22"/>
                <w:color w:val="000000"/>
              </w:rPr>
              <w:t>防护材料重量：</w:t>
            </w:r>
            <w:r>
              <w:rPr>
                <w:sz w:val="22"/>
                <w:color w:val="000000"/>
              </w:rPr>
              <w:t>2</w:t>
            </w:r>
            <w:r>
              <w:rPr>
                <w:sz w:val="22"/>
                <w:color w:val="000000"/>
              </w:rPr>
              <w:t>.0</w:t>
            </w:r>
            <w:r>
              <w:rPr>
                <w:sz w:val="24"/>
                <w:color w:val="000000"/>
              </w:rPr>
              <w:t xml:space="preserve">kg </w:t>
            </w:r>
            <w:r>
              <w:br/>
            </w:r>
            <w:r>
              <w:rPr>
                <w:sz w:val="22"/>
                <w:color w:val="000000"/>
              </w:rPr>
              <w:t>防护性能：</w:t>
            </w:r>
            <w:r>
              <w:rPr>
                <w:sz w:val="22"/>
                <w:color w:val="000000"/>
              </w:rPr>
              <w:t>24±0.5J动能</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防割手套</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样式：分指式手套</w:t>
            </w:r>
            <w:r>
              <w:br/>
            </w:r>
            <w:r>
              <w:rPr>
                <w:sz w:val="22"/>
                <w:color w:val="000000"/>
              </w:rPr>
              <w:t>材质：超高分子量聚乙烯纤维及全属不锈钢丝复合纱等制成。</w:t>
            </w:r>
            <w:r>
              <w:br/>
            </w:r>
            <w:r>
              <w:rPr>
                <w:sz w:val="22"/>
                <w:color w:val="000000"/>
              </w:rPr>
              <w:t>防割性能：执行《警用防割手套的防割性能实验》，刀口压力</w:t>
            </w:r>
            <w:r>
              <w:rPr>
                <w:sz w:val="22"/>
                <w:color w:val="000000"/>
              </w:rPr>
              <w:t>≥20N、刀片转速≥20r/min，掌部或背部垂直手指方向进行5次切割，每次割穿发生时，切割周数≥7周，且耐切割系数I≥2.5。</w:t>
            </w:r>
            <w:r>
              <w:br/>
            </w:r>
            <w:r>
              <w:rPr>
                <w:sz w:val="22"/>
                <w:color w:val="000000"/>
              </w:rPr>
              <w:t>防割手套的手腕、手掌、手背、手指均处于防割层覆盖范围内，材料的颜色及性能一致，无毒。</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隔离带</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长度</w:t>
            </w:r>
            <w:r>
              <w:rPr>
                <w:sz w:val="22"/>
                <w:color w:val="000000"/>
              </w:rPr>
              <w:t>≥2米可伸缩</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金属探测仪</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外形尺寸（</w:t>
            </w:r>
            <w:r>
              <w:rPr>
                <w:sz w:val="22"/>
                <w:color w:val="000000"/>
              </w:rPr>
              <w:t>mm）：（长×宽×高）</w:t>
            </w:r>
            <w:r>
              <w:rPr>
                <w:sz w:val="22"/>
                <w:color w:val="000000"/>
              </w:rPr>
              <w:t>≤</w:t>
            </w:r>
            <w:r>
              <w:rPr>
                <w:sz w:val="22"/>
                <w:color w:val="000000"/>
              </w:rPr>
              <w:t>410x85x45</w:t>
            </w:r>
            <w:r>
              <w:br/>
            </w:r>
            <w:r>
              <w:rPr>
                <w:sz w:val="22"/>
                <w:color w:val="000000"/>
              </w:rPr>
              <w:t>手把式</w:t>
            </w:r>
            <w:r>
              <w:rPr>
                <w:sz w:val="22"/>
                <w:color w:val="000000"/>
              </w:rPr>
              <w:t>:20cm</w:t>
            </w:r>
            <w:r>
              <w:br/>
            </w:r>
            <w:r>
              <w:rPr>
                <w:sz w:val="22"/>
                <w:color w:val="000000"/>
              </w:rPr>
              <w:t>工作电源</w:t>
            </w:r>
            <w:r>
              <w:rPr>
                <w:sz w:val="22"/>
                <w:color w:val="000000"/>
              </w:rPr>
              <w:t>:标准9v叠层碱性电池</w:t>
            </w:r>
            <w:r>
              <w:br/>
            </w:r>
            <w:r>
              <w:rPr>
                <w:sz w:val="22"/>
                <w:color w:val="000000"/>
              </w:rPr>
              <w:t>小刀</w:t>
            </w:r>
            <w:r>
              <w:rPr>
                <w:sz w:val="22"/>
                <w:color w:val="000000"/>
              </w:rPr>
              <w:t>:15cm</w:t>
            </w:r>
            <w:r>
              <w:rPr>
                <w:sz w:val="21"/>
              </w:rPr>
              <w:t>以上或者以下的都能检查</w:t>
            </w:r>
          </w:p>
          <w:p>
            <w:pPr>
              <w:pStyle w:val="null3"/>
              <w:jc w:val="left"/>
            </w:pPr>
            <w:r>
              <w:rPr>
                <w:sz w:val="22"/>
                <w:color w:val="000000"/>
              </w:rPr>
              <w:t>报警模式</w:t>
            </w:r>
            <w:r>
              <w:rPr>
                <w:sz w:val="22"/>
                <w:color w:val="000000"/>
              </w:rPr>
              <w:t>:声(晨)光同步报警</w:t>
            </w:r>
            <w:r>
              <w:br/>
            </w:r>
            <w:r>
              <w:rPr>
                <w:sz w:val="22"/>
                <w:color w:val="000000"/>
              </w:rPr>
              <w:t>刀片</w:t>
            </w:r>
            <w:r>
              <w:rPr>
                <w:sz w:val="22"/>
                <w:color w:val="000000"/>
              </w:rPr>
              <w:t>:10cm</w:t>
            </w:r>
            <w:r>
              <w:br/>
            </w:r>
            <w:r>
              <w:rPr>
                <w:sz w:val="22"/>
                <w:color w:val="000000"/>
              </w:rPr>
              <w:t>产品重量</w:t>
            </w:r>
            <w:r>
              <w:rPr>
                <w:sz w:val="22"/>
                <w:color w:val="000000"/>
              </w:rPr>
              <w:t>:≥400kg</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警用约束脚叉</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材质：铝合金</w:t>
            </w:r>
            <w:r>
              <w:br/>
            </w:r>
            <w:r>
              <w:rPr>
                <w:sz w:val="22"/>
                <w:color w:val="000000"/>
              </w:rPr>
              <w:t>尺寸：工作长度</w:t>
            </w:r>
            <w:r>
              <w:rPr>
                <w:sz w:val="22"/>
                <w:color w:val="000000"/>
              </w:rPr>
              <w:t>≥2m，收缩便携长度≤1.3m，主杆直径在30mm-35mm之间，叉头闭合间隙≤20mm</w:t>
            </w:r>
            <w:r>
              <w:br/>
            </w:r>
            <w:r>
              <w:rPr>
                <w:sz w:val="22"/>
                <w:color w:val="000000"/>
              </w:rPr>
              <w:t>重量：</w:t>
            </w:r>
            <w:r>
              <w:rPr>
                <w:sz w:val="22"/>
                <w:color w:val="000000"/>
              </w:rPr>
              <w:t>≤3kg</w:t>
            </w:r>
            <w:r>
              <w:br/>
            </w:r>
            <w:r>
              <w:rPr>
                <w:sz w:val="22"/>
                <w:color w:val="000000"/>
              </w:rPr>
              <w:t>有自锁功能，叉头闭合后，自内向外不能自由开启</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警用约束腰叉</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材质：铝合金</w:t>
            </w:r>
            <w:r>
              <w:br/>
            </w:r>
            <w:r>
              <w:rPr>
                <w:sz w:val="22"/>
                <w:color w:val="000000"/>
              </w:rPr>
              <w:t>尺寸：工作长度</w:t>
            </w:r>
            <w:r>
              <w:rPr>
                <w:sz w:val="22"/>
                <w:color w:val="000000"/>
              </w:rPr>
              <w:t>≥2m，收缩便携长度≤1.3m，主杆直径在30mm-35mm之间，叉头闭合间隙≤20mm</w:t>
            </w:r>
            <w:r>
              <w:br/>
            </w:r>
            <w:r>
              <w:rPr>
                <w:sz w:val="22"/>
                <w:color w:val="000000"/>
              </w:rPr>
              <w:t>重量：</w:t>
            </w:r>
            <w:r>
              <w:rPr>
                <w:sz w:val="22"/>
                <w:color w:val="000000"/>
              </w:rPr>
              <w:t>≤3kg</w:t>
            </w:r>
            <w:r>
              <w:br/>
            </w:r>
            <w:r>
              <w:rPr>
                <w:sz w:val="22"/>
                <w:color w:val="000000"/>
              </w:rPr>
              <w:t>有自锁功能，叉头闭合后，自内向外不能自由开启</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绝缘手套</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功能</w:t>
            </w:r>
            <w:r>
              <w:rPr>
                <w:sz w:val="22"/>
                <w:color w:val="000000"/>
              </w:rPr>
              <w:t>: 绝缘12KV，</w:t>
            </w:r>
            <w:r>
              <w:br/>
            </w:r>
            <w:r>
              <w:rPr>
                <w:sz w:val="22"/>
                <w:color w:val="000000"/>
              </w:rPr>
              <w:t>长度</w:t>
            </w:r>
            <w:r>
              <w:rPr>
                <w:sz w:val="22"/>
                <w:color w:val="000000"/>
              </w:rPr>
              <w:t>:≥39CM</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绝缘靴子</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材质：优质像胶、优质布层</w:t>
            </w:r>
            <w:r>
              <w:rPr>
                <w:sz w:val="22"/>
                <w:color w:val="000000"/>
              </w:rPr>
              <w:t xml:space="preserve">   </w:t>
            </w:r>
            <w:r>
              <w:br/>
            </w:r>
            <w:r>
              <w:rPr>
                <w:sz w:val="22"/>
                <w:color w:val="000000"/>
              </w:rPr>
              <w:t>功能：绝缘，防滑、防水</w:t>
            </w:r>
            <w:r>
              <w:rPr>
                <w:sz w:val="22"/>
                <w:color w:val="000000"/>
              </w:rPr>
              <w:t xml:space="preserve">      </w:t>
            </w:r>
            <w:r>
              <w:br/>
            </w:r>
            <w:r>
              <w:rPr>
                <w:sz w:val="22"/>
                <w:color w:val="000000"/>
              </w:rPr>
              <w:t>规格鞋高：</w:t>
            </w:r>
            <w:r>
              <w:rPr>
                <w:sz w:val="22"/>
                <w:color w:val="000000"/>
              </w:rPr>
              <w:t xml:space="preserve">≥27CM   </w:t>
            </w:r>
            <w:r>
              <w:br/>
            </w:r>
            <w:r>
              <w:rPr>
                <w:sz w:val="22"/>
                <w:color w:val="000000"/>
              </w:rPr>
              <w:t>尺码：</w:t>
            </w:r>
            <w:r>
              <w:rPr>
                <w:sz w:val="22"/>
                <w:color w:val="000000"/>
              </w:rPr>
              <w:t xml:space="preserve">42-44 </w:t>
            </w:r>
            <w:r>
              <w:br/>
            </w:r>
            <w:r>
              <w:rPr>
                <w:sz w:val="22"/>
                <w:color w:val="000000"/>
              </w:rPr>
              <w:t>质量：</w:t>
            </w:r>
            <w:r>
              <w:rPr>
                <w:sz w:val="22"/>
                <w:color w:val="000000"/>
              </w:rPr>
              <w:t>≥1.7kg</w:t>
            </w:r>
            <w:r>
              <w:br/>
            </w:r>
            <w:r>
              <w:rPr>
                <w:sz w:val="22"/>
                <w:color w:val="000000"/>
              </w:rPr>
              <w:t>特点：</w:t>
            </w:r>
            <w:r>
              <w:rPr>
                <w:sz w:val="22"/>
                <w:color w:val="000000"/>
              </w:rPr>
              <w:t>20KV高压绝缘靴</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口哨</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不锈钢口哨，配绳</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灭火毯</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性能：防火、隔热、绝缘、耐高温</w:t>
            </w:r>
            <w:r>
              <w:br/>
            </w:r>
            <w:r>
              <w:rPr>
                <w:sz w:val="22"/>
                <w:color w:val="000000"/>
              </w:rPr>
              <w:t>材质：玻璃纤维</w:t>
            </w:r>
            <w:r>
              <w:br/>
            </w:r>
            <w:r>
              <w:rPr>
                <w:sz w:val="22"/>
                <w:color w:val="000000"/>
              </w:rPr>
              <w:t>规格：</w:t>
            </w:r>
            <w:r>
              <w:rPr>
                <w:sz w:val="22"/>
                <w:color w:val="000000"/>
              </w:rPr>
              <w:t>1.5m±15mmX1.5m±15mm</w:t>
            </w:r>
            <w:r>
              <w:br/>
            </w:r>
            <w:r>
              <w:rPr>
                <w:sz w:val="22"/>
                <w:color w:val="000000"/>
              </w:rPr>
              <w:t>续燃时间：</w:t>
            </w:r>
            <w:r>
              <w:rPr>
                <w:sz w:val="22"/>
                <w:color w:val="000000"/>
              </w:rPr>
              <w:t>≤5s，且不出现熔融和烧通现象</w:t>
            </w:r>
            <w:r>
              <w:br/>
            </w:r>
            <w:r>
              <w:rPr>
                <w:sz w:val="22"/>
                <w:color w:val="000000"/>
              </w:rPr>
              <w:t>重量：</w:t>
            </w:r>
            <w:r>
              <w:rPr>
                <w:sz w:val="22"/>
                <w:color w:val="000000"/>
              </w:rPr>
              <w:t>≤1.5KG   厚度：≥0.4mm</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潜水泵</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V1500F(自动)220V</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强光手电</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材质：铝合金</w:t>
            </w:r>
            <w:r>
              <w:rPr>
                <w:sz w:val="22"/>
                <w:color w:val="000000"/>
              </w:rPr>
              <w:t xml:space="preserve">  </w:t>
            </w:r>
            <w:r>
              <w:rPr>
                <w:sz w:val="22"/>
                <w:color w:val="000000"/>
              </w:rPr>
              <w:t>重量</w:t>
            </w:r>
            <w:r>
              <w:rPr>
                <w:sz w:val="22"/>
                <w:color w:val="000000"/>
              </w:rPr>
              <w:t>:≥0.2kg</w:t>
            </w:r>
            <w:r>
              <w:br/>
            </w:r>
            <w:r>
              <w:rPr>
                <w:sz w:val="22"/>
                <w:color w:val="000000"/>
              </w:rPr>
              <w:t>额定电压</w:t>
            </w:r>
            <w:r>
              <w:rPr>
                <w:sz w:val="22"/>
                <w:color w:val="000000"/>
              </w:rPr>
              <w:t>:DC3.7V 额定容量:2200mAh 额定功率（LED）:3W</w:t>
            </w:r>
            <w:r>
              <w:br/>
            </w:r>
            <w:r>
              <w:rPr>
                <w:sz w:val="22"/>
                <w:color w:val="000000"/>
              </w:rPr>
              <w:t>光源（</w:t>
            </w:r>
            <w:r>
              <w:rPr>
                <w:sz w:val="22"/>
                <w:color w:val="000000"/>
              </w:rPr>
              <w:t>LED）平均使用寿命:≥100000h</w:t>
            </w:r>
            <w:r>
              <w:br/>
            </w:r>
            <w:r>
              <w:rPr>
                <w:sz w:val="22"/>
                <w:color w:val="000000"/>
              </w:rPr>
              <w:t>连续放电时间</w:t>
            </w:r>
            <w:r>
              <w:rPr>
                <w:sz w:val="22"/>
                <w:color w:val="000000"/>
              </w:rPr>
              <w:t>:4h（强光）/8h（工作光）</w:t>
            </w:r>
            <w:r>
              <w:br/>
            </w:r>
            <w:r>
              <w:rPr>
                <w:sz w:val="22"/>
                <w:color w:val="000000"/>
              </w:rPr>
              <w:t>充电时间</w:t>
            </w:r>
            <w:r>
              <w:rPr>
                <w:sz w:val="22"/>
                <w:color w:val="000000"/>
              </w:rPr>
              <w:t>:≥6h</w:t>
            </w:r>
            <w:r>
              <w:br/>
            </w:r>
            <w:r>
              <w:rPr>
                <w:sz w:val="22"/>
                <w:color w:val="000000"/>
              </w:rPr>
              <w:t>外形尺寸</w:t>
            </w:r>
            <w:r>
              <w:rPr>
                <w:sz w:val="22"/>
                <w:color w:val="000000"/>
              </w:rPr>
              <w:t>:</w:t>
            </w:r>
            <w:r>
              <w:rPr>
                <w:sz w:val="22"/>
                <w:color w:val="000000"/>
              </w:rPr>
              <w:t>≤</w:t>
            </w:r>
            <w:r>
              <w:rPr>
                <w:sz w:val="22"/>
                <w:color w:val="000000"/>
              </w:rPr>
              <w:t>43×160mm(直径×长度)头粗身稍细</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头灯</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随头盔配置佩戴式防爆照明电筒</w:t>
            </w:r>
            <w:r>
              <w:br/>
            </w:r>
            <w:r>
              <w:rPr>
                <w:sz w:val="22"/>
                <w:color w:val="000000"/>
              </w:rPr>
              <w:t xml:space="preserve">LED光源，DC3.7V，3W   </w:t>
            </w:r>
          </w:p>
          <w:p>
            <w:pPr>
              <w:pStyle w:val="null3"/>
              <w:jc w:val="left"/>
            </w:pPr>
            <w:r>
              <w:rPr>
                <w:sz w:val="22"/>
                <w:color w:val="000000"/>
              </w:rPr>
              <w:t>外形尺寸（</w:t>
            </w:r>
            <w:r>
              <w:rPr>
                <w:sz w:val="22"/>
                <w:color w:val="000000"/>
              </w:rPr>
              <w:t>mm）：（长×宽×高）</w:t>
            </w:r>
            <w:r>
              <w:rPr>
                <w:sz w:val="22"/>
                <w:color w:val="000000"/>
              </w:rPr>
              <w:t>≤</w:t>
            </w:r>
            <w:r>
              <w:rPr>
                <w:sz w:val="22"/>
                <w:color w:val="000000"/>
              </w:rPr>
              <w:t>140*22*28</w:t>
            </w:r>
            <w:r>
              <w:br/>
            </w:r>
            <w:r>
              <w:rPr>
                <w:sz w:val="22"/>
                <w:color w:val="000000"/>
              </w:rPr>
              <w:t>可充电锂电池，外壳材质为</w:t>
            </w:r>
            <w:r>
              <w:rPr>
                <w:sz w:val="22"/>
                <w:color w:val="000000"/>
              </w:rPr>
              <w:t>6061铝。</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消防高空缓降器</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往复式逃生缓降器</w:t>
            </w:r>
            <w:r>
              <w:br/>
            </w:r>
            <w:r>
              <w:rPr>
                <w:sz w:val="22"/>
                <w:color w:val="000000"/>
              </w:rPr>
              <w:t>30m铝合金箱</w:t>
            </w:r>
            <w:r>
              <w:br/>
            </w:r>
            <w:r>
              <w:rPr>
                <w:sz w:val="22"/>
                <w:color w:val="000000"/>
              </w:rPr>
              <w:t>钢丝绳直径：</w:t>
            </w:r>
            <w:r>
              <w:rPr>
                <w:sz w:val="22"/>
                <w:color w:val="000000"/>
              </w:rPr>
              <w:t>≥4mm钢丝</w:t>
            </w:r>
            <w:r>
              <w:br/>
            </w:r>
            <w:r>
              <w:rPr>
                <w:sz w:val="22"/>
                <w:color w:val="000000"/>
              </w:rPr>
              <w:t>负荷范围：</w:t>
            </w:r>
            <w:r>
              <w:rPr>
                <w:sz w:val="22"/>
                <w:color w:val="000000"/>
              </w:rPr>
              <w:t>35kg-100kg</w:t>
            </w:r>
            <w:r>
              <w:br/>
            </w:r>
            <w:r>
              <w:rPr>
                <w:sz w:val="22"/>
                <w:color w:val="000000"/>
              </w:rPr>
              <w:t>固定挂板：</w:t>
            </w:r>
            <w:r>
              <w:rPr>
                <w:sz w:val="22"/>
                <w:color w:val="000000"/>
              </w:rPr>
              <w:t>2块固定挂板</w:t>
            </w:r>
            <w:r>
              <w:br/>
            </w:r>
            <w:r>
              <w:rPr>
                <w:sz w:val="22"/>
                <w:color w:val="000000"/>
              </w:rPr>
              <w:t>标准负荷下降速度：</w:t>
            </w:r>
            <w:r>
              <w:rPr>
                <w:sz w:val="22"/>
                <w:color w:val="000000"/>
              </w:rPr>
              <w:t>≥0.7m/s</w:t>
            </w:r>
            <w:r>
              <w:br/>
            </w:r>
            <w:r>
              <w:rPr>
                <w:sz w:val="22"/>
                <w:color w:val="000000"/>
              </w:rPr>
              <w:t>材质：航空用钢丝绳，合成纤维安全带</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210</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827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7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安全绳</w:t>
            </w:r>
          </w:p>
        </w:tc>
        <w:tc>
          <w:tcPr>
            <w:tcW w:type="dxa" w:w="3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要求强度高耐冲击，重量轻、耐磨耐高温、采用</w:t>
            </w:r>
            <w:r>
              <w:rPr>
                <w:sz w:val="22"/>
                <w:color w:val="000000"/>
              </w:rPr>
              <w:t xml:space="preserve">6股承重绳芯并行排列                               </w:t>
            </w:r>
            <w:r>
              <w:br/>
            </w:r>
            <w:r>
              <w:rPr>
                <w:sz w:val="22"/>
                <w:color w:val="000000"/>
              </w:rPr>
              <w:t>绳皮材料：聚酯纤维外皮</w:t>
            </w:r>
            <w:r>
              <w:br/>
            </w:r>
            <w:r>
              <w:rPr>
                <w:sz w:val="22"/>
                <w:color w:val="000000"/>
              </w:rPr>
              <w:t>绳芯材料：聚酯纤维包芯绳</w:t>
            </w:r>
            <w:r>
              <w:rPr>
                <w:sz w:val="22"/>
                <w:color w:val="000000"/>
              </w:rPr>
              <w:t xml:space="preserve">                                                                                                      </w:t>
            </w:r>
            <w:r>
              <w:rPr>
                <w:sz w:val="22"/>
                <w:color w:val="000000"/>
              </w:rPr>
              <w:t>绳的直径不小于</w:t>
            </w:r>
            <w:r>
              <w:rPr>
                <w:sz w:val="22"/>
                <w:color w:val="000000"/>
              </w:rPr>
              <w:t xml:space="preserve">9.5毫米                                         </w:t>
            </w:r>
            <w:r>
              <w:br/>
            </w:r>
            <w:r>
              <w:rPr>
                <w:sz w:val="22"/>
                <w:color w:val="000000"/>
              </w:rPr>
              <w:t>最小破断强度</w:t>
            </w:r>
            <w:r>
              <w:rPr>
                <w:sz w:val="22"/>
                <w:color w:val="000000"/>
              </w:rPr>
              <w:t>≥20KN；长度：≥50米；</w:t>
            </w:r>
          </w:p>
        </w:tc>
        <w:tc>
          <w:tcPr>
            <w:tcW w:type="dxa" w:w="9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0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白棉手套</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功能</w:t>
            </w:r>
            <w:r>
              <w:rPr>
                <w:sz w:val="22"/>
                <w:color w:val="000000"/>
              </w:rPr>
              <w:t>:劳保手套 防割 吸汗; 材质: 纯棉;</w:t>
            </w:r>
            <w:r>
              <w:br/>
            </w:r>
            <w:r>
              <w:rPr>
                <w:sz w:val="22"/>
                <w:color w:val="000000"/>
              </w:rPr>
              <w:t>长度</w:t>
            </w:r>
            <w:r>
              <w:rPr>
                <w:sz w:val="22"/>
                <w:color w:val="000000"/>
              </w:rPr>
              <w:t>:20CM</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逃生面具</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阻燃、抗高温通过头罩，大眼窗，具有开阔的视野，不锈钢滤毒罐，火灾逃生面具可调整的一点式带扣，纯棉阻燃脖套，使用时间</w:t>
            </w:r>
            <w:r>
              <w:rPr>
                <w:sz w:val="22"/>
                <w:color w:val="000000"/>
              </w:rPr>
              <w:t>30min，</w:t>
            </w:r>
            <w:r>
              <w:br/>
            </w:r>
            <w:r>
              <w:rPr>
                <w:sz w:val="22"/>
                <w:color w:val="000000"/>
              </w:rPr>
              <w:t>微粒过滤性能</w:t>
            </w:r>
            <w:r>
              <w:rPr>
                <w:sz w:val="22"/>
                <w:color w:val="000000"/>
              </w:rPr>
              <w:t>:≥95%，</w:t>
            </w:r>
            <w:r>
              <w:br/>
            </w:r>
            <w:r>
              <w:rPr>
                <w:sz w:val="22"/>
                <w:color w:val="000000"/>
              </w:rPr>
              <w:t>呼气阻力</w:t>
            </w:r>
            <w:r>
              <w:rPr>
                <w:sz w:val="22"/>
                <w:color w:val="000000"/>
              </w:rPr>
              <w:t>:≤300pa，</w:t>
            </w:r>
            <w:r>
              <w:br/>
            </w:r>
            <w:r>
              <w:rPr>
                <w:sz w:val="22"/>
                <w:color w:val="000000"/>
              </w:rPr>
              <w:t>吸气阻力</w:t>
            </w:r>
            <w:r>
              <w:rPr>
                <w:sz w:val="22"/>
                <w:color w:val="000000"/>
              </w:rPr>
              <w:t>:≤800pa</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2399</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二氧化碳灭火器</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产品：二氧化碳灭火器（含防冻手套）</w:t>
            </w:r>
            <w:r>
              <w:br/>
            </w:r>
            <w:r>
              <w:rPr>
                <w:sz w:val="22"/>
                <w:color w:val="000000"/>
              </w:rPr>
              <w:t>规格：</w:t>
            </w:r>
            <w:r>
              <w:rPr>
                <w:sz w:val="22"/>
                <w:color w:val="000000"/>
              </w:rPr>
              <w:t>MT/3</w:t>
            </w:r>
            <w:r>
              <w:br/>
            </w:r>
            <w:r>
              <w:rPr>
                <w:sz w:val="22"/>
                <w:color w:val="000000"/>
              </w:rPr>
              <w:t>二氧化碳灭火剂纯度：</w:t>
            </w:r>
            <w:r>
              <w:rPr>
                <w:sz w:val="22"/>
                <w:color w:val="000000"/>
              </w:rPr>
              <w:t>&gt;=99.5%</w:t>
            </w:r>
            <w:r>
              <w:br/>
            </w:r>
            <w:r>
              <w:rPr>
                <w:sz w:val="22"/>
                <w:color w:val="000000"/>
              </w:rPr>
              <w:t>20℃±5℃时有效喷射时间：≥9s</w:t>
            </w:r>
            <w:r>
              <w:br/>
            </w:r>
            <w:r>
              <w:rPr>
                <w:sz w:val="22"/>
                <w:color w:val="000000"/>
              </w:rPr>
              <w:t>20℃±5℃时喷射滞后时间：≤5s</w:t>
            </w:r>
            <w:r>
              <w:br/>
            </w:r>
            <w:r>
              <w:rPr>
                <w:sz w:val="22"/>
                <w:color w:val="000000"/>
              </w:rPr>
              <w:t>20℃±5℃时喷射剩余率：≤15%</w:t>
            </w:r>
            <w:r>
              <w:br/>
            </w:r>
            <w:r>
              <w:rPr>
                <w:sz w:val="22"/>
                <w:color w:val="000000"/>
              </w:rPr>
              <w:t>灭火器总重量：</w:t>
            </w:r>
            <w:r>
              <w:rPr>
                <w:sz w:val="22"/>
                <w:color w:val="000000"/>
              </w:rPr>
              <w:t>≤23kg</w:t>
            </w:r>
            <w:r>
              <w:br/>
            </w:r>
            <w:r>
              <w:rPr>
                <w:sz w:val="22"/>
                <w:color w:val="000000"/>
              </w:rPr>
              <w:t>灭火剂充装量：</w:t>
            </w:r>
            <w:r>
              <w:rPr>
                <w:sz w:val="22"/>
                <w:color w:val="000000"/>
              </w:rPr>
              <w:t>3±0.08kg</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防护目镜</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材质：</w:t>
            </w:r>
            <w:r>
              <w:rPr>
                <w:sz w:val="22"/>
                <w:color w:val="000000"/>
              </w:rPr>
              <w:t>TPU材质护目镜，PC防雾镜片</w:t>
            </w:r>
            <w:r>
              <w:br/>
            </w:r>
            <w:r>
              <w:rPr>
                <w:sz w:val="22"/>
                <w:color w:val="000000"/>
              </w:rPr>
              <w:t>功能：耐高速粒子部击、镜带可调节，可配头盔、可套近视眼镜</w:t>
            </w:r>
            <w:r>
              <w:br/>
            </w:r>
            <w:r>
              <w:rPr>
                <w:sz w:val="22"/>
                <w:color w:val="000000"/>
              </w:rPr>
              <w:t>特点：防冲击、耐高温、防水防雾。</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防汛沙袋（需另配灭火沙）</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材质：加厚帆布</w:t>
            </w:r>
            <w:r>
              <w:br/>
            </w:r>
            <w:r>
              <w:rPr>
                <w:sz w:val="22"/>
                <w:color w:val="000000"/>
              </w:rPr>
              <w:t>颜色：军绿色</w:t>
            </w:r>
            <w:r>
              <w:br/>
            </w:r>
            <w:r>
              <w:rPr>
                <w:sz w:val="22"/>
                <w:color w:val="000000"/>
              </w:rPr>
              <w:t>尺寸：</w:t>
            </w:r>
            <w:r>
              <w:rPr>
                <w:sz w:val="22"/>
                <w:color w:val="000000"/>
              </w:rPr>
              <w:t>≥</w:t>
            </w:r>
            <w:r>
              <w:rPr>
                <w:sz w:val="22"/>
                <w:color w:val="000000"/>
              </w:rPr>
              <w:t>27*70cm</w:t>
            </w:r>
            <w:r>
              <w:br/>
            </w:r>
            <w:r>
              <w:rPr>
                <w:sz w:val="22"/>
                <w:color w:val="000000"/>
              </w:rPr>
              <w:t>沙袋口为抽绳封口</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210</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防烟护目镜</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材质：</w:t>
            </w:r>
            <w:r>
              <w:rPr>
                <w:sz w:val="22"/>
                <w:color w:val="000000"/>
              </w:rPr>
              <w:t>TPU材质护目镜，PC防雾镜片</w:t>
            </w:r>
            <w:r>
              <w:br/>
            </w:r>
            <w:r>
              <w:rPr>
                <w:sz w:val="22"/>
                <w:color w:val="000000"/>
              </w:rPr>
              <w:t>功能：耐高速粒子部击、镜带可调节，可配头盔、可套近视眼镜</w:t>
            </w:r>
            <w:r>
              <w:br/>
            </w:r>
            <w:r>
              <w:rPr>
                <w:sz w:val="22"/>
                <w:color w:val="000000"/>
              </w:rPr>
              <w:t>特点：防冲击、耐高温、防水防雾。</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分体式雨衣</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材质：环保聚酯纤维</w:t>
            </w:r>
            <w:r>
              <w:rPr>
                <w:sz w:val="22"/>
                <w:color w:val="000000"/>
              </w:rPr>
              <w:t>(非一次性)</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呼救器</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静止报警时间：</w:t>
            </w:r>
            <w:r>
              <w:rPr>
                <w:sz w:val="22"/>
                <w:color w:val="000000"/>
              </w:rPr>
              <w:t>30±2s</w:t>
            </w:r>
            <w:r>
              <w:br/>
            </w:r>
            <w:r>
              <w:rPr>
                <w:sz w:val="22"/>
                <w:color w:val="000000"/>
              </w:rPr>
              <w:t>报警声级强度：＞</w:t>
            </w:r>
            <w:r>
              <w:rPr>
                <w:sz w:val="22"/>
                <w:color w:val="000000"/>
              </w:rPr>
              <w:t>100dB</w:t>
            </w:r>
            <w:r>
              <w:br/>
            </w:r>
            <w:r>
              <w:rPr>
                <w:sz w:val="22"/>
                <w:color w:val="000000"/>
              </w:rPr>
              <w:t>电源可连续使用时间：＞</w:t>
            </w:r>
            <w:r>
              <w:rPr>
                <w:sz w:val="22"/>
                <w:color w:val="000000"/>
              </w:rPr>
              <w:t>24h</w:t>
            </w:r>
            <w:r>
              <w:br/>
            </w:r>
            <w:r>
              <w:rPr>
                <w:sz w:val="22"/>
                <w:color w:val="000000"/>
              </w:rPr>
              <w:t>在浓烟环境中，具有指示呼救器方位功能</w:t>
            </w:r>
            <w:r>
              <w:br/>
            </w:r>
            <w:r>
              <w:rPr>
                <w:sz w:val="22"/>
                <w:color w:val="000000"/>
              </w:rPr>
              <w:t>质量：</w:t>
            </w:r>
            <w:r>
              <w:rPr>
                <w:sz w:val="22"/>
                <w:color w:val="000000"/>
              </w:rPr>
              <w:t>≤300g</w:t>
            </w:r>
            <w:r>
              <w:br/>
            </w:r>
            <w:r>
              <w:rPr>
                <w:sz w:val="22"/>
                <w:color w:val="000000"/>
              </w:rPr>
              <w:t>发光亮度：</w:t>
            </w:r>
            <w:r>
              <w:rPr>
                <w:sz w:val="22"/>
                <w:color w:val="000000"/>
              </w:rPr>
              <w:t>≥300cd/m2</w:t>
            </w:r>
            <w:r>
              <w:br/>
            </w:r>
            <w:r>
              <w:rPr>
                <w:sz w:val="22"/>
                <w:color w:val="000000"/>
              </w:rPr>
              <w:t>连续报警时间：＞</w:t>
            </w:r>
            <w:r>
              <w:rPr>
                <w:sz w:val="22"/>
                <w:color w:val="000000"/>
              </w:rPr>
              <w:t>240min</w:t>
            </w:r>
            <w:r>
              <w:br/>
            </w:r>
            <w:r>
              <w:rPr>
                <w:sz w:val="22"/>
                <w:color w:val="000000"/>
              </w:rPr>
              <w:t>绝缘性能：＞</w:t>
            </w:r>
            <w:r>
              <w:rPr>
                <w:sz w:val="22"/>
                <w:color w:val="000000"/>
              </w:rPr>
              <w:t>550MΩ</w:t>
            </w:r>
            <w:r>
              <w:br/>
            </w:r>
            <w:r>
              <w:rPr>
                <w:sz w:val="22"/>
                <w:color w:val="000000"/>
              </w:rPr>
              <w:t>防爆标志：</w:t>
            </w:r>
            <w:r>
              <w:rPr>
                <w:sz w:val="22"/>
                <w:color w:val="000000"/>
              </w:rPr>
              <w:t>ExibI/IIBT4Gb</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救生圈</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材质：聚乙烯</w:t>
            </w:r>
            <w:r>
              <w:br/>
            </w:r>
            <w:r>
              <w:rPr>
                <w:sz w:val="22"/>
                <w:color w:val="000000"/>
              </w:rPr>
              <w:t>芯材：聚氨脂泡沫填充</w:t>
            </w:r>
            <w:r>
              <w:br/>
            </w:r>
            <w:r>
              <w:rPr>
                <w:sz w:val="22"/>
                <w:color w:val="000000"/>
              </w:rPr>
              <w:t>颜色：橙红色</w:t>
            </w:r>
            <w:r>
              <w:br/>
            </w:r>
            <w:r>
              <w:rPr>
                <w:sz w:val="22"/>
                <w:color w:val="000000"/>
              </w:rPr>
              <w:t>浮力：应能够承重</w:t>
            </w:r>
            <w:r>
              <w:rPr>
                <w:sz w:val="22"/>
                <w:color w:val="000000"/>
              </w:rPr>
              <w:t>14.5kg铁块在淡水中漂浮24h。</w:t>
            </w:r>
            <w:r>
              <w:br/>
            </w:r>
            <w:r>
              <w:rPr>
                <w:sz w:val="22"/>
                <w:color w:val="000000"/>
              </w:rPr>
              <w:t>抗拉强度：应能承受</w:t>
            </w:r>
            <w:r>
              <w:rPr>
                <w:sz w:val="22"/>
                <w:color w:val="000000"/>
              </w:rPr>
              <w:t>90kg重量持续30min而无破裂和变形</w:t>
            </w:r>
            <w:r>
              <w:br/>
            </w:r>
            <w:r>
              <w:rPr>
                <w:sz w:val="22"/>
                <w:color w:val="000000"/>
              </w:rPr>
              <w:t>外观：平滑，无毛刺无变形。</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救生衣</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采用聚乙烯泡沫填充</w:t>
            </w:r>
            <w:r>
              <w:rPr>
                <w:sz w:val="22"/>
                <w:color w:val="000000"/>
              </w:rPr>
              <w:t>400D防水布，优质轻体浮水材料                                                   前后反光片：4片</w:t>
            </w:r>
            <w:r>
              <w:br/>
            </w:r>
            <w:r>
              <w:rPr>
                <w:sz w:val="22"/>
                <w:color w:val="000000"/>
              </w:rPr>
              <w:t>配口哨：</w:t>
            </w:r>
            <w:r>
              <w:rPr>
                <w:sz w:val="22"/>
                <w:color w:val="000000"/>
              </w:rPr>
              <w:t>1只</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撬棍</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规格：</w:t>
            </w:r>
            <w:r>
              <w:rPr>
                <w:sz w:val="22"/>
              </w:rPr>
              <w:t>≥</w:t>
            </w:r>
            <w:r>
              <w:rPr>
                <w:sz w:val="22"/>
                <w:color w:val="000000"/>
              </w:rPr>
              <w:t>20*1050</w:t>
            </w:r>
            <w:r>
              <w:br/>
            </w:r>
            <w:r>
              <w:rPr>
                <w:sz w:val="22"/>
                <w:color w:val="000000"/>
              </w:rPr>
              <w:t>材质：碳素钢</w:t>
            </w:r>
            <w:r>
              <w:br/>
            </w:r>
            <w:r>
              <w:rPr>
                <w:sz w:val="22"/>
                <w:color w:val="000000"/>
              </w:rPr>
              <w:t>重量：</w:t>
            </w:r>
            <w:r>
              <w:rPr>
                <w:sz w:val="22"/>
                <w:color w:val="000000"/>
              </w:rPr>
              <w:t>2.0kg±0.2kg</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手提式干粉灭火器</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规格：</w:t>
            </w:r>
            <w:r>
              <w:rPr>
                <w:sz w:val="22"/>
                <w:color w:val="000000"/>
              </w:rPr>
              <w:t>MFZ/ABC4</w:t>
            </w:r>
            <w:r>
              <w:br/>
            </w:r>
            <w:r>
              <w:rPr>
                <w:sz w:val="22"/>
                <w:color w:val="000000"/>
              </w:rPr>
              <w:t>20℃±5℃时有效喷射时间：≥13s</w:t>
            </w:r>
            <w:r>
              <w:br/>
            </w:r>
            <w:r>
              <w:rPr>
                <w:sz w:val="22"/>
                <w:color w:val="000000"/>
              </w:rPr>
              <w:t>20℃±5℃时喷射滞后时间：≤5s</w:t>
            </w:r>
            <w:r>
              <w:br/>
            </w:r>
            <w:r>
              <w:rPr>
                <w:sz w:val="22"/>
                <w:color w:val="000000"/>
              </w:rPr>
              <w:t>20℃±5℃时喷射剩余率：≤15%</w:t>
            </w:r>
            <w:r>
              <w:br/>
            </w:r>
            <w:r>
              <w:rPr>
                <w:sz w:val="22"/>
                <w:color w:val="000000"/>
              </w:rPr>
              <w:t>喷射距离：</w:t>
            </w:r>
            <w:r>
              <w:rPr>
                <w:sz w:val="22"/>
                <w:color w:val="000000"/>
              </w:rPr>
              <w:t>≥3.5m</w:t>
            </w:r>
            <w:r>
              <w:br/>
            </w:r>
            <w:r>
              <w:rPr>
                <w:sz w:val="22"/>
                <w:color w:val="000000"/>
              </w:rPr>
              <w:t>灭火器保险解脱力：＞</w:t>
            </w:r>
            <w:r>
              <w:rPr>
                <w:sz w:val="22"/>
                <w:color w:val="000000"/>
              </w:rPr>
              <w:t>20N，且＜100N</w:t>
            </w:r>
            <w:r>
              <w:br/>
            </w:r>
            <w:r>
              <w:rPr>
                <w:sz w:val="22"/>
                <w:color w:val="000000"/>
              </w:rPr>
              <w:t>灭火器开启力：</w:t>
            </w:r>
            <w:r>
              <w:rPr>
                <w:sz w:val="22"/>
                <w:color w:val="000000"/>
              </w:rPr>
              <w:t>≤200N</w:t>
            </w:r>
            <w:r>
              <w:br/>
            </w:r>
            <w:r>
              <w:rPr>
                <w:sz w:val="22"/>
                <w:color w:val="000000"/>
              </w:rPr>
              <w:t>灭火器总重量：</w:t>
            </w:r>
            <w:r>
              <w:rPr>
                <w:sz w:val="22"/>
                <w:color w:val="000000"/>
              </w:rPr>
              <w:t>≤20kg</w:t>
            </w:r>
            <w:r>
              <w:br/>
            </w:r>
            <w:r>
              <w:rPr>
                <w:sz w:val="22"/>
                <w:color w:val="000000"/>
              </w:rPr>
              <w:t>灭火剂充装量：</w:t>
            </w:r>
            <w:r>
              <w:rPr>
                <w:sz w:val="22"/>
                <w:color w:val="000000"/>
              </w:rPr>
              <w:t>4±0.08kg</w:t>
            </w:r>
            <w:r>
              <w:br/>
            </w:r>
            <w:r>
              <w:rPr>
                <w:sz w:val="22"/>
                <w:color w:val="000000"/>
              </w:rPr>
              <w:t>筒（瓶）体壁厚测量：</w:t>
            </w:r>
            <w:r>
              <w:rPr>
                <w:sz w:val="22"/>
                <w:color w:val="000000"/>
              </w:rPr>
              <w:t>≥1.16mm</w:t>
            </w:r>
            <w:r>
              <w:br/>
            </w:r>
            <w:r>
              <w:rPr>
                <w:sz w:val="22"/>
                <w:color w:val="000000"/>
              </w:rPr>
              <w:t>筒（瓶）体爆破试验：</w:t>
            </w:r>
            <w:r>
              <w:rPr>
                <w:sz w:val="22"/>
                <w:color w:val="000000"/>
              </w:rPr>
              <w:t>≥5.5MPa</w:t>
            </w:r>
            <w:r>
              <w:br/>
            </w:r>
            <w:r>
              <w:rPr>
                <w:sz w:val="22"/>
                <w:color w:val="000000"/>
              </w:rPr>
              <w:t>筒（瓶）体容积膨胀量：</w:t>
            </w:r>
            <w:r>
              <w:rPr>
                <w:sz w:val="22"/>
                <w:color w:val="000000"/>
              </w:rPr>
              <w:t>≥10%</w:t>
            </w:r>
            <w:r>
              <w:br/>
            </w:r>
            <w:r>
              <w:rPr>
                <w:sz w:val="22"/>
                <w:color w:val="000000"/>
              </w:rPr>
              <w:t>高温喷射滞后时间：</w:t>
            </w:r>
            <w:r>
              <w:rPr>
                <w:sz w:val="22"/>
                <w:color w:val="000000"/>
              </w:rPr>
              <w:t>≤5s</w:t>
            </w:r>
            <w:r>
              <w:br/>
            </w:r>
            <w:r>
              <w:rPr>
                <w:sz w:val="22"/>
                <w:color w:val="000000"/>
              </w:rPr>
              <w:t>高温喷射剩余率：</w:t>
            </w:r>
            <w:r>
              <w:rPr>
                <w:sz w:val="22"/>
                <w:color w:val="000000"/>
              </w:rPr>
              <w:t>≤15%</w:t>
            </w:r>
            <w:r>
              <w:br/>
            </w:r>
            <w:r>
              <w:rPr>
                <w:sz w:val="22"/>
                <w:color w:val="000000"/>
              </w:rPr>
              <w:t>低温喷射滞后时间：</w:t>
            </w:r>
            <w:r>
              <w:rPr>
                <w:sz w:val="22"/>
                <w:color w:val="000000"/>
              </w:rPr>
              <w:t>≤5s</w:t>
            </w:r>
            <w:r>
              <w:br/>
            </w:r>
            <w:r>
              <w:rPr>
                <w:sz w:val="22"/>
                <w:color w:val="000000"/>
              </w:rPr>
              <w:t>低温喷射剩余率：</w:t>
            </w:r>
            <w:r>
              <w:rPr>
                <w:sz w:val="22"/>
                <w:color w:val="000000"/>
              </w:rPr>
              <w:t>≤15%</w:t>
            </w:r>
            <w:r>
              <w:br/>
            </w:r>
            <w:r>
              <w:rPr>
                <w:sz w:val="22"/>
                <w:color w:val="000000"/>
              </w:rPr>
              <w:t>灭火级别和灭火种类：</w:t>
            </w:r>
            <w:r>
              <w:rPr>
                <w:sz w:val="22"/>
                <w:color w:val="000000"/>
              </w:rPr>
              <w:t>2A,55B,C,E</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水带</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水带符合《消防水带》</w:t>
            </w:r>
            <w:r>
              <w:rPr>
                <w:sz w:val="22"/>
                <w:color w:val="000000"/>
              </w:rPr>
              <w:t>GB6246-2011标准。</w:t>
            </w:r>
            <w:r>
              <w:br/>
            </w:r>
            <w:r>
              <w:rPr>
                <w:sz w:val="22"/>
                <w:color w:val="000000"/>
              </w:rPr>
              <w:t>材质：涤纶长丝</w:t>
            </w:r>
            <w:r>
              <w:br/>
            </w:r>
            <w:r>
              <w:rPr>
                <w:sz w:val="22"/>
                <w:color w:val="000000"/>
              </w:rPr>
              <w:t>黏附性：在</w:t>
            </w:r>
            <w:r>
              <w:rPr>
                <w:sz w:val="22"/>
                <w:color w:val="000000"/>
              </w:rPr>
              <w:t>55摄氏度条件下，承受0.01MPa的压强，保持168h衬里间无粘附现象。</w:t>
            </w:r>
            <w:r>
              <w:br/>
            </w:r>
            <w:r>
              <w:rPr>
                <w:sz w:val="22"/>
                <w:color w:val="000000"/>
              </w:rPr>
              <w:t>爆破压力</w:t>
            </w:r>
            <w:r>
              <w:rPr>
                <w:sz w:val="22"/>
                <w:color w:val="000000"/>
              </w:rPr>
              <w:t>≥2MPa，不应出现经线断裂的情况</w:t>
            </w:r>
            <w:r>
              <w:br/>
            </w:r>
            <w:r>
              <w:rPr>
                <w:sz w:val="22"/>
                <w:color w:val="000000"/>
              </w:rPr>
              <w:t>轴向延伸率</w:t>
            </w:r>
            <w:r>
              <w:rPr>
                <w:sz w:val="22"/>
                <w:color w:val="000000"/>
              </w:rPr>
              <w:t xml:space="preserve">≤5，直径膨胀率≤5   </w:t>
            </w:r>
            <w:r>
              <w:br/>
            </w:r>
            <w:r>
              <w:rPr>
                <w:sz w:val="22"/>
                <w:color w:val="000000"/>
              </w:rPr>
              <w:t>扯断伸长率</w:t>
            </w:r>
            <w:r>
              <w:rPr>
                <w:sz w:val="22"/>
                <w:color w:val="000000"/>
              </w:rPr>
              <w:t xml:space="preserve">≥280%，扯断强度≥12MPa </w:t>
            </w:r>
            <w:r>
              <w:br/>
            </w:r>
            <w:r>
              <w:rPr>
                <w:sz w:val="22"/>
                <w:color w:val="000000"/>
              </w:rPr>
              <w:t>附着强度</w:t>
            </w:r>
            <w:r>
              <w:rPr>
                <w:sz w:val="22"/>
                <w:color w:val="000000"/>
              </w:rPr>
              <w:t>≥20N/25mm</w:t>
            </w:r>
            <w:r>
              <w:br/>
            </w:r>
            <w:r>
              <w:rPr>
                <w:sz w:val="22"/>
                <w:color w:val="000000"/>
              </w:rPr>
              <w:t>水带内径</w:t>
            </w:r>
            <w:r>
              <w:rPr>
                <w:sz w:val="22"/>
                <w:color w:val="000000"/>
              </w:rPr>
              <w:t>：</w:t>
            </w:r>
            <w:r>
              <w:rPr>
                <w:sz w:val="22"/>
                <w:color w:val="000000"/>
              </w:rPr>
              <w:t>≥65mm，水带长度≥20</w:t>
            </w:r>
            <w:r>
              <w:rPr>
                <w:sz w:val="22"/>
                <w:color w:val="000000"/>
              </w:rPr>
              <w:t>米</w:t>
            </w:r>
            <w:r>
              <w:br/>
            </w:r>
            <w:r>
              <w:rPr>
                <w:sz w:val="22"/>
                <w:color w:val="000000"/>
              </w:rPr>
              <w:t>单位长度质量</w:t>
            </w:r>
            <w:r>
              <w:rPr>
                <w:sz w:val="22"/>
                <w:color w:val="000000"/>
              </w:rPr>
              <w:t>≤480g/m，耐磨次数：100</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水带接扣</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耐腐蚀性能：经</w:t>
            </w:r>
            <w:r>
              <w:rPr>
                <w:sz w:val="22"/>
                <w:color w:val="000000"/>
              </w:rPr>
              <w:t>96h连续喷射盐雾腐蚀试验后，接口表面无起层、氧化、剥落或其他肉眼可见的点蚀凹坑，并能正常使用。</w:t>
            </w:r>
            <w:r>
              <w:br/>
            </w:r>
            <w:r>
              <w:rPr>
                <w:sz w:val="22"/>
                <w:color w:val="000000"/>
              </w:rPr>
              <w:t>密封性能：在</w:t>
            </w:r>
            <w:r>
              <w:rPr>
                <w:sz w:val="22"/>
                <w:color w:val="000000"/>
              </w:rPr>
              <w:t>0.3Mpa水压下和公称压力水压下，无渗漏现象。</w:t>
            </w:r>
            <w:r>
              <w:br/>
            </w:r>
            <w:r>
              <w:rPr>
                <w:sz w:val="22"/>
                <w:color w:val="000000"/>
              </w:rPr>
              <w:t>水压强度：接口在</w:t>
            </w:r>
            <w:r>
              <w:rPr>
                <w:sz w:val="22"/>
                <w:color w:val="000000"/>
              </w:rPr>
              <w:t>1.5倍公称压力水压下，无裂缝或断裂现象，试验后能正常使用。</w:t>
            </w:r>
            <w:r>
              <w:br/>
            </w:r>
            <w:r>
              <w:rPr>
                <w:sz w:val="22"/>
                <w:color w:val="000000"/>
              </w:rPr>
              <w:t>消防接扣符合</w:t>
            </w:r>
            <w:r>
              <w:rPr>
                <w:sz w:val="22"/>
                <w:color w:val="000000"/>
              </w:rPr>
              <w:t>GB12514.1-2005《消防接口 第1部分：消防接口通用技术条件》、GB12514.2-2006《消防接口 第2部分：内扣式消防接口型式和基本参数》标准要求。</w:t>
            </w:r>
            <w:r>
              <w:br/>
            </w:r>
            <w:r>
              <w:rPr>
                <w:sz w:val="22"/>
                <w:color w:val="000000"/>
              </w:rPr>
              <w:t>接口采用压铸工艺，表面经喷砂处理防腐工艺。</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水枪</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铝合金压铸。</w:t>
            </w:r>
            <w:r>
              <w:br/>
            </w:r>
            <w:r>
              <w:rPr>
                <w:sz w:val="22"/>
                <w:color w:val="000000"/>
              </w:rPr>
              <w:t>65mm接口，喷嘴直径19mm±1mm。</w:t>
            </w:r>
            <w:r>
              <w:br/>
            </w:r>
            <w:r>
              <w:rPr>
                <w:sz w:val="22"/>
                <w:color w:val="000000"/>
              </w:rPr>
              <w:t>射程：</w:t>
            </w:r>
            <w:r>
              <w:rPr>
                <w:sz w:val="22"/>
                <w:color w:val="000000"/>
              </w:rPr>
              <w:t>≥28米。</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水上救生绳</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尺码：</w:t>
            </w:r>
            <w:r>
              <w:rPr>
                <w:sz w:val="22"/>
                <w:color w:val="000000"/>
              </w:rPr>
              <w:t xml:space="preserve">≥30m；用途：救生圈和救生用的绳索，可配在小船上，救生浮上，救生筏上等；                            </w:t>
            </w:r>
            <w:r>
              <w:br/>
            </w:r>
            <w:r>
              <w:rPr>
                <w:sz w:val="22"/>
                <w:color w:val="000000"/>
              </w:rPr>
              <w:t>颜色：橘红；基本配置：绳</w:t>
            </w:r>
            <w:r>
              <w:rPr>
                <w:sz w:val="22"/>
                <w:color w:val="000000"/>
              </w:rPr>
              <w:t>+环+钩+浮环</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水鞋</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鞋底材质：</w:t>
            </w:r>
            <w:r>
              <w:rPr>
                <w:sz w:val="22"/>
                <w:color w:val="000000"/>
              </w:rPr>
              <w:t xml:space="preserve">PVC注胶底                                              </w:t>
            </w:r>
            <w:r>
              <w:br/>
            </w:r>
            <w:r>
              <w:rPr>
                <w:sz w:val="22"/>
                <w:color w:val="000000"/>
              </w:rPr>
              <w:t>面料：</w:t>
            </w:r>
            <w:r>
              <w:rPr>
                <w:sz w:val="22"/>
                <w:color w:val="000000"/>
              </w:rPr>
              <w:t xml:space="preserve">PVC塑胶                                                          </w:t>
            </w:r>
            <w:r>
              <w:br/>
            </w:r>
            <w:r>
              <w:rPr>
                <w:sz w:val="22"/>
                <w:color w:val="000000"/>
              </w:rPr>
              <w:t>内里：优质内衬布</w:t>
            </w:r>
            <w:r>
              <w:rPr>
                <w:sz w:val="22"/>
                <w:color w:val="000000"/>
              </w:rPr>
              <w:t xml:space="preserve">                                                       </w:t>
            </w:r>
            <w:r>
              <w:br/>
            </w:r>
            <w:r>
              <w:rPr>
                <w:sz w:val="22"/>
                <w:color w:val="000000"/>
              </w:rPr>
              <w:t>规格：跟高</w:t>
            </w:r>
            <w:r>
              <w:rPr>
                <w:sz w:val="22"/>
                <w:color w:val="000000"/>
              </w:rPr>
              <w:t>≥3.0cm，</w:t>
            </w:r>
            <w:r>
              <w:br/>
            </w:r>
            <w:r>
              <w:rPr>
                <w:sz w:val="22"/>
                <w:color w:val="000000"/>
              </w:rPr>
              <w:t>筒高</w:t>
            </w:r>
            <w:r>
              <w:rPr>
                <w:sz w:val="22"/>
                <w:color w:val="000000"/>
              </w:rPr>
              <w:t>≥42cm</w:t>
            </w:r>
          </w:p>
          <w:p>
            <w:pPr>
              <w:pStyle w:val="null3"/>
              <w:jc w:val="left"/>
            </w:pPr>
            <w:r>
              <w:rPr>
                <w:sz w:val="22"/>
                <w:color w:val="000000"/>
              </w:rPr>
              <w:t>尺码：</w:t>
            </w:r>
            <w:r>
              <w:rPr>
                <w:sz w:val="22"/>
                <w:color w:val="000000"/>
              </w:rPr>
              <w:t>42-44</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探照灯</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防水、防爆</w:t>
            </w:r>
            <w:r>
              <w:rPr>
                <w:sz w:val="22"/>
                <w:color w:val="000000"/>
              </w:rPr>
              <w:t>LED探照灯</w:t>
            </w:r>
            <w:r>
              <w:br/>
            </w:r>
            <w:r>
              <w:rPr>
                <w:sz w:val="22"/>
                <w:color w:val="000000"/>
              </w:rPr>
              <w:t>LED灯源</w:t>
            </w:r>
            <w:r>
              <w:br/>
            </w:r>
            <w:r>
              <w:rPr>
                <w:sz w:val="22"/>
                <w:color w:val="000000"/>
              </w:rPr>
              <w:t>额定功率：</w:t>
            </w:r>
            <w:r>
              <w:rPr>
                <w:sz w:val="22"/>
                <w:color w:val="000000"/>
              </w:rPr>
              <w:t>5w</w:t>
            </w:r>
            <w:r>
              <w:br/>
            </w:r>
            <w:r>
              <w:rPr>
                <w:sz w:val="22"/>
                <w:color w:val="000000"/>
              </w:rPr>
              <w:t>额定电流：</w:t>
            </w:r>
            <w:r>
              <w:rPr>
                <w:sz w:val="22"/>
                <w:color w:val="000000"/>
              </w:rPr>
              <w:t>1A</w:t>
            </w:r>
            <w:r>
              <w:br/>
            </w:r>
            <w:r>
              <w:rPr>
                <w:sz w:val="22"/>
                <w:color w:val="000000"/>
              </w:rPr>
              <w:t>充电时间：</w:t>
            </w:r>
            <w:r>
              <w:rPr>
                <w:sz w:val="22"/>
                <w:color w:val="000000"/>
              </w:rPr>
              <w:t>10H</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推车式灭火器</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干粉灭火剂重量：</w:t>
            </w:r>
            <w:r>
              <w:rPr>
                <w:sz w:val="22"/>
                <w:color w:val="000000"/>
              </w:rPr>
              <w:t>≥30kg</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微型消防工具箱</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产品尺寸（</w:t>
            </w:r>
            <w:r>
              <w:rPr>
                <w:sz w:val="22"/>
                <w:color w:val="000000"/>
              </w:rPr>
              <w:t xml:space="preserve">mm）：（长×宽×高）≥3600*2000*400mm；                                </w:t>
            </w:r>
            <w:r>
              <w:br/>
            </w:r>
            <w:r>
              <w:rPr>
                <w:sz w:val="22"/>
                <w:color w:val="000000"/>
              </w:rPr>
              <w:t>材质厚度：</w:t>
            </w:r>
            <w:r>
              <w:rPr>
                <w:sz w:val="22"/>
                <w:color w:val="000000"/>
              </w:rPr>
              <w:t xml:space="preserve">≥0.8mm；                                              </w:t>
            </w:r>
            <w:r>
              <w:br/>
            </w:r>
            <w:r>
              <w:rPr>
                <w:sz w:val="22"/>
                <w:color w:val="000000"/>
              </w:rPr>
              <w:t>产品材质：不锈钢；</w:t>
            </w:r>
            <w:r>
              <w:rPr>
                <w:sz w:val="22"/>
                <w:color w:val="000000"/>
              </w:rPr>
              <w:t xml:space="preserve">                               </w:t>
            </w:r>
            <w:r>
              <w:br/>
            </w:r>
            <w:r>
              <w:rPr>
                <w:sz w:val="22"/>
                <w:color w:val="000000"/>
              </w:rPr>
              <w:t>产品用途：用于对消防器具的储藏与保护</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微型消防站</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产品尺寸（</w:t>
            </w:r>
            <w:r>
              <w:rPr>
                <w:sz w:val="22"/>
                <w:color w:val="000000"/>
              </w:rPr>
              <w:t xml:space="preserve">mm）：（长×宽×高）≥1600*1200*400                              </w:t>
            </w:r>
            <w:r>
              <w:br/>
            </w:r>
            <w:r>
              <w:rPr>
                <w:sz w:val="22"/>
                <w:color w:val="000000"/>
              </w:rPr>
              <w:t>材质厚度：</w:t>
            </w:r>
            <w:r>
              <w:rPr>
                <w:sz w:val="22"/>
                <w:color w:val="000000"/>
              </w:rPr>
              <w:t xml:space="preserve">≥0.8mm；                                              </w:t>
            </w:r>
            <w:r>
              <w:br/>
            </w:r>
            <w:r>
              <w:rPr>
                <w:sz w:val="22"/>
                <w:color w:val="000000"/>
              </w:rPr>
              <w:t>产品材质：冷轧板</w:t>
            </w:r>
            <w:r>
              <w:rPr>
                <w:sz w:val="22"/>
                <w:color w:val="000000"/>
              </w:rPr>
              <w:t xml:space="preserve">+钢化玻璃                               </w:t>
            </w:r>
            <w:r>
              <w:br/>
            </w:r>
            <w:r>
              <w:rPr>
                <w:sz w:val="22"/>
                <w:color w:val="000000"/>
              </w:rPr>
              <w:t>产品用途：用于对灭火器、消防水枪等消防器具的储藏与保护</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消防铲</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主体材质：铁锹</w:t>
            </w:r>
            <w:r>
              <w:br/>
            </w:r>
            <w:r>
              <w:rPr>
                <w:sz w:val="22"/>
                <w:color w:val="000000"/>
              </w:rPr>
              <w:t>形状：尖锹</w:t>
            </w:r>
            <w:r>
              <w:br/>
            </w:r>
            <w:r>
              <w:rPr>
                <w:sz w:val="22"/>
                <w:color w:val="000000"/>
              </w:rPr>
              <w:t>把柄材质：铁制</w:t>
            </w:r>
            <w:r>
              <w:br/>
            </w:r>
            <w:r>
              <w:rPr>
                <w:sz w:val="22"/>
                <w:color w:val="000000"/>
              </w:rPr>
              <w:t>锹形状：尖头</w:t>
            </w:r>
            <w:r>
              <w:br/>
            </w:r>
            <w:r>
              <w:rPr>
                <w:sz w:val="22"/>
                <w:color w:val="000000"/>
              </w:rPr>
              <w:t>全长：</w:t>
            </w:r>
            <w:r>
              <w:rPr>
                <w:sz w:val="22"/>
                <w:color w:val="000000"/>
              </w:rPr>
              <w:t>≥97cm柄直径≥3.5cm，锹头宽≥22CM，锹头长≥26CM</w:t>
            </w:r>
            <w:r>
              <w:br/>
            </w:r>
            <w:r>
              <w:rPr>
                <w:sz w:val="22"/>
                <w:color w:val="000000"/>
              </w:rPr>
              <w:t>主要用于铲洒消防沙、清除障碍物、清理现场及易燃物等。一起配备的还有消防铲支架</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消防斧</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规格：斧头宽</w:t>
            </w:r>
            <w:r>
              <w:rPr>
                <w:sz w:val="22"/>
                <w:color w:val="000000"/>
              </w:rPr>
              <w:t>14.5cm*斧头长90cm，斧口宽10cm</w:t>
            </w:r>
            <w:r>
              <w:br/>
            </w:r>
            <w:r>
              <w:rPr>
                <w:sz w:val="22"/>
                <w:color w:val="000000"/>
              </w:rPr>
              <w:t>材质：铸铁</w:t>
            </w:r>
            <w:r>
              <w:br/>
            </w:r>
            <w:r>
              <w:rPr>
                <w:sz w:val="22"/>
                <w:color w:val="000000"/>
              </w:rPr>
              <w:t>重量：</w:t>
            </w:r>
            <w:r>
              <w:rPr>
                <w:sz w:val="22"/>
                <w:color w:val="000000"/>
              </w:rPr>
              <w:t>0.8kg±0.1kg</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消防钩</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规格：长度</w:t>
            </w:r>
            <w:r>
              <w:rPr>
                <w:sz w:val="22"/>
                <w:color w:val="000000"/>
              </w:rPr>
              <w:t>1.8-2米</w:t>
            </w:r>
            <w:r>
              <w:br/>
            </w:r>
            <w:r>
              <w:rPr>
                <w:sz w:val="22"/>
                <w:color w:val="000000"/>
              </w:rPr>
              <w:t>材质：手柄为木质，钩头为金属材质</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消防手套</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符合</w:t>
            </w:r>
            <w:r>
              <w:rPr>
                <w:sz w:val="22"/>
                <w:color w:val="000000"/>
              </w:rPr>
              <w:t>GA 7-2004标准中消防手套的技术要求。</w:t>
            </w:r>
            <w:r>
              <w:br/>
            </w:r>
            <w:r>
              <w:rPr>
                <w:sz w:val="22"/>
                <w:color w:val="000000"/>
              </w:rPr>
              <w:t>具有反光标志带</w:t>
            </w:r>
            <w:r>
              <w:br/>
            </w:r>
            <w:r>
              <w:rPr>
                <w:sz w:val="22"/>
                <w:color w:val="000000"/>
              </w:rPr>
              <w:t>外层面料为阻燃面料，面料克重</w:t>
            </w:r>
            <w:r>
              <w:rPr>
                <w:sz w:val="22"/>
                <w:color w:val="000000"/>
              </w:rPr>
              <w:t>≥200±10g/m²</w:t>
            </w:r>
            <w:r>
              <w:br/>
            </w:r>
            <w:r>
              <w:rPr>
                <w:sz w:val="22"/>
                <w:color w:val="000000"/>
              </w:rPr>
              <w:t>整体热防护性能</w:t>
            </w:r>
            <w:r>
              <w:rPr>
                <w:sz w:val="22"/>
                <w:color w:val="000000"/>
              </w:rPr>
              <w:t>TPP值≥30cal/cm2</w:t>
            </w:r>
            <w:r>
              <w:br/>
            </w:r>
            <w:r>
              <w:rPr>
                <w:sz w:val="22"/>
                <w:color w:val="000000"/>
              </w:rPr>
              <w:t>手套收缩率</w:t>
            </w:r>
            <w:r>
              <w:rPr>
                <w:sz w:val="22"/>
                <w:color w:val="000000"/>
              </w:rPr>
              <w:t>≤5%及衬里收缩率≤5%。试样表面无明显变化，且无熔融，脱离和燃烧现象</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消防桶</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半圆烤漆消防桶</w:t>
            </w:r>
            <w:r>
              <w:br/>
            </w:r>
            <w:r>
              <w:rPr>
                <w:sz w:val="22"/>
                <w:color w:val="000000"/>
              </w:rPr>
              <w:t>铁制黄沙桶</w:t>
            </w:r>
            <w:r>
              <w:br/>
            </w:r>
            <w:r>
              <w:rPr>
                <w:sz w:val="22"/>
                <w:color w:val="000000"/>
              </w:rPr>
              <w:t>26cm*16cm*21cm</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87</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消防头盔</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符合</w:t>
            </w:r>
            <w:r>
              <w:rPr>
                <w:sz w:val="22"/>
                <w:color w:val="000000"/>
              </w:rPr>
              <w:t>XF44-2015&lt;消防头盔&gt;标准要求.</w:t>
            </w:r>
            <w:r>
              <w:br/>
            </w:r>
            <w:r>
              <w:rPr>
                <w:sz w:val="22"/>
                <w:color w:val="000000"/>
              </w:rPr>
              <w:t>冲击吸收性能：最大冲击力</w:t>
            </w:r>
            <w:r>
              <w:rPr>
                <w:sz w:val="22"/>
                <w:color w:val="000000"/>
              </w:rPr>
              <w:t>≤3780N；</w:t>
            </w:r>
            <w:r>
              <w:br/>
            </w:r>
            <w:r>
              <w:rPr>
                <w:sz w:val="22"/>
                <w:color w:val="000000"/>
              </w:rPr>
              <w:t>帽壳、帽托以及帽箍与帽壳连接机构均无碎片脱落、损坏和断裂；</w:t>
            </w:r>
            <w:r>
              <w:br/>
            </w:r>
            <w:r>
              <w:rPr>
                <w:sz w:val="22"/>
                <w:color w:val="000000"/>
              </w:rPr>
              <w:t>耐燃烧性能：帽壳火焰离开火源后</w:t>
            </w:r>
            <w:r>
              <w:rPr>
                <w:sz w:val="22"/>
                <w:color w:val="000000"/>
              </w:rPr>
              <w:t>5S内熄灭</w:t>
            </w:r>
            <w:r>
              <w:br/>
            </w:r>
            <w:r>
              <w:rPr>
                <w:sz w:val="22"/>
                <w:color w:val="000000"/>
              </w:rPr>
              <w:t>面罩材质：</w:t>
            </w:r>
            <w:r>
              <w:rPr>
                <w:sz w:val="22"/>
                <w:color w:val="000000"/>
              </w:rPr>
              <w:t>PPSU聚亚苯基砜塑料，抗冲击力，防穿透，耐火焰，佩戴装置可调节</w:t>
            </w:r>
            <w:r>
              <w:br/>
            </w:r>
            <w:r>
              <w:rPr>
                <w:sz w:val="22"/>
                <w:color w:val="000000"/>
              </w:rPr>
              <w:t>电绝缘性能（</w:t>
            </w:r>
            <w:r>
              <w:rPr>
                <w:sz w:val="22"/>
                <w:color w:val="000000"/>
              </w:rPr>
              <w:t>mA）帽壳泄漏电流≤3mA</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消防鞋</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材质：优质像胶、优质钢材</w:t>
            </w:r>
            <w:r>
              <w:br/>
            </w:r>
            <w:r>
              <w:rPr>
                <w:sz w:val="22"/>
                <w:color w:val="000000"/>
              </w:rPr>
              <w:t>功能：防滑、防水、隔热、抗电击</w:t>
            </w:r>
            <w:r>
              <w:rPr>
                <w:sz w:val="22"/>
                <w:color w:val="000000"/>
              </w:rPr>
              <w:t xml:space="preserve">      </w:t>
            </w:r>
            <w:r>
              <w:br/>
            </w:r>
            <w:r>
              <w:rPr>
                <w:sz w:val="22"/>
                <w:color w:val="000000"/>
              </w:rPr>
              <w:t>规格鞋高：靴口</w:t>
            </w:r>
            <w:r>
              <w:rPr>
                <w:sz w:val="22"/>
                <w:color w:val="000000"/>
              </w:rPr>
              <w:t xml:space="preserve">33CM-靴耳39CM   </w:t>
            </w:r>
            <w:r>
              <w:br/>
            </w:r>
            <w:r>
              <w:rPr>
                <w:sz w:val="22"/>
                <w:color w:val="000000"/>
              </w:rPr>
              <w:t>尺码：</w:t>
            </w:r>
            <w:r>
              <w:rPr>
                <w:sz w:val="22"/>
                <w:color w:val="000000"/>
              </w:rPr>
              <w:t>42-44</w:t>
            </w:r>
            <w:r>
              <w:br/>
            </w:r>
            <w:r>
              <w:rPr>
                <w:sz w:val="22"/>
                <w:color w:val="000000"/>
              </w:rPr>
              <w:t>防滑性能：</w:t>
            </w:r>
            <w:r>
              <w:rPr>
                <w:sz w:val="22"/>
                <w:color w:val="000000"/>
              </w:rPr>
              <w:t>≥15°</w:t>
            </w:r>
            <w:r>
              <w:br/>
            </w:r>
            <w:r>
              <w:rPr>
                <w:sz w:val="22"/>
                <w:color w:val="000000"/>
              </w:rPr>
              <w:t>隔热性能：</w:t>
            </w:r>
            <w:r>
              <w:rPr>
                <w:sz w:val="22"/>
                <w:color w:val="000000"/>
              </w:rPr>
              <w:t>≤22℃</w:t>
            </w:r>
            <w:r>
              <w:br/>
            </w:r>
            <w:r>
              <w:rPr>
                <w:sz w:val="22"/>
                <w:color w:val="000000"/>
              </w:rPr>
              <w:t>电绝缘性能：击穿电压</w:t>
            </w:r>
            <w:r>
              <w:rPr>
                <w:sz w:val="22"/>
                <w:color w:val="000000"/>
              </w:rPr>
              <w:t>≥5000V</w:t>
            </w:r>
            <w:r>
              <w:br/>
            </w:r>
            <w:r>
              <w:rPr>
                <w:sz w:val="22"/>
                <w:color w:val="000000"/>
              </w:rPr>
              <w:t>质量：</w:t>
            </w:r>
            <w:r>
              <w:rPr>
                <w:sz w:val="22"/>
                <w:color w:val="000000"/>
              </w:rPr>
              <w:t>≤3Kg</w:t>
            </w:r>
            <w:r>
              <w:br/>
            </w:r>
            <w:r>
              <w:rPr>
                <w:sz w:val="22"/>
                <w:color w:val="000000"/>
              </w:rPr>
              <w:t>特点：能有效地防滑、耐刺穿，防火，防水，防油，</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消防演练普通折叠担架</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布面材料：加厚帆布面料</w:t>
            </w:r>
            <w:r>
              <w:br/>
            </w:r>
            <w:r>
              <w:rPr>
                <w:sz w:val="22"/>
                <w:color w:val="000000"/>
              </w:rPr>
              <w:t>布面颜色：蓝色</w:t>
            </w:r>
            <w:r>
              <w:br/>
            </w:r>
            <w:r>
              <w:rPr>
                <w:sz w:val="22"/>
                <w:color w:val="000000"/>
              </w:rPr>
              <w:t>滚轮：</w:t>
            </w:r>
            <w:r>
              <w:rPr>
                <w:sz w:val="22"/>
                <w:color w:val="000000"/>
              </w:rPr>
              <w:t>2个</w:t>
            </w:r>
            <w:r>
              <w:br/>
            </w:r>
            <w:r>
              <w:rPr>
                <w:sz w:val="22"/>
                <w:color w:val="000000"/>
              </w:rPr>
              <w:t>保险带：</w:t>
            </w:r>
            <w:r>
              <w:rPr>
                <w:sz w:val="22"/>
                <w:color w:val="000000"/>
              </w:rPr>
              <w:t>2条</w:t>
            </w:r>
            <w:r>
              <w:br/>
            </w:r>
            <w:r>
              <w:rPr>
                <w:sz w:val="22"/>
                <w:color w:val="000000"/>
              </w:rPr>
              <w:t>展开尺寸（长</w:t>
            </w:r>
            <w:r>
              <w:rPr>
                <w:sz w:val="22"/>
                <w:color w:val="000000"/>
              </w:rPr>
              <w:t>×宽×高）：≥200*54*18cm</w:t>
            </w:r>
            <w:r>
              <w:br/>
            </w:r>
            <w:r>
              <w:rPr>
                <w:sz w:val="22"/>
                <w:color w:val="000000"/>
              </w:rPr>
              <w:t>折叠尺寸（长</w:t>
            </w:r>
            <w:r>
              <w:rPr>
                <w:sz w:val="22"/>
                <w:color w:val="000000"/>
              </w:rPr>
              <w:t>×宽×高）：≥100*30*18cm</w:t>
            </w:r>
            <w:r>
              <w:br/>
            </w:r>
            <w:r>
              <w:rPr>
                <w:sz w:val="22"/>
                <w:color w:val="000000"/>
              </w:rPr>
              <w:t>技术特点：采用铝合金材料和加厚帆布革担架面制成，它具有重量轻，体积小，携带方便，使用安全等</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消防腰带</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技术性能符合</w:t>
            </w:r>
            <w:r>
              <w:rPr>
                <w:sz w:val="22"/>
                <w:color w:val="000000"/>
              </w:rPr>
              <w:t>XF 494-2004《消防用防坠落装备》的要求。</w:t>
            </w:r>
            <w:r>
              <w:br/>
            </w:r>
            <w:r>
              <w:rPr>
                <w:sz w:val="22"/>
                <w:color w:val="000000"/>
              </w:rPr>
              <w:t>织带材质：聚酯纤维，金属部件材质：优质碳钢</w:t>
            </w:r>
            <w:r>
              <w:br/>
            </w:r>
            <w:r>
              <w:rPr>
                <w:sz w:val="22"/>
                <w:color w:val="000000"/>
              </w:rPr>
              <w:t>正方向静拉力</w:t>
            </w:r>
            <w:r>
              <w:rPr>
                <w:sz w:val="22"/>
                <w:color w:val="000000"/>
              </w:rPr>
              <w:t>≥13KN。</w:t>
            </w:r>
            <w:r>
              <w:br/>
            </w:r>
            <w:r>
              <w:rPr>
                <w:sz w:val="22"/>
                <w:color w:val="000000"/>
              </w:rPr>
              <w:t>带长连续可调。</w:t>
            </w:r>
            <w:r>
              <w:br/>
            </w:r>
            <w:r>
              <w:rPr>
                <w:sz w:val="22"/>
                <w:color w:val="000000"/>
              </w:rPr>
              <w:t>织带为一整根，不得有接缝</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消防腰斧</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破拆自救、具有锯、刀、砍、砸、撬、拆卸螺栓等多种功能（含腰斧套）。</w:t>
            </w:r>
            <w:r>
              <w:br/>
            </w:r>
            <w:r>
              <w:rPr>
                <w:sz w:val="22"/>
                <w:color w:val="000000"/>
              </w:rPr>
              <w:t>材质：优质不锈钢斧头</w:t>
            </w:r>
            <w:r>
              <w:rPr>
                <w:sz w:val="22"/>
                <w:color w:val="000000"/>
              </w:rPr>
              <w:t>,金属材料为优质不锈钢。斧口宽</w:t>
            </w:r>
            <w:r>
              <w:rPr>
                <w:sz w:val="22"/>
                <w:color w:val="000000"/>
              </w:rPr>
              <w:t>≥</w:t>
            </w:r>
            <w:r>
              <w:rPr>
                <w:sz w:val="22"/>
                <w:color w:val="000000"/>
              </w:rPr>
              <w:t>50MM，斧头长</w:t>
            </w:r>
            <w:r>
              <w:rPr>
                <w:sz w:val="22"/>
                <w:color w:val="000000"/>
              </w:rPr>
              <w:t>≥</w:t>
            </w:r>
            <w:r>
              <w:rPr>
                <w:sz w:val="22"/>
                <w:color w:val="000000"/>
              </w:rPr>
              <w:t>150MM</w:t>
            </w:r>
            <w:r>
              <w:br/>
            </w:r>
            <w:r>
              <w:rPr>
                <w:sz w:val="22"/>
                <w:color w:val="000000"/>
              </w:rPr>
              <w:t>全长：</w:t>
            </w:r>
            <w:r>
              <w:rPr>
                <w:sz w:val="22"/>
                <w:color w:val="000000"/>
              </w:rPr>
              <w:t>≥</w:t>
            </w:r>
            <w:r>
              <w:rPr>
                <w:sz w:val="22"/>
                <w:color w:val="000000"/>
              </w:rPr>
              <w:t>256mm。</w:t>
            </w:r>
            <w:r>
              <w:br/>
            </w:r>
            <w:r>
              <w:rPr>
                <w:sz w:val="22"/>
                <w:color w:val="000000"/>
              </w:rPr>
              <w:t>重量：</w:t>
            </w:r>
            <w:r>
              <w:rPr>
                <w:sz w:val="22"/>
                <w:color w:val="000000"/>
              </w:rPr>
              <w:t>0.5kg±0.1kg</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消防用扳手</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铁制，总长</w:t>
            </w:r>
            <w:r>
              <w:rPr>
                <w:sz w:val="22"/>
                <w:color w:val="000000"/>
              </w:rPr>
              <w:t>≥370mm，头部宽度≥105mm，头部厚度≥10mm，开口深度≥30mm</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应急消防器材柜</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尺寸：（长</w:t>
            </w:r>
            <w:r>
              <w:rPr>
                <w:sz w:val="22"/>
                <w:color w:val="000000"/>
              </w:rPr>
              <w:t>×宽×高）：≥800*500*250</w:t>
            </w:r>
            <w:r>
              <w:br/>
            </w:r>
            <w:r>
              <w:rPr>
                <w:sz w:val="22"/>
                <w:color w:val="000000"/>
              </w:rPr>
              <w:t>产品材质：冷轧板</w:t>
            </w:r>
            <w:r>
              <w:rPr>
                <w:sz w:val="22"/>
                <w:color w:val="000000"/>
              </w:rPr>
              <w:t>+钢化玻璃</w:t>
            </w:r>
            <w:r>
              <w:br/>
            </w:r>
            <w:r>
              <w:rPr>
                <w:sz w:val="22"/>
                <w:color w:val="000000"/>
              </w:rPr>
              <w:t>手柄采用人体工学设计，优质锌合金外壳，层板可调节</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战斗服</w:t>
            </w:r>
          </w:p>
        </w:tc>
        <w:tc>
          <w:tcPr>
            <w:tcW w:type="dxa" w:w="3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符合</w:t>
            </w:r>
            <w:r>
              <w:rPr>
                <w:sz w:val="22"/>
                <w:color w:val="000000"/>
              </w:rPr>
              <w:t>XF10-2014标准中消防服的技术要求.</w:t>
            </w:r>
            <w:r>
              <w:br/>
            </w:r>
            <w:r>
              <w:rPr>
                <w:sz w:val="22"/>
                <w:color w:val="000000"/>
              </w:rPr>
              <w:t>服装为藏蓝色，由外层、防水透气层、隔热层、舒适层四层面料组成，材质为芳纶面料以及阻燃材料组成。上下分体式结构，肩、肘、膝部加厚处理增加耐磨性，上衣左胸设置电台口袋，下摆设置贴袋。</w:t>
            </w:r>
            <w:r>
              <w:br/>
            </w:r>
            <w:r>
              <w:rPr>
                <w:sz w:val="22"/>
                <w:color w:val="000000"/>
              </w:rPr>
              <w:t>整体热防护性能</w:t>
            </w:r>
            <w:r>
              <w:rPr>
                <w:sz w:val="22"/>
                <w:color w:val="000000"/>
              </w:rPr>
              <w:t>≥28cal/cm2</w:t>
            </w:r>
            <w:r>
              <w:br/>
            </w:r>
            <w:r>
              <w:rPr>
                <w:sz w:val="22"/>
                <w:color w:val="000000"/>
              </w:rPr>
              <w:t>阻燃性能：持续燃烧时间</w:t>
            </w:r>
            <w:r>
              <w:rPr>
                <w:sz w:val="22"/>
                <w:color w:val="000000"/>
              </w:rPr>
              <w:t>≤2s；损毁长度≤100mm</w:t>
            </w:r>
            <w:r>
              <w:br/>
            </w:r>
            <w:r>
              <w:rPr>
                <w:sz w:val="22"/>
                <w:color w:val="000000"/>
              </w:rPr>
              <w:t>护腕、粘合物、缝纫线不应有熔融、滴落现象。</w:t>
            </w:r>
            <w:r>
              <w:br/>
            </w:r>
            <w:r>
              <w:rPr>
                <w:sz w:val="22"/>
                <w:color w:val="000000"/>
              </w:rPr>
              <w:t>外层缩水率：经向</w:t>
            </w:r>
            <w:r>
              <w:rPr>
                <w:sz w:val="22"/>
                <w:color w:val="000000"/>
              </w:rPr>
              <w:t>≤1%；纬向≤1%</w:t>
            </w:r>
            <w:r>
              <w:br/>
            </w:r>
            <w:r>
              <w:rPr>
                <w:sz w:val="22"/>
                <w:color w:val="000000"/>
              </w:rPr>
              <w:t>服装重量</w:t>
            </w:r>
            <w:r>
              <w:rPr>
                <w:sz w:val="22"/>
                <w:color w:val="000000"/>
              </w:rPr>
              <w:t>≤2千克。</w:t>
            </w:r>
          </w:p>
        </w:tc>
        <w:tc>
          <w:tcPr>
            <w:tcW w:type="dxa" w:w="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c>
          <w:tcPr>
            <w:tcW w:type="dxa" w:w="1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bl>
    <w:p>
      <w:pPr>
        <w:pStyle w:val="null3"/>
      </w:pPr>
      <w:r>
        <w:rPr>
          <w:b/>
        </w:rPr>
        <w:t>包</w:t>
      </w:r>
      <w:r>
        <w:rPr>
          <w:b/>
        </w:rPr>
        <w:t>2</w:t>
      </w:r>
    </w:p>
    <w:tbl>
      <w:tblPr>
        <w:tblW w:w="0" w:type="auto"/>
        <w:tblBorders>
          <w:top w:val="none" w:color="000000" w:sz="4"/>
          <w:left w:val="none" w:color="000000" w:sz="4"/>
          <w:bottom w:val="none" w:color="000000" w:sz="4"/>
          <w:right w:val="none" w:color="000000" w:sz="4"/>
          <w:insideH w:val="none"/>
          <w:insideV w:val="none"/>
        </w:tblBorders>
      </w:tblPr>
      <w:tblGrid>
        <w:gridCol w:w="2007"/>
        <w:gridCol w:w="2007"/>
        <w:gridCol w:w="2007"/>
        <w:gridCol w:w="2254"/>
      </w:tblGrid>
      <w:tr>
        <w:tc>
          <w:tcPr>
            <w:tcW w:type="dxa" w:w="20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0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20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r>
      <w:tr>
        <w:tc>
          <w:tcPr>
            <w:tcW w:type="dxa" w:w="2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2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尸体冷藏柜</w:t>
            </w:r>
          </w:p>
          <w:p>
            <w:pPr>
              <w:pStyle w:val="null3"/>
              <w:jc w:val="center"/>
            </w:pPr>
            <w:r>
              <w:rPr>
                <w:sz w:val="21"/>
              </w:rPr>
              <w:t>（</w:t>
            </w:r>
            <w:r>
              <w:rPr>
                <w:sz w:val="21"/>
              </w:rPr>
              <w:t>3</w:t>
            </w:r>
            <w:r>
              <w:rPr>
                <w:sz w:val="21"/>
              </w:rPr>
              <w:t>门）</w:t>
            </w:r>
          </w:p>
        </w:tc>
        <w:tc>
          <w:tcPr>
            <w:tcW w:type="dxa" w:w="2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3.25</w:t>
            </w:r>
            <w:r>
              <w:rPr>
                <w:sz w:val="21"/>
              </w:rPr>
              <w:t>万元</w:t>
            </w:r>
          </w:p>
        </w:tc>
      </w:tr>
      <w:tr>
        <w:tc>
          <w:tcPr>
            <w:tcW w:type="dxa" w:w="2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2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尸体解剖台</w:t>
            </w:r>
          </w:p>
        </w:tc>
        <w:tc>
          <w:tcPr>
            <w:tcW w:type="dxa" w:w="2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2</w:t>
            </w:r>
            <w:r>
              <w:rPr>
                <w:sz w:val="21"/>
              </w:rPr>
              <w:t>万元</w:t>
            </w:r>
          </w:p>
        </w:tc>
      </w:tr>
    </w:tbl>
    <w:p>
      <w:pPr>
        <w:pStyle w:val="null3"/>
      </w:pPr>
      <w:r>
        <w:rPr>
          <w:sz w:val="21"/>
        </w:rPr>
        <w:t>投标人必须对本项目</w:t>
      </w:r>
      <w:r>
        <w:rPr>
          <w:sz w:val="21"/>
        </w:rPr>
        <w:t>(</w:t>
      </w:r>
      <w:r>
        <w:rPr>
          <w:sz w:val="21"/>
        </w:rPr>
        <w:t>所投包号</w:t>
      </w:r>
      <w:r>
        <w:rPr>
          <w:sz w:val="21"/>
        </w:rPr>
        <w:t>)</w:t>
      </w:r>
      <w:r>
        <w:rPr>
          <w:sz w:val="21"/>
        </w:rPr>
        <w:t>全部内容进行投标报价，如有缺漏或超出采购预算。将导致投标无效。</w:t>
      </w:r>
    </w:p>
    <w:p>
      <w:pPr>
        <w:pStyle w:val="null3"/>
      </w:pPr>
      <w:r>
        <w:rPr>
          <w:sz w:val="21"/>
        </w:rPr>
        <w:t>本项目采购本国</w:t>
      </w:r>
      <w:r>
        <w:rPr>
          <w:sz w:val="21"/>
        </w:rPr>
        <w:t>产品</w:t>
      </w:r>
      <w:r>
        <w:rPr>
          <w:sz w:val="21"/>
        </w:rPr>
        <w:t>。</w:t>
      </w:r>
    </w:p>
    <w:p>
      <w:pPr>
        <w:pStyle w:val="null3"/>
      </w:pP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pPr>
      <w:r>
        <w:rPr>
          <w:sz w:val="21"/>
          <w:b/>
        </w:rPr>
        <w:t>尸体冷藏柜（</w:t>
      </w:r>
      <w:r>
        <w:rPr>
          <w:sz w:val="21"/>
          <w:b/>
        </w:rPr>
        <w:t>3门）：</w:t>
      </w:r>
    </w:p>
    <w:p>
      <w:pPr>
        <w:pStyle w:val="null3"/>
        <w:jc w:val="both"/>
      </w:pPr>
      <w:r>
        <w:rPr>
          <w:sz w:val="20"/>
        </w:rPr>
        <w:t>1.</w:t>
      </w:r>
      <w:r>
        <w:rPr>
          <w:sz w:val="20"/>
        </w:rPr>
        <w:t>整体规格</w:t>
      </w:r>
    </w:p>
    <w:p>
      <w:pPr>
        <w:pStyle w:val="null3"/>
        <w:jc w:val="both"/>
      </w:pPr>
      <w:r>
        <w:rPr>
          <w:sz w:val="20"/>
        </w:rPr>
        <w:t>（</w:t>
      </w:r>
      <w:r>
        <w:rPr>
          <w:sz w:val="20"/>
        </w:rPr>
        <w:t>1</w:t>
      </w:r>
      <w:r>
        <w:rPr>
          <w:sz w:val="20"/>
        </w:rPr>
        <w:t>）柜体尺寸：长</w:t>
      </w:r>
      <w:r>
        <w:rPr>
          <w:sz w:val="20"/>
        </w:rPr>
        <w:t>2550mm×</w:t>
      </w:r>
      <w:r>
        <w:rPr>
          <w:sz w:val="20"/>
        </w:rPr>
        <w:t>宽</w:t>
      </w:r>
      <w:r>
        <w:rPr>
          <w:sz w:val="20"/>
        </w:rPr>
        <w:t>850mm×</w:t>
      </w:r>
      <w:r>
        <w:rPr>
          <w:sz w:val="20"/>
        </w:rPr>
        <w:t>高</w:t>
      </w:r>
      <w:r>
        <w:rPr>
          <w:sz w:val="20"/>
        </w:rPr>
        <w:t>1800mm</w:t>
      </w:r>
      <w:r>
        <w:rPr>
          <w:sz w:val="20"/>
        </w:rPr>
        <w:t>（可根据存放空间调整，定制）</w:t>
      </w:r>
    </w:p>
    <w:p>
      <w:pPr>
        <w:pStyle w:val="null3"/>
        <w:jc w:val="both"/>
      </w:pPr>
      <w:r>
        <w:rPr>
          <w:sz w:val="20"/>
        </w:rPr>
        <w:t>（</w:t>
      </w:r>
      <w:r>
        <w:rPr>
          <w:sz w:val="20"/>
        </w:rPr>
        <w:t>2</w:t>
      </w:r>
      <w:r>
        <w:rPr>
          <w:sz w:val="20"/>
        </w:rPr>
        <w:t>）柜体材质：外壳采用</w:t>
      </w:r>
      <w:r>
        <w:rPr>
          <w:sz w:val="20"/>
        </w:rPr>
        <w:t>≥1.0mm304</w:t>
      </w:r>
      <w:r>
        <w:rPr>
          <w:sz w:val="20"/>
        </w:rPr>
        <w:t>不锈钢板，表面防锈耐腐蚀；内胆采用</w:t>
      </w:r>
      <w:r>
        <w:rPr>
          <w:sz w:val="20"/>
        </w:rPr>
        <w:t>≥0.8mm</w:t>
      </w:r>
      <w:r>
        <w:rPr>
          <w:sz w:val="20"/>
        </w:rPr>
        <w:t>不锈钢板，无缝焊接，易清洁无异味</w:t>
      </w:r>
    </w:p>
    <w:p>
      <w:pPr>
        <w:pStyle w:val="null3"/>
        <w:jc w:val="both"/>
      </w:pPr>
      <w:r>
        <w:rPr>
          <w:sz w:val="20"/>
        </w:rPr>
        <w:t>（</w:t>
      </w:r>
      <w:r>
        <w:rPr>
          <w:sz w:val="20"/>
        </w:rPr>
        <w:t>3</w:t>
      </w:r>
      <w:r>
        <w:rPr>
          <w:sz w:val="20"/>
        </w:rPr>
        <w:t>）门体配置：单开门设计，带密封胶条，具有密封性能，漏冷率</w:t>
      </w:r>
      <w:r>
        <w:rPr>
          <w:sz w:val="20"/>
        </w:rPr>
        <w:t>≤5%</w:t>
      </w:r>
      <w:r>
        <w:rPr>
          <w:sz w:val="20"/>
        </w:rPr>
        <w:t>；</w:t>
      </w:r>
    </w:p>
    <w:p>
      <w:pPr>
        <w:pStyle w:val="null3"/>
        <w:jc w:val="both"/>
      </w:pPr>
      <w:r>
        <w:rPr>
          <w:sz w:val="20"/>
        </w:rPr>
        <w:t>2.</w:t>
      </w:r>
      <w:r>
        <w:rPr>
          <w:sz w:val="20"/>
        </w:rPr>
        <w:t>制冷与防腐</w:t>
      </w:r>
    </w:p>
    <w:p>
      <w:pPr>
        <w:pStyle w:val="null3"/>
        <w:jc w:val="both"/>
      </w:pPr>
      <w:r>
        <w:rPr>
          <w:sz w:val="20"/>
        </w:rPr>
        <w:t>（</w:t>
      </w:r>
      <w:r>
        <w:rPr>
          <w:sz w:val="20"/>
        </w:rPr>
        <w:t>1</w:t>
      </w:r>
      <w:r>
        <w:rPr>
          <w:sz w:val="20"/>
        </w:rPr>
        <w:t>）制冷方式：直冷，运行噪音</w:t>
      </w:r>
      <w:r>
        <w:rPr>
          <w:sz w:val="20"/>
        </w:rPr>
        <w:t>≤45dB</w:t>
      </w:r>
    </w:p>
    <w:p>
      <w:pPr>
        <w:pStyle w:val="null3"/>
        <w:jc w:val="both"/>
      </w:pPr>
      <w:r>
        <w:rPr>
          <w:sz w:val="20"/>
        </w:rPr>
        <w:t>（</w:t>
      </w:r>
      <w:r>
        <w:rPr>
          <w:sz w:val="20"/>
        </w:rPr>
        <w:t>2</w:t>
      </w:r>
      <w:r>
        <w:rPr>
          <w:sz w:val="20"/>
        </w:rPr>
        <w:t>）温控范围：</w:t>
      </w:r>
      <w:r>
        <w:rPr>
          <w:sz w:val="20"/>
        </w:rPr>
        <w:t>-5℃~-18℃</w:t>
      </w:r>
      <w:r>
        <w:rPr>
          <w:sz w:val="20"/>
        </w:rPr>
        <w:t>可调，温度波动</w:t>
      </w:r>
      <w:r>
        <w:rPr>
          <w:sz w:val="20"/>
        </w:rPr>
        <w:t>≤±2℃</w:t>
      </w:r>
      <w:r>
        <w:rPr>
          <w:sz w:val="20"/>
        </w:rPr>
        <w:t>，配备数字温控器，实时显示柜体温度</w:t>
      </w:r>
    </w:p>
    <w:p>
      <w:pPr>
        <w:pStyle w:val="null3"/>
        <w:jc w:val="both"/>
      </w:pPr>
      <w:r>
        <w:rPr>
          <w:sz w:val="20"/>
        </w:rPr>
        <w:t>3.</w:t>
      </w:r>
      <w:r>
        <w:rPr>
          <w:sz w:val="20"/>
        </w:rPr>
        <w:t>安全与实用配置</w:t>
      </w:r>
    </w:p>
    <w:p>
      <w:pPr>
        <w:pStyle w:val="null3"/>
        <w:jc w:val="both"/>
      </w:pPr>
      <w:r>
        <w:rPr>
          <w:sz w:val="20"/>
        </w:rPr>
        <w:t>（</w:t>
      </w:r>
      <w:r>
        <w:rPr>
          <w:sz w:val="20"/>
        </w:rPr>
        <w:t>1</w:t>
      </w:r>
      <w:r>
        <w:rPr>
          <w:sz w:val="20"/>
        </w:rPr>
        <w:t>）安全防护：带门锁装置，防误开；配备过载保护、漏电保护，符合国家电气安全标准</w:t>
      </w:r>
    </w:p>
    <w:p>
      <w:pPr>
        <w:pStyle w:val="null3"/>
        <w:jc w:val="both"/>
      </w:pPr>
      <w:r>
        <w:rPr>
          <w:sz w:val="20"/>
        </w:rPr>
        <w:t>（</w:t>
      </w:r>
      <w:r>
        <w:rPr>
          <w:sz w:val="20"/>
        </w:rPr>
        <w:t>2</w:t>
      </w:r>
      <w:r>
        <w:rPr>
          <w:sz w:val="20"/>
        </w:rPr>
        <w:t>）辅助配置：底部带万向轮</w:t>
      </w:r>
      <w:r>
        <w:rPr>
          <w:sz w:val="20"/>
        </w:rPr>
        <w:t>+</w:t>
      </w:r>
      <w:r>
        <w:rPr>
          <w:sz w:val="20"/>
        </w:rPr>
        <w:t>刹车，移动便捷且固定稳固；预留遗体固定卡扣，防止遗体移位</w:t>
      </w:r>
    </w:p>
    <w:p>
      <w:pPr>
        <w:pStyle w:val="null3"/>
        <w:jc w:val="both"/>
      </w:pPr>
      <w:r>
        <w:rPr>
          <w:sz w:val="20"/>
        </w:rPr>
        <w:t>4.</w:t>
      </w:r>
      <w:r>
        <w:rPr>
          <w:sz w:val="20"/>
        </w:rPr>
        <w:t>配置清单：</w:t>
      </w:r>
      <w:r>
        <w:rPr>
          <w:sz w:val="19"/>
          <w:shd w:fill="FFFFFF" w:val="clear"/>
        </w:rPr>
        <w:t>不锈钢挂架</w:t>
      </w:r>
      <w:r>
        <w:rPr>
          <w:sz w:val="19"/>
          <w:shd w:fill="FFFFFF" w:val="clear"/>
        </w:rPr>
        <w:t>1</w:t>
      </w:r>
      <w:r>
        <w:rPr>
          <w:sz w:val="19"/>
          <w:shd w:fill="FFFFFF" w:val="clear"/>
        </w:rPr>
        <w:t>、托盘防滑垫</w:t>
      </w:r>
      <w:r>
        <w:rPr>
          <w:sz w:val="19"/>
          <w:shd w:fill="FFFFFF" w:val="clear"/>
        </w:rPr>
        <w:t>1</w:t>
      </w:r>
      <w:r>
        <w:rPr>
          <w:sz w:val="19"/>
          <w:shd w:fill="FFFFFF" w:val="clear"/>
        </w:rPr>
        <w:t>、</w:t>
      </w:r>
      <w:r>
        <w:rPr>
          <w:sz w:val="19"/>
          <w:shd w:fill="FFFFFF" w:val="clear"/>
        </w:rPr>
        <w:t>密封胶条备用件</w:t>
      </w:r>
      <w:r>
        <w:rPr>
          <w:sz w:val="19"/>
          <w:shd w:fill="FFFFFF" w:val="clear"/>
        </w:rPr>
        <w:t>1</w:t>
      </w:r>
      <w:r>
        <w:rPr>
          <w:sz w:val="19"/>
          <w:shd w:fill="FFFFFF" w:val="clear"/>
        </w:rPr>
        <w:t>、</w:t>
      </w:r>
      <w:r>
        <w:rPr>
          <w:sz w:val="19"/>
          <w:shd w:fill="FFFFFF" w:val="clear"/>
        </w:rPr>
        <w:t>搁架</w:t>
      </w:r>
      <w:r>
        <w:rPr>
          <w:sz w:val="19"/>
          <w:shd w:fill="FFFFFF" w:val="clear"/>
        </w:rPr>
        <w:t>1、</w:t>
      </w:r>
      <w:r>
        <w:rPr>
          <w:sz w:val="19"/>
          <w:shd w:fill="FFFFFF" w:val="clear"/>
        </w:rPr>
        <w:t>助力导轮</w:t>
      </w:r>
      <w:r>
        <w:rPr>
          <w:sz w:val="19"/>
          <w:shd w:fill="FFFFFF" w:val="clear"/>
        </w:rPr>
        <w:t>1</w:t>
      </w:r>
      <w:r>
        <w:rPr>
          <w:sz w:val="19"/>
          <w:shd w:fill="FFFFFF" w:val="clear"/>
        </w:rPr>
        <w:t>、</w:t>
      </w:r>
      <w:r>
        <w:rPr>
          <w:sz w:val="19"/>
          <w:shd w:fill="FFFFFF" w:val="clear"/>
        </w:rPr>
        <w:t>蒸发器</w:t>
      </w:r>
      <w:r>
        <w:rPr>
          <w:sz w:val="19"/>
          <w:shd w:fill="FFFFFF" w:val="clear"/>
        </w:rPr>
        <w:t>1</w:t>
      </w:r>
      <w:r>
        <w:rPr>
          <w:sz w:val="19"/>
          <w:shd w:fill="FFFFFF" w:val="clear"/>
        </w:rPr>
        <w:t>、</w:t>
      </w:r>
      <w:r>
        <w:rPr>
          <w:sz w:val="19"/>
          <w:shd w:fill="FFFFFF" w:val="clear"/>
        </w:rPr>
        <w:t>冷凝器</w:t>
      </w:r>
      <w:r>
        <w:rPr>
          <w:sz w:val="19"/>
          <w:shd w:fill="FFFFFF" w:val="clear"/>
        </w:rPr>
        <w:t>1</w:t>
      </w:r>
    </w:p>
    <w:p>
      <w:pPr>
        <w:pStyle w:val="null3"/>
        <w:jc w:val="both"/>
      </w:pPr>
      <w:r>
        <w:rPr>
          <w:sz w:val="21"/>
          <w:b/>
        </w:rPr>
        <w:t>尸体解剖台：</w:t>
      </w:r>
    </w:p>
    <w:p>
      <w:pPr>
        <w:pStyle w:val="null3"/>
        <w:jc w:val="both"/>
      </w:pPr>
      <w:r>
        <w:rPr>
          <w:sz w:val="20"/>
        </w:rPr>
        <w:t>一、材质要求：优质</w:t>
      </w:r>
      <w:r>
        <w:rPr>
          <w:sz w:val="20"/>
        </w:rPr>
        <w:t>304</w:t>
      </w:r>
      <w:r>
        <w:rPr>
          <w:sz w:val="20"/>
        </w:rPr>
        <w:t>不锈钢</w:t>
      </w:r>
    </w:p>
    <w:p>
      <w:pPr>
        <w:pStyle w:val="null3"/>
        <w:ind w:firstLine="400"/>
        <w:jc w:val="both"/>
      </w:pPr>
      <w:r>
        <w:rPr>
          <w:sz w:val="20"/>
        </w:rPr>
        <w:t>板材厚度：台面</w:t>
      </w:r>
      <w:r>
        <w:rPr>
          <w:sz w:val="20"/>
        </w:rPr>
        <w:t>≥</w:t>
      </w:r>
      <w:r>
        <w:rPr>
          <w:sz w:val="20"/>
        </w:rPr>
        <w:t>2mm</w:t>
      </w:r>
      <w:r>
        <w:rPr>
          <w:sz w:val="20"/>
        </w:rPr>
        <w:t>，其他部位≥</w:t>
      </w:r>
      <w:r>
        <w:rPr>
          <w:sz w:val="20"/>
        </w:rPr>
        <w:t>1.5mm</w:t>
      </w:r>
    </w:p>
    <w:p>
      <w:pPr>
        <w:pStyle w:val="null3"/>
        <w:ind w:firstLine="400"/>
        <w:jc w:val="both"/>
      </w:pPr>
      <w:r>
        <w:rPr>
          <w:sz w:val="20"/>
        </w:rPr>
        <w:t>整体尺寸：约</w:t>
      </w:r>
      <w:r>
        <w:rPr>
          <w:sz w:val="20"/>
        </w:rPr>
        <w:t>2500</w:t>
      </w:r>
      <w:r>
        <w:rPr>
          <w:sz w:val="20"/>
        </w:rPr>
        <w:t>×</w:t>
      </w:r>
      <w:r>
        <w:rPr>
          <w:sz w:val="20"/>
        </w:rPr>
        <w:t>820</w:t>
      </w:r>
      <w:r>
        <w:rPr>
          <w:sz w:val="20"/>
        </w:rPr>
        <w:t>×</w:t>
      </w:r>
      <w:r>
        <w:rPr>
          <w:sz w:val="20"/>
        </w:rPr>
        <w:t>850mm</w:t>
      </w:r>
      <w:r>
        <w:rPr>
          <w:sz w:val="20"/>
        </w:rPr>
        <w:t>（长 × 宽 × 高）</w:t>
      </w:r>
    </w:p>
    <w:p>
      <w:pPr>
        <w:pStyle w:val="null3"/>
        <w:ind w:firstLine="400"/>
        <w:jc w:val="both"/>
      </w:pPr>
      <w:r>
        <w:rPr>
          <w:sz w:val="20"/>
        </w:rPr>
        <w:t>承重能力：</w:t>
      </w:r>
      <w:r>
        <w:rPr>
          <w:sz w:val="20"/>
        </w:rPr>
        <w:t>≥</w:t>
      </w:r>
      <w:r>
        <w:rPr>
          <w:sz w:val="20"/>
        </w:rPr>
        <w:t>150kg</w:t>
      </w:r>
    </w:p>
    <w:p>
      <w:pPr>
        <w:pStyle w:val="null3"/>
        <w:ind w:firstLine="400"/>
        <w:jc w:val="both"/>
      </w:pPr>
      <w:r>
        <w:rPr>
          <w:sz w:val="20"/>
        </w:rPr>
        <w:t>颜色：不锈钢原色（拉丝或镜面处理）</w:t>
      </w:r>
    </w:p>
    <w:p>
      <w:pPr>
        <w:pStyle w:val="null3"/>
        <w:jc w:val="both"/>
      </w:pPr>
      <w:r>
        <w:rPr>
          <w:sz w:val="20"/>
        </w:rPr>
        <w:t>二、台面形状：长方形，四角模具成型大弧形圆角，四边大弧型边框</w:t>
      </w:r>
    </w:p>
    <w:p>
      <w:pPr>
        <w:pStyle w:val="null3"/>
        <w:ind w:firstLine="400"/>
        <w:jc w:val="both"/>
      </w:pPr>
      <w:r>
        <w:rPr>
          <w:sz w:val="20"/>
        </w:rPr>
        <w:t>台面倾斜：内侧倾斜（约</w:t>
      </w:r>
      <w:r>
        <w:rPr>
          <w:sz w:val="20"/>
        </w:rPr>
        <w:t>35-45</w:t>
      </w:r>
      <w:r>
        <w:rPr>
          <w:sz w:val="20"/>
        </w:rPr>
        <w:t>°），便于液体导流</w:t>
      </w:r>
    </w:p>
    <w:p>
      <w:pPr>
        <w:pStyle w:val="null3"/>
        <w:ind w:firstLine="400"/>
        <w:jc w:val="both"/>
      </w:pPr>
      <w:r>
        <w:rPr>
          <w:sz w:val="20"/>
        </w:rPr>
        <w:t>标尺：台面两侧激光蚀刻</w:t>
      </w:r>
      <w:r>
        <w:rPr>
          <w:sz w:val="20"/>
        </w:rPr>
        <w:t xml:space="preserve">/ </w:t>
      </w:r>
      <w:r>
        <w:rPr>
          <w:sz w:val="20"/>
        </w:rPr>
        <w:t xml:space="preserve">冲压 </w:t>
      </w:r>
      <w:r>
        <w:rPr>
          <w:sz w:val="20"/>
        </w:rPr>
        <w:t xml:space="preserve">2m </w:t>
      </w:r>
      <w:r>
        <w:rPr>
          <w:sz w:val="20"/>
        </w:rPr>
        <w:t>不锈钢标尺，刻度清晰永不磨损</w:t>
      </w:r>
    </w:p>
    <w:p>
      <w:pPr>
        <w:pStyle w:val="null3"/>
        <w:ind w:firstLine="400"/>
        <w:jc w:val="both"/>
      </w:pPr>
      <w:r>
        <w:rPr>
          <w:sz w:val="20"/>
        </w:rPr>
        <w:t>台面边缘：带挡水沿，防止液体外溅</w:t>
      </w:r>
    </w:p>
    <w:p>
      <w:pPr>
        <w:pStyle w:val="null3"/>
        <w:jc w:val="both"/>
      </w:pPr>
      <w:r>
        <w:rPr>
          <w:sz w:val="20"/>
        </w:rPr>
        <w:t xml:space="preserve">1. </w:t>
      </w:r>
      <w:r>
        <w:rPr>
          <w:sz w:val="20"/>
        </w:rPr>
        <w:t>给排水系统</w:t>
      </w:r>
    </w:p>
    <w:p>
      <w:pPr>
        <w:pStyle w:val="null3"/>
        <w:jc w:val="both"/>
      </w:pPr>
      <w:r>
        <w:rPr>
          <w:sz w:val="20"/>
        </w:rPr>
        <w:t>水池：台面一侧设置大容量水池（</w:t>
      </w:r>
      <w:r>
        <w:rPr>
          <w:sz w:val="20"/>
        </w:rPr>
        <w:t>≥</w:t>
      </w:r>
      <w:r>
        <w:rPr>
          <w:sz w:val="20"/>
        </w:rPr>
        <w:t>400</w:t>
      </w:r>
      <w:r>
        <w:rPr>
          <w:sz w:val="20"/>
        </w:rPr>
        <w:t>×</w:t>
      </w:r>
      <w:r>
        <w:rPr>
          <w:sz w:val="20"/>
        </w:rPr>
        <w:t>300mm</w:t>
      </w:r>
      <w:r>
        <w:rPr>
          <w:sz w:val="20"/>
        </w:rPr>
        <w:t>）</w:t>
      </w:r>
    </w:p>
    <w:p>
      <w:pPr>
        <w:pStyle w:val="null3"/>
        <w:jc w:val="both"/>
      </w:pPr>
      <w:r>
        <w:rPr>
          <w:sz w:val="20"/>
        </w:rPr>
        <w:t>水龙头：配置冷热水混合龙头和高压可调水枪</w:t>
      </w:r>
    </w:p>
    <w:p>
      <w:pPr>
        <w:pStyle w:val="null3"/>
        <w:jc w:val="both"/>
      </w:pPr>
      <w:r>
        <w:rPr>
          <w:sz w:val="20"/>
        </w:rPr>
        <w:t>排水：水池底部设</w:t>
      </w:r>
      <w:r>
        <w:rPr>
          <w:sz w:val="20"/>
        </w:rPr>
        <w:t xml:space="preserve">PVC </w:t>
      </w:r>
      <w:r>
        <w:rPr>
          <w:sz w:val="20"/>
        </w:rPr>
        <w:t>排水阀，连接可拆卸式污水收集装置</w:t>
      </w:r>
    </w:p>
    <w:p>
      <w:pPr>
        <w:pStyle w:val="null3"/>
        <w:jc w:val="both"/>
      </w:pPr>
      <w:r>
        <w:rPr>
          <w:sz w:val="20"/>
        </w:rPr>
        <w:t>过滤：水池内安装毛发</w:t>
      </w:r>
      <w:r>
        <w:rPr>
          <w:sz w:val="20"/>
        </w:rPr>
        <w:t xml:space="preserve">/ </w:t>
      </w:r>
      <w:r>
        <w:rPr>
          <w:sz w:val="20"/>
        </w:rPr>
        <w:t>组织碎片过滤器，防止管道堵塞</w:t>
      </w:r>
    </w:p>
    <w:p>
      <w:pPr>
        <w:pStyle w:val="null3"/>
        <w:jc w:val="both"/>
      </w:pPr>
      <w:r>
        <w:rPr>
          <w:sz w:val="20"/>
        </w:rPr>
        <w:t xml:space="preserve">2. </w:t>
      </w:r>
      <w:r>
        <w:rPr>
          <w:sz w:val="20"/>
        </w:rPr>
        <w:t>具备排风系统扩展功能（可升级）</w:t>
      </w:r>
    </w:p>
    <w:p>
      <w:pPr>
        <w:pStyle w:val="null3"/>
        <w:jc w:val="both"/>
      </w:pPr>
      <w:r>
        <w:rPr>
          <w:sz w:val="20"/>
        </w:rPr>
        <w:t>单排风：台面内侧排风</w:t>
      </w:r>
    </w:p>
    <w:p>
      <w:pPr>
        <w:pStyle w:val="null3"/>
        <w:jc w:val="both"/>
      </w:pPr>
      <w:r>
        <w:rPr>
          <w:sz w:val="20"/>
        </w:rPr>
        <w:t>接口：配备标准排风口，可连接外置抽风系统（风量</w:t>
      </w:r>
      <w:r>
        <w:rPr>
          <w:sz w:val="20"/>
        </w:rPr>
        <w:t>≥</w:t>
      </w:r>
      <w:r>
        <w:rPr>
          <w:sz w:val="20"/>
        </w:rPr>
        <w:t>300m</w:t>
      </w:r>
      <w:r>
        <w:rPr>
          <w:sz w:val="20"/>
        </w:rPr>
        <w:t>³</w:t>
      </w:r>
      <w:r>
        <w:rPr>
          <w:sz w:val="20"/>
        </w:rPr>
        <w:t>/h</w:t>
      </w:r>
      <w:r>
        <w:rPr>
          <w:sz w:val="20"/>
        </w:rPr>
        <w:t>）</w:t>
      </w:r>
    </w:p>
    <w:p>
      <w:pPr>
        <w:pStyle w:val="null3"/>
        <w:jc w:val="both"/>
      </w:pPr>
      <w:r>
        <w:rPr>
          <w:sz w:val="20"/>
        </w:rPr>
        <w:t xml:space="preserve">3. </w:t>
      </w:r>
      <w:r>
        <w:rPr>
          <w:sz w:val="20"/>
        </w:rPr>
        <w:t>其他功能</w:t>
      </w:r>
    </w:p>
    <w:p>
      <w:pPr>
        <w:pStyle w:val="null3"/>
        <w:jc w:val="both"/>
      </w:pPr>
      <w:r>
        <w:rPr>
          <w:sz w:val="20"/>
        </w:rPr>
        <w:t>移动定位：台面上设有移动测量装置和器械定位卡槽</w:t>
      </w:r>
    </w:p>
    <w:p>
      <w:pPr>
        <w:pStyle w:val="null3"/>
        <w:jc w:val="both"/>
      </w:pPr>
      <w:r>
        <w:rPr>
          <w:sz w:val="20"/>
        </w:rPr>
        <w:t>电源：台面周边配置防水电源插座（</w:t>
      </w:r>
      <w:r>
        <w:rPr>
          <w:sz w:val="20"/>
        </w:rPr>
        <w:t>220V/50Hz</w:t>
      </w:r>
      <w:r>
        <w:rPr>
          <w:sz w:val="20"/>
        </w:rPr>
        <w:t>，≥</w:t>
      </w:r>
      <w:r>
        <w:rPr>
          <w:sz w:val="20"/>
        </w:rPr>
        <w:t xml:space="preserve">2 </w:t>
      </w:r>
      <w:r>
        <w:rPr>
          <w:sz w:val="20"/>
        </w:rPr>
        <w:t>个）</w:t>
      </w:r>
    </w:p>
    <w:p>
      <w:pPr>
        <w:pStyle w:val="null3"/>
        <w:jc w:val="both"/>
      </w:pPr>
      <w:r>
        <w:rPr>
          <w:sz w:val="20"/>
        </w:rPr>
        <w:t>轮子：底部安装</w:t>
      </w:r>
      <w:r>
        <w:rPr>
          <w:sz w:val="20"/>
        </w:rPr>
        <w:t xml:space="preserve">4 </w:t>
      </w:r>
      <w:r>
        <w:rPr>
          <w:sz w:val="20"/>
        </w:rPr>
        <w:t>个带刹车的尼龙万向轮，便于移动和固定</w:t>
      </w:r>
    </w:p>
    <w:p>
      <w:pPr>
        <w:pStyle w:val="null3"/>
        <w:jc w:val="both"/>
      </w:pPr>
      <w:r>
        <w:rPr>
          <w:sz w:val="20"/>
        </w:rPr>
        <w:t>四、工艺要求</w:t>
      </w:r>
    </w:p>
    <w:p>
      <w:pPr>
        <w:pStyle w:val="null3"/>
        <w:jc w:val="both"/>
      </w:pPr>
      <w:r>
        <w:rPr>
          <w:sz w:val="20"/>
        </w:rPr>
        <w:t>焊接：所有焊缝均匀饱满，无气孔、夹渣，表面抛光处理</w:t>
      </w:r>
    </w:p>
    <w:p>
      <w:pPr>
        <w:pStyle w:val="null3"/>
        <w:jc w:val="both"/>
      </w:pPr>
      <w:r>
        <w:rPr>
          <w:sz w:val="20"/>
        </w:rPr>
        <w:t>成型：整体模具冲压成型，无缝隙、无死角，易清洁消毒</w:t>
      </w:r>
    </w:p>
    <w:p>
      <w:pPr>
        <w:pStyle w:val="null3"/>
        <w:jc w:val="both"/>
      </w:pPr>
      <w:r>
        <w:rPr>
          <w:sz w:val="20"/>
        </w:rPr>
        <w:t>表面处理：拉丝或镜面处理，硬度</w:t>
      </w:r>
      <w:r>
        <w:rPr>
          <w:sz w:val="20"/>
        </w:rPr>
        <w:t>≥</w:t>
      </w:r>
      <w:r>
        <w:rPr>
          <w:sz w:val="20"/>
        </w:rPr>
        <w:t>HV200</w:t>
      </w:r>
    </w:p>
    <w:p>
      <w:pPr>
        <w:pStyle w:val="null3"/>
      </w:pPr>
      <w:r>
        <w:rPr/>
        <w:t>结构：加强型支撑框架，确保稳定性和耐用性。</w:t>
      </w:r>
    </w:p>
    <w:p>
      <w:pPr>
        <w:pStyle w:val="null3"/>
        <w:jc w:val="both"/>
      </w:pPr>
      <w:r>
        <w:rPr/>
        <w:t>采购包1（安防消防保障设备设施）</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合同生效后，接到采购人通知后15个日历日内供货、安装调试。</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投标人应知悉并同意本项目是广州中医药大学第一附属医院深汕医院（深汕中医医院、汕尾市中医医院）受汕尾市卫生健康局委托采购的深汕中医医院一期工程配套项目，属于政府采购项目，由财政资金支付。因本项目使用的是财政资金，中标人清楚知悉本合同所需的款项须由采购人向汕尾市卫生健康局申请,汕尾市卫生健康局向汕尾市财政部门申请拨付，财政部门付款需履行相关流程，合同约定的付款时间为采购人提出支付申请的时间，而非款项实际支付时间。如因政府财政支付流程导致的支付延期，付款期限顺延至财政资金拨付之日，采购人、汕尾市卫生健康局不承担因财政资金不能及时到位导致延期或无法支付合同价款的违约责任，且不承担由此给中标人造成的任何损失，该情况也不能作为中标人延迟履行或者不履行合同义务的抗辩理由。对于满足约定支付条件的，中标人应当向汕尾市卫生健康局开具合法、有效、等额的增值税发票，否则采购人、汕尾市卫生健康局有权暂不申请支付款且无需承担任何违约责任。中标人怠于提供发票的，采购人、汕尾市卫生健康局有权顺延付款期限，中标人不得据此怠于履行约定的义务。 一、若中标人为大型企业（依据《关于印发中小企业划型标准规定的通知》工信部联企业〔2011〕300号划分大型企业），设备安装调试验收合格后，中标人应向采购人提交(1)中标通知书；(2)合同；(3)请款函；(4)经采购人确认的付款当期的验收证明和现场安装照片；(5)中标人向汕尾市卫生健康局开具的等额正式发票,向采购人申请付款。采购人在收到中标人提供的资料后，满足支付条件后最多不超过10个工作日内办理支付手续，向中标人支付合同金额的100%的货款。 二、如中标人为中小企业（依据《关于印发中小企业划型标准规定的通知》工信部联企业〔2011〕300号划分中小企业） 1）合同签订后，中标人向汕尾市卫生健康局开具合同总价30%的发票，满足付款支付条件后最多不超过10个工作日内支付合同总金额的30%； 2） 设备安装调试验收合格后，中标人向采购人提交(1)中标通知书；(2)合同；(3)请款函；(4)经采购人确认的付款当期的验收证明和现场安装照片；(5)中标人向汕尾市卫生健康局开具的等额正式发票,向采购人申请付款。采购人在收到中标人提供的资料后，满足支付条件后最多不超过10个工作日内办理支付手续，向中标人支付合同金额的70%的货款。三、本付款办法如有未尽事宜，以具体合同为准，委托方、被委托方、中标人三方友好协商解决。</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签订合同接采购人发货通知后15个日历日内完成货物（设备）的配套安装、调试工作，并在完成上述工作后5个日历日内通过采购人的验收，交付给采购人正常使用（具体要求根据采购人实际情况及资金实际安排而定）</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中标人与采购人签订合同后5个工作日内，按合同总金额的5%以保函（保险）式向采购人需求管理部门提交履约保证金【须提供保函（保险）原件交予采购人需求管理部门备案】。若不提交履约保证金，采购人有权终止合同，并上报政府采购监管部门，由此产生的一切责任及损失均由投标人承担。若设备安装调试验收合格且中标人没有违约行为，履约保证金在设备安装调试验收合格后30个工作日内自动失效。下列任何一种情况发生时，采购人有权不予退还履约保证金：（一）中标人未完全履行项目投标文件承诺或合同约定的；（二）中标人的原因导致采购人损失的。</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其他，真实性和有效性，同意采购方以任何形式对投标人投标文件内容及采购方认为有必要的相关资料的真实性和有效性进行审查、验证。 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包装和运输必须要符合相关法律法规的要求和标准；凡由于包装不良造成的损失和由此产生的费用均由乙方承担。（具体要求根据采购人实际情况及资金实际安排而定）</w:t>
            </w:r>
          </w:p>
        </w:tc>
      </w:tr>
      <w:tr>
        <w:tc>
          <w:tcPr>
            <w:tcW w:type="dxa" w:w="2076"/>
          </w:tcPr>
          <w:p/>
        </w:tc>
        <w:tc>
          <w:tcPr>
            <w:tcW w:type="dxa" w:w="2076"/>
          </w:tcPr>
          <w:p>
            <w:pPr>
              <w:pStyle w:val="null3"/>
              <w:jc w:val="center"/>
            </w:pPr>
            <w:r>
              <w:rPr/>
              <w:t>2</w:t>
            </w:r>
          </w:p>
        </w:tc>
        <w:tc>
          <w:tcPr>
            <w:tcW w:type="dxa" w:w="2076"/>
          </w:tcPr>
          <w:p>
            <w:pPr>
              <w:pStyle w:val="null3"/>
              <w:jc w:val="left"/>
            </w:pPr>
            <w:r>
              <w:rPr/>
              <w:t>安装、调试与测试</w:t>
            </w:r>
          </w:p>
        </w:tc>
        <w:tc>
          <w:tcPr>
            <w:tcW w:type="dxa" w:w="2076"/>
          </w:tcPr>
          <w:p>
            <w:pPr>
              <w:pStyle w:val="null3"/>
              <w:jc w:val="left"/>
            </w:pPr>
            <w:r>
              <w:rPr/>
              <w:t>1、中标人必须依照招标文件的要求和投标文件的承诺，将设备安装并调试至正常运行的最佳状态，测试无故障。 2、合同设备安装 1）各种设备必须提供装箱清单，按合同清单验收货物。 2）中标人安装时须对各安装场地内的其他设备、设施有良好保护措施。如损坏采购人院内设备、设施，中标人需与采购人协商赔偿事宜。</w:t>
            </w:r>
          </w:p>
        </w:tc>
      </w:tr>
      <w:tr>
        <w:tc>
          <w:tcPr>
            <w:tcW w:type="dxa" w:w="2076"/>
          </w:tcPr>
          <w:p/>
        </w:tc>
        <w:tc>
          <w:tcPr>
            <w:tcW w:type="dxa" w:w="2076"/>
          </w:tcPr>
          <w:p>
            <w:pPr>
              <w:pStyle w:val="null3"/>
              <w:jc w:val="center"/>
            </w:pPr>
            <w:r>
              <w:rPr/>
              <w:t>3</w:t>
            </w:r>
          </w:p>
        </w:tc>
        <w:tc>
          <w:tcPr>
            <w:tcW w:type="dxa" w:w="2076"/>
          </w:tcPr>
          <w:p>
            <w:pPr>
              <w:pStyle w:val="null3"/>
              <w:jc w:val="left"/>
            </w:pPr>
            <w:r>
              <w:rPr/>
              <w:t>免费维保期</w:t>
            </w:r>
          </w:p>
        </w:tc>
        <w:tc>
          <w:tcPr>
            <w:tcW w:type="dxa" w:w="2076"/>
          </w:tcPr>
          <w:p>
            <w:pPr>
              <w:pStyle w:val="null3"/>
              <w:jc w:val="left"/>
            </w:pPr>
            <w:r>
              <w:rPr/>
              <w:t>验收合格后，设备整机免费保修期不少于5年，每年不少于四次现场维护（包括整机清洗、保养、调整）（具体要求根据采购人实际情况及资金实际安排而定）</w:t>
            </w:r>
          </w:p>
        </w:tc>
      </w:tr>
      <w:tr>
        <w:tc>
          <w:tcPr>
            <w:tcW w:type="dxa" w:w="2076"/>
          </w:tcPr>
          <w:p/>
        </w:tc>
        <w:tc>
          <w:tcPr>
            <w:tcW w:type="dxa" w:w="2076"/>
          </w:tcPr>
          <w:p>
            <w:pPr>
              <w:pStyle w:val="null3"/>
              <w:jc w:val="center"/>
            </w:pPr>
            <w:r>
              <w:rPr/>
              <w:t>4</w:t>
            </w:r>
          </w:p>
        </w:tc>
        <w:tc>
          <w:tcPr>
            <w:tcW w:type="dxa" w:w="2076"/>
          </w:tcPr>
          <w:p>
            <w:pPr>
              <w:pStyle w:val="null3"/>
              <w:jc w:val="left"/>
            </w:pPr>
            <w:r>
              <w:rPr/>
              <w:t>售后服务</w:t>
            </w:r>
          </w:p>
        </w:tc>
        <w:tc>
          <w:tcPr>
            <w:tcW w:type="dxa" w:w="2076"/>
          </w:tcPr>
          <w:p>
            <w:pPr>
              <w:pStyle w:val="null3"/>
              <w:jc w:val="left"/>
            </w:pPr>
            <w:r>
              <w:rPr/>
              <w:t>1）合同设备保质保用期，为本项目有关部门验收签字之日起整机免费保修不少于5年，提供每年不少于1次设备校准服务。每年不少于4 次现场维护，现场维护包括但不限于整机清洁、维护保养、定期巡查、性能调整等内容。保质保用期内非因采购人的人为原因而出现产品质量及安装问题，由供应商负责包修、包换或包退，并承担因此而产生的一切费用。若达不到技术要求及质量要求，包括以下情况：①质保期1年内同类故障发生3次及以上产品；②质保期内发生故障，修复期不超过14个工作日；③经两次维修或更换，货物仍不能达到合同约定的质量标准，采购人可要求进行退货处理或违约索赔，供应商应退还采购人支付的相应合同款项，同时应承担该货物的直接费用（运输、保险、检验、货款利息及银行手续费）。3）因设备的质量问题而发生争议，由广东省或汕尾市质检部门进行质量鉴定。设备符合质量标准的，鉴定费用由采购人承担，设备不符合质量标准的鉴定费用由供应商承担。 2）对采购人的服务通知，供应商4小时内派员到现场维修，供应商无偿培训采购人维修人员。培训地点主要在设备安装现场或按采购人安排。</w:t>
            </w:r>
          </w:p>
        </w:tc>
      </w:tr>
      <w:tr>
        <w:tc>
          <w:tcPr>
            <w:tcW w:type="dxa" w:w="2076"/>
          </w:tcPr>
          <w:p/>
        </w:tc>
        <w:tc>
          <w:tcPr>
            <w:tcW w:type="dxa" w:w="2076"/>
          </w:tcPr>
          <w:p>
            <w:pPr>
              <w:pStyle w:val="null3"/>
              <w:jc w:val="center"/>
            </w:pPr>
            <w:r>
              <w:rPr/>
              <w:t>5</w:t>
            </w:r>
          </w:p>
        </w:tc>
        <w:tc>
          <w:tcPr>
            <w:tcW w:type="dxa" w:w="2076"/>
          </w:tcPr>
          <w:p>
            <w:pPr>
              <w:pStyle w:val="null3"/>
              <w:jc w:val="left"/>
            </w:pPr>
            <w:r>
              <w:rPr/>
              <w:t>如与用户需求书不一致的，以用户需求书要求为准。</w:t>
            </w:r>
          </w:p>
        </w:tc>
        <w:tc>
          <w:tcPr>
            <w:tcW w:type="dxa" w:w="2076"/>
          </w:tcPr>
          <w:p>
            <w:pPr>
              <w:pStyle w:val="null3"/>
              <w:jc w:val="left"/>
            </w:pPr>
            <w:r>
              <w:rPr/>
              <w:t>如与用户需求书不一致的，以用户需求书要求为准。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消防设备</w:t>
            </w:r>
          </w:p>
        </w:tc>
        <w:tc>
          <w:tcPr>
            <w:tcW w:type="dxa" w:w="831"/>
          </w:tcPr>
          <w:p>
            <w:pPr>
              <w:pStyle w:val="null3"/>
              <w:jc w:val="left"/>
            </w:pPr>
            <w:r>
              <w:rPr/>
              <w:t>安防消防保障设备设施</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1,092,600.00</w:t>
            </w:r>
          </w:p>
        </w:tc>
        <w:tc>
          <w:tcPr>
            <w:tcW w:type="dxa" w:w="831"/>
          </w:tcPr>
          <w:p>
            <w:pPr>
              <w:pStyle w:val="null3"/>
              <w:jc w:val="right"/>
            </w:pPr>
            <w:r>
              <w:rPr/>
              <w:t>1,092,600.00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安防消防保障设备设施</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详见招标文件“第二章采购需求”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采购包2（太平间设备设施）</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合同生效后，接到采购人通知后15个日历日内供货、安装调试。</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投标人应知悉并同意本项目是广州中医药大学第一附属医院深汕医院(深汕中医医院、汕尾市中医医院)受汕尾市卫生健康局委托采购的深汕中医医院一期工程配套项目安防消防保障设备设施、太平间设备设施采购项目，属于政府采购项目，由财政资金支付。根据相关委托协议，本项目将签署委托方（汕尾市卫生健康局）、被委托方（采购人）、中标人（供应商）三方购销合同。因本项目使用的是财政资金，中标人清楚知悉本合同所需的款项须由广州中医药大学第一附属医院深汕医院(深汕中医医院、汕尾市中医医院)向汕尾市卫生健康局申请，汕尾市卫生健康局向市财政部门申请拔付，财政部门付款须履行相关流程，合同约定的付款时间为被委托方（采购人）提出支付申请的时间，而非款项实际支付时间。如因政府财政支付流程导致的支付延期，付款期限顺延至财政资金拨付之日，委托方（汕尾市卫生健康局）、被委托方（采购人）不承担因财政资金不能及时到位导致延期或无法支付合同价款的违约责任，且不承担由此给中标人（供应商）造成的任何损失，该情况也不能作为中标人（供应商）延迟履行或者不履行合同义务的抗辩理由。对于满足约定支付条件的，中标人（供应商）应当向委托方开具合法、有效、等额的增值税发票，否则委托方（汕尾市卫生健康局）、被委托方（采购人）有权暂不付款且无需承担任何违约责任。中标人（供应商）怠于提供发票的，委托方（汕尾市卫生健康局）、被委托方（采购人）有权顺延付款期限，中标人（供应商）不得据此怠于履行约定的义务。 一、如中标单位为大型企业（依据《关于印发中小企业划型标准规定的通知》工信部联企业〔2011〕300号划分大型企业），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100%的货款。注：因采购人使用的是财政性资金，采购人在前款规定的付款时间为向支付部门提出办理支付申请手续的时间（不含支付部门审核的时间），在规定时间内提出支付申请手续后即视为采购人已经按期支付。 二、如中标单位为中小企业（依据《关于印发中小企业划型标准规定的通知》工信部联企业〔2011〕300号划分中小企业） 1）合同签订后，中标人向采购人开具合同总价30%的发票，满足付款支付条件后最多不超过10个工作日内支付合同总金额的30%； 2） 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70%的货款。 三、本付款办法如有未尽事宜，以具体合同为准，委托方、被委托方、中标人三方友好协商解决。</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签订合同接采购人发货通知后15个日历日内完成货物（设备）的配套安装、调试工作，并在完成上述工作后5个日历日内通过采购人的验收，交付给采购人正常使用（具体要求根据采购人实际情况及资金实际安排而定）</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其他，真实性和有效性，同意采购方以任何形式对投标人投标文件内容及采购方认为有必要的相关资料的真实性和有效性进行审查、验证。 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包装和运输必须要符合相关法律法规的要求和标准；凡由于包装不良造成的损失和由此产生的费用均由乙方承担。（具体要求根据采购人实际情况及资金实际安排而定）</w:t>
            </w:r>
          </w:p>
        </w:tc>
      </w:tr>
      <w:tr>
        <w:tc>
          <w:tcPr>
            <w:tcW w:type="dxa" w:w="2076"/>
          </w:tcPr>
          <w:p/>
        </w:tc>
        <w:tc>
          <w:tcPr>
            <w:tcW w:type="dxa" w:w="2076"/>
          </w:tcPr>
          <w:p>
            <w:pPr>
              <w:pStyle w:val="null3"/>
              <w:jc w:val="center"/>
            </w:pPr>
            <w:r>
              <w:rPr/>
              <w:t>2</w:t>
            </w:r>
          </w:p>
        </w:tc>
        <w:tc>
          <w:tcPr>
            <w:tcW w:type="dxa" w:w="2076"/>
          </w:tcPr>
          <w:p>
            <w:pPr>
              <w:pStyle w:val="null3"/>
              <w:jc w:val="left"/>
            </w:pPr>
            <w:r>
              <w:rPr/>
              <w:t>安装、调试与测试</w:t>
            </w:r>
          </w:p>
        </w:tc>
        <w:tc>
          <w:tcPr>
            <w:tcW w:type="dxa" w:w="2076"/>
          </w:tcPr>
          <w:p>
            <w:pPr>
              <w:pStyle w:val="null3"/>
              <w:jc w:val="left"/>
            </w:pPr>
            <w:r>
              <w:rPr/>
              <w:t>1、中标人必须依照招标文件的要求和投标文件的承诺，将设备安装并调试至正常运行的最佳状态，测试无故障。 2、合同设备安装 1）各种设备必须提供装箱清单，按合同清单验收货物。 2）中标人安装时须对各安装场地内的其他设备、设施有良好保护措施。如损坏采购人院内设备、设施，中标人需与采购人协商赔偿事宜。</w:t>
            </w:r>
          </w:p>
        </w:tc>
      </w:tr>
      <w:tr>
        <w:tc>
          <w:tcPr>
            <w:tcW w:type="dxa" w:w="2076"/>
          </w:tcPr>
          <w:p/>
        </w:tc>
        <w:tc>
          <w:tcPr>
            <w:tcW w:type="dxa" w:w="2076"/>
          </w:tcPr>
          <w:p>
            <w:pPr>
              <w:pStyle w:val="null3"/>
              <w:jc w:val="center"/>
            </w:pPr>
            <w:r>
              <w:rPr/>
              <w:t>3</w:t>
            </w:r>
          </w:p>
        </w:tc>
        <w:tc>
          <w:tcPr>
            <w:tcW w:type="dxa" w:w="2076"/>
          </w:tcPr>
          <w:p>
            <w:pPr>
              <w:pStyle w:val="null3"/>
              <w:jc w:val="left"/>
            </w:pPr>
            <w:r>
              <w:rPr/>
              <w:t>免费维保期</w:t>
            </w:r>
          </w:p>
        </w:tc>
        <w:tc>
          <w:tcPr>
            <w:tcW w:type="dxa" w:w="2076"/>
          </w:tcPr>
          <w:p>
            <w:pPr>
              <w:pStyle w:val="null3"/>
              <w:jc w:val="left"/>
            </w:pPr>
            <w:r>
              <w:rPr/>
              <w:t>验收合格后，设备整机免费保修期至少5年，每年至少四次现场维护（包括整机清洗、保养、调整）（具体要求根据采购人实际情况及资金实际安排而定）</w:t>
            </w:r>
          </w:p>
        </w:tc>
      </w:tr>
      <w:tr>
        <w:tc>
          <w:tcPr>
            <w:tcW w:type="dxa" w:w="2076"/>
          </w:tcPr>
          <w:p/>
        </w:tc>
        <w:tc>
          <w:tcPr>
            <w:tcW w:type="dxa" w:w="2076"/>
          </w:tcPr>
          <w:p>
            <w:pPr>
              <w:pStyle w:val="null3"/>
              <w:jc w:val="center"/>
            </w:pPr>
            <w:r>
              <w:rPr/>
              <w:t>4</w:t>
            </w:r>
          </w:p>
        </w:tc>
        <w:tc>
          <w:tcPr>
            <w:tcW w:type="dxa" w:w="2076"/>
          </w:tcPr>
          <w:p>
            <w:pPr>
              <w:pStyle w:val="null3"/>
              <w:jc w:val="left"/>
            </w:pPr>
            <w:r>
              <w:rPr/>
              <w:t>售后服务</w:t>
            </w:r>
          </w:p>
        </w:tc>
        <w:tc>
          <w:tcPr>
            <w:tcW w:type="dxa" w:w="2076"/>
          </w:tcPr>
          <w:p>
            <w:pPr>
              <w:pStyle w:val="null3"/>
              <w:jc w:val="left"/>
            </w:pPr>
            <w:r>
              <w:rPr/>
              <w:t>1）合同设备保质保用期，为本项目有关部门验收签字之日起整机免费保修不少于5年，提供每年不少于1次设备校准服务。每年不少于4 次现场维护，现场维护包括但不限于整机清洁、维护保养、定期巡查、性能调整等内容。保质保用期内非因采购人的人为原因而出现产品质量及安装问题，由供应商负责包修、包换或包退，并承担因此而产生的一切费用。若达不到技术要求及质量要求，包括以下情况：①质保期1年内同类故障发生3次及以上产品；②质保期内发生故障，修复期不超过14个工作日；③经两次维修或更换，货物仍不能达到合同约定的质量标准，采购人可要求进行退货处理或违约索赔，供应商应退还采购人支付的相应合同款项，同时应承担该货物的直接费用（运输、保险、检验、货款利息及银行手续费）。3）因设备的质量问题而发生争议，由广东省或汕尾市质检部门进行质量鉴定。设备符合质量标准的，鉴定费用由采购人承担，设备不符合质量标准的鉴定费用由供应商承担。 2）对采购人的服务通知，供应商4小时内派员到现场维修，供应商无偿培训采购人维修人员。培训地点主要在设备安装现场或按采购人安排。</w:t>
            </w:r>
          </w:p>
        </w:tc>
      </w:tr>
      <w:tr>
        <w:tc>
          <w:tcPr>
            <w:tcW w:type="dxa" w:w="2076"/>
          </w:tcPr>
          <w:p/>
        </w:tc>
        <w:tc>
          <w:tcPr>
            <w:tcW w:type="dxa" w:w="2076"/>
          </w:tcPr>
          <w:p>
            <w:pPr>
              <w:pStyle w:val="null3"/>
              <w:jc w:val="center"/>
            </w:pPr>
            <w:r>
              <w:rPr/>
              <w:t>5</w:t>
            </w:r>
          </w:p>
        </w:tc>
        <w:tc>
          <w:tcPr>
            <w:tcW w:type="dxa" w:w="2076"/>
          </w:tcPr>
          <w:p>
            <w:pPr>
              <w:pStyle w:val="null3"/>
              <w:jc w:val="left"/>
            </w:pPr>
            <w:r>
              <w:rPr/>
              <w:t>如与用户需求书不一致的，以用户需求书要求为准。</w:t>
            </w:r>
          </w:p>
        </w:tc>
        <w:tc>
          <w:tcPr>
            <w:tcW w:type="dxa" w:w="2076"/>
          </w:tcPr>
          <w:p>
            <w:pPr>
              <w:pStyle w:val="null3"/>
              <w:jc w:val="left"/>
            </w:pPr>
            <w:r>
              <w:rPr/>
              <w:t>如与用户需求书不一致的，以用户需求书要求为准。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其他殡葬设备及用品</w:t>
            </w:r>
          </w:p>
        </w:tc>
        <w:tc>
          <w:tcPr>
            <w:tcW w:type="dxa" w:w="831"/>
          </w:tcPr>
          <w:p>
            <w:pPr>
              <w:pStyle w:val="null3"/>
              <w:jc w:val="left"/>
            </w:pPr>
            <w:r>
              <w:rPr/>
              <w:t>尸体冷藏柜 （3门）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32,500.00</w:t>
            </w:r>
          </w:p>
        </w:tc>
        <w:tc>
          <w:tcPr>
            <w:tcW w:type="dxa" w:w="831"/>
          </w:tcPr>
          <w:p>
            <w:pPr>
              <w:pStyle w:val="null3"/>
              <w:jc w:val="right"/>
            </w:pPr>
            <w:r>
              <w:rPr/>
              <w:t>32,500.00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物证检验鉴定设备</w:t>
            </w:r>
          </w:p>
        </w:tc>
        <w:tc>
          <w:tcPr>
            <w:tcW w:type="dxa" w:w="831"/>
          </w:tcPr>
          <w:p>
            <w:pPr>
              <w:pStyle w:val="null3"/>
              <w:jc w:val="left"/>
            </w:pPr>
            <w:r>
              <w:rPr/>
              <w:t>尸体解剖台</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20,000.00</w:t>
            </w:r>
          </w:p>
        </w:tc>
        <w:tc>
          <w:tcPr>
            <w:tcW w:type="dxa" w:w="831"/>
          </w:tcPr>
          <w:p>
            <w:pPr>
              <w:pStyle w:val="null3"/>
              <w:jc w:val="right"/>
            </w:pPr>
            <w:r>
              <w:rPr/>
              <w:t>20,000.00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尸体冷藏柜 （3门）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详见招标文件“第二章采购需求”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尸体解剖台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详见招标文件“第二章采购需求”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广州中医药大学第一附属医院深汕医院(深汕中医医院、汕尾市中医医院)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 -</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招标代理服务收费按差额定率累进法计算，以中标通知书中确定的中标金额作为收费的计算依据。该项目中标服务费参照国家计委[计价格[2002]1980号]文货物招标代理服务收费标准差额定率累进法计算下浮20%收取。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政府采购监督管理机构名称：汕尾市财政局政府采购监管科</w:t>
      </w:r>
    </w:p>
    <w:p>
      <w:pPr>
        <w:pStyle w:val="null3"/>
      </w:pPr>
      <w:r>
        <w:rPr/>
        <w:t>地 址：汕尾市城区政和路10号政府采购监管科</w:t>
      </w:r>
    </w:p>
    <w:p>
      <w:pPr>
        <w:pStyle w:val="null3"/>
      </w:pPr>
      <w:r>
        <w:rPr/>
        <w:t>电 话：0660—3310721</w:t>
      </w:r>
    </w:p>
    <w:p>
      <w:pPr>
        <w:pStyle w:val="null3"/>
      </w:pPr>
      <w:r>
        <w:rPr/>
        <w:t>邮 编：516600</w:t>
      </w:r>
    </w:p>
    <w:p>
      <w:pPr>
        <w:pStyle w:val="null3"/>
      </w:pPr>
      <w:r>
        <w:rPr/>
        <w:t>传 真：0660—3310721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采购包1(安防消防保障设备设施)：综合评分法,是指投标文件满足招标文件全部实质性要求，且按照评审因素的量化指标评审得分最高的投标人为中标候选人的评标方法。（最低报价不是中标的唯一依据。）</w:t>
      </w:r>
    </w:p>
    <w:p>
      <w:pPr>
        <w:pStyle w:val="null3"/>
      </w:pPr>
      <w:r>
        <w:rPr/>
        <w:t>采购包2(太平间设备设施)：综合评分法,是指投标文件满足招标文件全部实质性要求，且按照评审因素的量化指标评审得分最高的投标人为中标候选人的评标方法。（最低报价不是中标的唯一依据。）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采购包1（安防消防保障设备设施）：</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采购包2（太平间设备设施）：</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采购包1（安防消防保障设备设施）：</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本项目特定的资格要求</w:t>
            </w:r>
          </w:p>
        </w:tc>
        <w:tc>
          <w:tcPr>
            <w:tcW w:type="dxa" w:w="4238"/>
          </w:tcPr>
          <w:p>
            <w:pPr>
              <w:pStyle w:val="null3"/>
            </w:pPr>
            <w:r>
              <w:rPr/>
              <w:t>本采购包不接受联合体投标。</w:t>
            </w:r>
          </w:p>
        </w:tc>
      </w:tr>
      <w:tr>
        <w:tc>
          <w:tcPr>
            <w:tcW w:type="dxa" w:w="890"/>
          </w:tcPr>
          <w:p>
            <w:pPr>
              <w:pStyle w:val="null3"/>
            </w:pPr>
            <w:r>
              <w:rPr/>
              <w:t>7</w:t>
            </w:r>
          </w:p>
        </w:tc>
        <w:tc>
          <w:tcPr>
            <w:tcW w:type="dxa" w:w="3178"/>
          </w:tcPr>
          <w:p>
            <w:pPr>
              <w:pStyle w:val="null3"/>
            </w:pPr>
            <w:r>
              <w:rPr/>
              <w:t>本项目特定的资格要求</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供应商必须符合法律、行政法规规定的其他条件。</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11</w:t>
            </w:r>
          </w:p>
        </w:tc>
        <w:tc>
          <w:tcPr>
            <w:tcW w:type="dxa" w:w="3178"/>
          </w:tcPr>
          <w:p>
            <w:pPr>
              <w:pStyle w:val="null3"/>
            </w:pPr>
            <w:r>
              <w:rPr/>
              <w:t>本项目特定的资格要求</w:t>
            </w:r>
          </w:p>
        </w:tc>
        <w:tc>
          <w:tcPr>
            <w:tcW w:type="dxa" w:w="4238"/>
          </w:tcPr>
          <w:p>
            <w:pPr>
              <w:pStyle w:val="null3"/>
            </w:pPr>
            <w:r>
              <w:rPr/>
              <w:t>已获取本次采购文件。</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pPr>
      <w:r>
        <w:rPr/>
        <w:t>采购包2（太平间设备设施）：</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本项目特定的资格要求</w:t>
            </w:r>
          </w:p>
        </w:tc>
        <w:tc>
          <w:tcPr>
            <w:tcW w:type="dxa" w:w="4238"/>
          </w:tcPr>
          <w:p>
            <w:pPr>
              <w:pStyle w:val="null3"/>
            </w:pPr>
            <w:r>
              <w:rPr/>
              <w:t>本采购包不接受联合体投标。</w:t>
            </w:r>
          </w:p>
        </w:tc>
      </w:tr>
      <w:tr>
        <w:tc>
          <w:tcPr>
            <w:tcW w:type="dxa" w:w="890"/>
          </w:tcPr>
          <w:p>
            <w:pPr>
              <w:pStyle w:val="null3"/>
            </w:pPr>
            <w:r>
              <w:rPr/>
              <w:t>7</w:t>
            </w:r>
          </w:p>
        </w:tc>
        <w:tc>
          <w:tcPr>
            <w:tcW w:type="dxa" w:w="3178"/>
          </w:tcPr>
          <w:p>
            <w:pPr>
              <w:pStyle w:val="null3"/>
            </w:pPr>
            <w:r>
              <w:rPr/>
              <w:t>本项目特定的资格要求</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供应商必须符合法律、行政法规规定的其他条件。</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11</w:t>
            </w:r>
          </w:p>
        </w:tc>
        <w:tc>
          <w:tcPr>
            <w:tcW w:type="dxa" w:w="3178"/>
          </w:tcPr>
          <w:p>
            <w:pPr>
              <w:pStyle w:val="null3"/>
            </w:pPr>
            <w:r>
              <w:rPr/>
              <w:t>本项目特定的资格要求</w:t>
            </w:r>
          </w:p>
        </w:tc>
        <w:tc>
          <w:tcPr>
            <w:tcW w:type="dxa" w:w="4238"/>
          </w:tcPr>
          <w:p>
            <w:pPr>
              <w:pStyle w:val="null3"/>
            </w:pPr>
            <w:r>
              <w:rPr/>
              <w:t>已获取本次采购文件。</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采购包1（安防消防保障设备设施）：</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1）投标报价未超过本项目(所投包号)的采购预算。 2）对本项目(所投包号内)全部内容进行投标报价。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提交《投标函》。报价有效期为报价截止日后的90天。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招标文件不允许采购进口产品时，不得以进口产品投标。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采购包2（太平间设备设施）：</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1）投标报价未超过本项目(所投包号)的采购预算。 2）对本项目(所投包号内)全部内容进行投标报价。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提交《投标函》。报价有效期为报价截止日后的90天。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招标文件不允许采购进口产品时，不得以进口产品投标。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采购包1(安防消防保障设备设施):</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所投产品对用户需求书中带▲号的重要参数的符合性 (36.0分)</w:t>
            </w:r>
          </w:p>
        </w:tc>
        <w:tc>
          <w:tcPr>
            <w:tcW w:type="dxa" w:w="5076"/>
          </w:tcPr>
          <w:p>
            <w:pPr>
              <w:pStyle w:val="null3"/>
              <w:jc w:val="left"/>
            </w:pPr>
            <w:r>
              <w:rPr/>
              <w:t>完全满足用户需求书中带▲号的一般技术参数，得36分； 有1项带▲号的一般技术参数负偏离，得33分； 有2项带▲号的一般技术参数负偏离，得30分；有3项带▲号的一般技术参数负偏离，得27分；有4项带▲号的一般技术参数负偏离，得24分；有5项带▲号的一般技术参数负偏离，得21分；有6项带▲号的一般技术参数负偏离，得18分；有7项带▲号的一般技术参数负偏离，得15分；有8项带▲号的一般技术参数负偏离，得12分；有9项带▲号的一般技术参数负偏离，得9分；有10项带▲号的一般技术参数负偏离，得6分；有11项带▲号的一般技术参数负偏离，得3分； 有12项带▲号的一般技术参数负偏离，得0分 【所有投标人应提供投标产品技术证明文件如投标产品彩页或相应技术参数的厂家使用说明书或技术白皮书或厂家公开发布的印刷资料或第三方机构出具的检验报告等作为技术证明文件，否则评标委员会有权视相应技术参数响应不符合招标要求（如厂家的产品使用说明书为英文版，请同时提供中文版）。技术参数中如有特别要求的则须以技术参数中要求的为准；投标文件内提供的证明材料中的技术参数描述与投标人在《技术和服务要求响应表》中的响应描述不一致时，以投标文件内提供的证明材料中的技术参数描述为准。配置清单仅计为1项技术参数。】</w:t>
            </w:r>
          </w:p>
        </w:tc>
      </w:tr>
      <w:tr>
        <w:tc>
          <w:tcPr>
            <w:tcW w:type="dxa" w:w="922"/>
            <w:gridSpan w:val="2"/>
            <w:vMerge/>
          </w:tcPr>
          <w:p/>
        </w:tc>
        <w:tc>
          <w:tcPr>
            <w:tcW w:type="dxa" w:w="2307"/>
          </w:tcPr>
          <w:p>
            <w:pPr>
              <w:pStyle w:val="null3"/>
              <w:jc w:val="left"/>
            </w:pPr>
            <w:r>
              <w:rPr/>
              <w:t>所投产品对用户需求书中不带▲号的一般参数的符合性 (8.0分)</w:t>
            </w:r>
          </w:p>
        </w:tc>
        <w:tc>
          <w:tcPr>
            <w:tcW w:type="dxa" w:w="5076"/>
          </w:tcPr>
          <w:p>
            <w:pPr>
              <w:pStyle w:val="null3"/>
              <w:jc w:val="left"/>
            </w:pPr>
            <w:r>
              <w:rPr/>
              <w:t>完全满足用户需求书中不带▲号的一般技术参数，得8分； 有1项不带▲号的一般技术参数负偏离，得7分； 有2项不带▲号的一般技术参数负偏离，得6分； 有3项不带▲号的一般技术参数负偏离，得5分； 有4项不带▲号的一般技术参数负偏离，得4分； 有5项不带▲号的一般技术参数负偏离，得3分； 有6项不带▲号的一般技术参数负偏离，得2分； 有7项及以上不带▲号的一般技术参数负偏离，得1分。 【所有投标人应提供投标产品技术证明文件如投标产品彩页或相应技术参数的厂家使用说明书或技术白皮书或厂家公开发布的印刷资料或第三方机构出具的检验报告等作为技术证明文件，否则评标委员会有权视相应技术参数响应不符合招标要求（如厂家的产品使用说明书为英文版，请同时提供中文版）。技术参数中如有特别要求的则须以技术参数中要求的为准；投标文件内提供的证明材料中的技术参数描述与投标人在《技术和服务要求响应表》中的响应描述不一致时，以投标文件内提供的证明材料中的技术参数描述为准。配置清单仅计为1项技术参数。】</w:t>
            </w:r>
          </w:p>
        </w:tc>
      </w:tr>
      <w:tr>
        <w:tc>
          <w:tcPr>
            <w:tcW w:type="dxa" w:w="922"/>
            <w:gridSpan w:val="2"/>
            <w:vMerge/>
          </w:tcPr>
          <w:p/>
        </w:tc>
        <w:tc>
          <w:tcPr>
            <w:tcW w:type="dxa" w:w="2307"/>
          </w:tcPr>
          <w:p>
            <w:pPr>
              <w:pStyle w:val="null3"/>
              <w:jc w:val="left"/>
            </w:pPr>
            <w:r>
              <w:rPr/>
              <w:t>培训方案 (4.0分)</w:t>
            </w:r>
          </w:p>
        </w:tc>
        <w:tc>
          <w:tcPr>
            <w:tcW w:type="dxa" w:w="5076"/>
          </w:tcPr>
          <w:p>
            <w:pPr>
              <w:pStyle w:val="null3"/>
              <w:jc w:val="left"/>
            </w:pPr>
            <w:r>
              <w:rPr/>
              <w:t>根据投标人针对本项目制定的采购人工作人员培训方案（包括但不仅限于培训目标、培训方式、培训内容、培训流程等内容）等进行评审： （1）对采购人工作人员的培训方案清晰明确、培训计划安排得当，培训方案各项内容均具备，并能根据项目性质或用户需求提出可行的建议的得4分； （2）对项目采购人工作人员的培训方案、培训计划安排得当，培训方案各项内容均具备的得3分； （3）提供对采购人工作人员的培训方案及培训计划，培训方案各项内容均具备的得2分； （4）提供对采购人工作人员的培训方案及培训计划，培训方案内容有缺漏的得1分； （5）未提供对应方案的不得分。</w:t>
            </w:r>
          </w:p>
        </w:tc>
      </w:tr>
      <w:tr>
        <w:tc>
          <w:tcPr>
            <w:tcW w:type="dxa" w:w="922"/>
            <w:gridSpan w:val="2"/>
            <w:vMerge/>
          </w:tcPr>
          <w:p/>
        </w:tc>
        <w:tc>
          <w:tcPr>
            <w:tcW w:type="dxa" w:w="2307"/>
          </w:tcPr>
          <w:p>
            <w:pPr>
              <w:pStyle w:val="null3"/>
              <w:jc w:val="left"/>
            </w:pPr>
            <w:r>
              <w:rPr/>
              <w:t>质量保障方案 (4.0分)</w:t>
            </w:r>
          </w:p>
        </w:tc>
        <w:tc>
          <w:tcPr>
            <w:tcW w:type="dxa" w:w="5076"/>
          </w:tcPr>
          <w:p>
            <w:pPr>
              <w:pStyle w:val="null3"/>
              <w:jc w:val="left"/>
            </w:pPr>
            <w:r>
              <w:rPr/>
              <w:t>根据投标人针对本项目提供的质量保障方案（包括但不限于：质量保证承诺、质量控制、质量保证措施等）进行综合评审： （1）质量目标非常明确，提供的产品各项标准要求完全符合且优于采购需求，具有非常完整的质量控制体系对项目质量实施控制、管控制度覆盖项目全过程；有利于项目实施的，得4分； （2）针对本项目具有清晰的质量目标，提供的产品各项标准要求完全满足采购需求，具备完善的质量管控方案；质量保证方案与采购需求贴合的，得2分； （3）质量保障方案比较完善合理，提供的产品各项标准基本符合招标文件需求的，具备一定的质量管控方案、质量保证方案与采购需求基本贴合的，得1分； （4）未提供对应方案不得分。</w:t>
            </w:r>
          </w:p>
        </w:tc>
      </w:tr>
      <w:tr>
        <w:tc>
          <w:tcPr>
            <w:tcW w:type="dxa" w:w="922"/>
            <w:gridSpan w:val="2"/>
            <w:vMerge/>
          </w:tcPr>
          <w:p/>
        </w:tc>
        <w:tc>
          <w:tcPr>
            <w:tcW w:type="dxa" w:w="2307"/>
          </w:tcPr>
          <w:p>
            <w:pPr>
              <w:pStyle w:val="null3"/>
              <w:jc w:val="left"/>
            </w:pPr>
            <w:r>
              <w:rPr/>
              <w:t>售后服务方案 (4.0分)</w:t>
            </w:r>
          </w:p>
        </w:tc>
        <w:tc>
          <w:tcPr>
            <w:tcW w:type="dxa" w:w="5076"/>
          </w:tcPr>
          <w:p>
            <w:pPr>
              <w:pStyle w:val="null3"/>
              <w:jc w:val="left"/>
            </w:pPr>
            <w:r>
              <w:rPr/>
              <w:t>根据投标人针对本项目提供的售后服务方案（包括但不限于：售后服务承诺、售后服务计划、培训方案等）进行综合评审： （1）售后服务承诺明确服务响应时间、服务范围、服务标准等，售后服务计划详细，培训方案内容完整，健全合理，可行性强，能完全满足且优于招标文件的服务需求的，得4分。 （2）售后服务方案包含售后服务承诺、售后服务计划、培训方案，但内容不够完整和具体，服务响应时间不明确，售后服务计划缺乏具体执行细节，培训方案不够系统，具备一定可行性，但在服务保障的全面性和细致程度上存在不足，基本满足招标文件的服务需求的得2分。 （3）售后服务方案完整性较差，仅对售后服务承诺、售后服务计划、培训方案进行了简单描述，缺乏实际可操作的内容，可行性较差的，不能满足招标文件的服务需求得1分。 （4）未提供对应方案的得0分。</w:t>
            </w:r>
          </w:p>
        </w:tc>
      </w:tr>
      <w:tr>
        <w:tc>
          <w:tcPr>
            <w:tcW w:type="dxa" w:w="922"/>
            <w:gridSpan w:val="2"/>
            <w:vMerge/>
          </w:tcPr>
          <w:p/>
        </w:tc>
        <w:tc>
          <w:tcPr>
            <w:tcW w:type="dxa" w:w="2307"/>
          </w:tcPr>
          <w:p>
            <w:pPr>
              <w:pStyle w:val="null3"/>
              <w:jc w:val="left"/>
            </w:pPr>
            <w:r>
              <w:rPr/>
              <w:t>应急方案 (4.0分)</w:t>
            </w:r>
          </w:p>
        </w:tc>
        <w:tc>
          <w:tcPr>
            <w:tcW w:type="dxa" w:w="5076"/>
          </w:tcPr>
          <w:p>
            <w:pPr>
              <w:pStyle w:val="null3"/>
              <w:jc w:val="left"/>
            </w:pPr>
            <w:r>
              <w:rPr/>
              <w:t>根据投标人针对本项目实施过程中可能发生的各类紧急情况（包括但不限于：设备运输、供货、产品质量问题、极端天气等）提供的应急方案进行综合评审： （1）应急方案针对设备运输、供货、产品质量问题、极端天气等各类紧急情况，制定了科学合理的应对措施，明确应急组织架构和人员职责，方案考虑周全，可行性高，能有效应对项目实施过程中的突发状况，完全满足需求的，得4分。 （2）应急方案基本符合要求，对主要紧急情况提出了应对方案，但内容不够详细和全面，应急组织架构不够清晰，应急处理流程缺乏具体操作步骤，未制定应急演练计划，方案能满足部分应急需求，但在应急处理的专业性和系统性上存在不足的，得2分。 （3）应急方案与要求有较大差距，仅对少数紧急情况提出了部分合理方案，且方案内容简略，缺乏可操作性，完全不能满足需求的，得1分。 （4）未提供对应方案的得0分。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投标人自2022年以来的同类设备的业绩 (5.0分)</w:t>
            </w:r>
          </w:p>
        </w:tc>
        <w:tc>
          <w:tcPr>
            <w:tcW w:type="dxa" w:w="5076"/>
          </w:tcPr>
          <w:p>
            <w:pPr>
              <w:pStyle w:val="null3"/>
              <w:jc w:val="left"/>
            </w:pPr>
            <w:r>
              <w:rPr/>
              <w:t>投标人2022年1月1日至今（已签订日期为准）每提供一项同类项目业绩的合同关键页或中标通知书复印件并加盖公章得2.5分，最高得5分，不提供不得分。 1.如提供合同证明资料的，则需提供合同 关键信息（含首页、签字页）证明文件 2.通过中标通知书或合同关键信息无法 判断是否得分的，还须同时提供能证明得 分的其它证明资料，如项目报告或合同甲 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使用用户评价 (5.0分)</w:t>
            </w:r>
          </w:p>
        </w:tc>
        <w:tc>
          <w:tcPr>
            <w:tcW w:type="dxa" w:w="5076"/>
          </w:tcPr>
          <w:p>
            <w:pPr>
              <w:pStyle w:val="null3"/>
              <w:jc w:val="left"/>
            </w:pPr>
            <w:r>
              <w:rPr/>
              <w:t>提供上述有效投标货物业绩的使用用户评价，每提供一个类似“满意”或“非常满意”或“优”的使用用户评价得2.5 分，本项最高不超过5分。须提供用户单位的评价证明（格式自拟，须加盖用户单位印章）。其他表达满意度的词语，由评委参照以上评价等级程度认定对应的评价等级。同一法人单位的多份用户评价只计算 1 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采购包2(太平间设备设施):</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所投产品对用户需求书中不带▲号的一般参数的符合性 (28.0分)</w:t>
            </w:r>
          </w:p>
        </w:tc>
        <w:tc>
          <w:tcPr>
            <w:tcW w:type="dxa" w:w="5076"/>
          </w:tcPr>
          <w:p>
            <w:pPr>
              <w:pStyle w:val="null3"/>
              <w:jc w:val="left"/>
            </w:pPr>
            <w:r>
              <w:rPr/>
              <w:t>完全满足用户需求书中不带▲号的一般技术参数，得28分； 有1项不带▲号的一般技术参数负偏离，得24分； 有2项不带▲号的一般技术参数负偏离，得20分； 有3项不带▲号的一般技术参数负偏离，得16分； 有4项不带▲号的一般技术参数负偏离，得12分； 有5项不带▲号的一般技术参数负偏离，得8分； 有6项不带▲号的一般技术参数负偏离，得4分； 有7项及以上不带▲号的一般技术参数负偏离，得1分。 【所有投标人应提供投标产品技术证明文件如投标产品彩页或相应技术参数的厂家使用说明书或技术白皮书或厂家公开发布的印刷资料或第三方机构出具的检验报告等作为技术证明文件，否则评标委员会有权视相应技术参数响应不符合招标要求（如厂家的产品使用说明书为英文版，请同时提供中文版）。技术参数中如有特别要求的则须以技术参数中要求的为准；投标文件内提供的证明材料中的技术参数描述与投标人在《技术和服务要求响应表》中的响应描述不一致时，以投标文件内提供的证明材料中的技术参数描述为准。配置清单仅计为1项技术参数。】</w:t>
            </w:r>
          </w:p>
        </w:tc>
      </w:tr>
      <w:tr>
        <w:tc>
          <w:tcPr>
            <w:tcW w:type="dxa" w:w="922"/>
            <w:gridSpan w:val="2"/>
            <w:vMerge/>
          </w:tcPr>
          <w:p/>
        </w:tc>
        <w:tc>
          <w:tcPr>
            <w:tcW w:type="dxa" w:w="2307"/>
          </w:tcPr>
          <w:p>
            <w:pPr>
              <w:pStyle w:val="null3"/>
              <w:jc w:val="left"/>
            </w:pPr>
            <w:r>
              <w:rPr/>
              <w:t>培训方案 (8.0分)</w:t>
            </w:r>
          </w:p>
        </w:tc>
        <w:tc>
          <w:tcPr>
            <w:tcW w:type="dxa" w:w="5076"/>
          </w:tcPr>
          <w:p>
            <w:pPr>
              <w:pStyle w:val="null3"/>
              <w:jc w:val="left"/>
            </w:pPr>
            <w:r>
              <w:rPr/>
              <w:t>根据投标人针对本项目制定的采购人工作人员培训方案（包括但不仅限于培训目标、培训方式、培训内容、培训流程等内容）等进行评审： （1）对采购人工作人员的培训方案清晰明确、培训计划安排得当，培训方案各项内容均具备，并能根据项目性质或用户需求提出可行的建议的得8分； （2）对项目采购人工作人员的培训方案、培训计划安排得当，培训方案各项内容均具备的得5分； （3）提供对采购人工作人员的培训方案及培训计划，培训方案各项内容均具备的得3分； （4）提供对采购人工作人员的培训方案及培训计划，培训方案内容有缺漏的得1分； （5）未提供对应方案的不得分。</w:t>
            </w:r>
          </w:p>
        </w:tc>
      </w:tr>
      <w:tr>
        <w:tc>
          <w:tcPr>
            <w:tcW w:type="dxa" w:w="922"/>
            <w:gridSpan w:val="2"/>
            <w:vMerge/>
          </w:tcPr>
          <w:p/>
        </w:tc>
        <w:tc>
          <w:tcPr>
            <w:tcW w:type="dxa" w:w="2307"/>
          </w:tcPr>
          <w:p>
            <w:pPr>
              <w:pStyle w:val="null3"/>
              <w:jc w:val="left"/>
            </w:pPr>
            <w:r>
              <w:rPr/>
              <w:t>质量保障方案 (8.0分)</w:t>
            </w:r>
          </w:p>
        </w:tc>
        <w:tc>
          <w:tcPr>
            <w:tcW w:type="dxa" w:w="5076"/>
          </w:tcPr>
          <w:p>
            <w:pPr>
              <w:pStyle w:val="null3"/>
              <w:jc w:val="left"/>
            </w:pPr>
            <w:r>
              <w:rPr/>
              <w:t>根据投标人针对本项目提供的质量保障方案（包括但不限于：质量保证承诺、质量控制、质量保证措施等）进行综合评审： （1）质量目标非常明确，提供的产品各项标准要求完全符合且优于采购需求，具有非常完整的质量控制体系对项目质量实施控制、管控制度覆盖项目全过程；有利于项目实施的，得8分； （2）针对本项目具有清晰的质量目标，提供的产品各项标准要求完全满足采购需求，具备完善的质量管控方案；质量保证方案与采购需求贴合的，得4分； （3）质量保障方案比较完善合理，提供的产品各项标准基本符合招标文件需求的，具备一定的质量管控方案、质量保证方案与采购需求基本贴合的，得1分； （4）未提供对应方案不得分。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根据投标人针对本项目提供的售后服务方案（包括但不限于：售后服务承诺、售后服务计划、培训方案等）进行综合评审： （1）售后服务承诺明确服务响应时间、服务范围、服务标准等，售后服务计划详细，培训方案内容完整，健全合理，可行性强，能完全满足且优于招标文件的服务需求的，得8分。 （2）售后服务方案包含售后服务承诺、售后服务计划、培训方案，但内容不够完整和具体，服务响应时间不明确，售后服务计划缺乏具体执行细节，培训方案不够系统，具备一定可行性，但在服务保障的全面性和细致程度上存在不足，基本满足招标文件的服务需求的得4分。 （3）售后服务方案完整性较差，仅对售后服务承诺、售后服务计划、培训方案进行了简单描述，缺乏实际可操作的内容，可行性较差的，不能满足招标文件的服务需求得1分。 （4）未提供对应方案的得0分。</w:t>
            </w:r>
          </w:p>
        </w:tc>
      </w:tr>
      <w:tr>
        <w:tc>
          <w:tcPr>
            <w:tcW w:type="dxa" w:w="922"/>
            <w:gridSpan w:val="2"/>
            <w:vMerge/>
          </w:tcPr>
          <w:p/>
        </w:tc>
        <w:tc>
          <w:tcPr>
            <w:tcW w:type="dxa" w:w="2307"/>
          </w:tcPr>
          <w:p>
            <w:pPr>
              <w:pStyle w:val="null3"/>
              <w:jc w:val="left"/>
            </w:pPr>
            <w:r>
              <w:rPr/>
              <w:t>应急方案 (8.0分)</w:t>
            </w:r>
          </w:p>
        </w:tc>
        <w:tc>
          <w:tcPr>
            <w:tcW w:type="dxa" w:w="5076"/>
          </w:tcPr>
          <w:p>
            <w:pPr>
              <w:pStyle w:val="null3"/>
              <w:jc w:val="left"/>
            </w:pPr>
            <w:r>
              <w:rPr/>
              <w:t>根据投标人针对本项目实施过程中可能发生的各类紧急情况（包括但不限于：设备运输、供货、产品质量问题、极端天气等）提供的应急方案进行综合评审： （1）应急方案针对设备运输、供货、产品质量问题、极端天气等各类紧急情况，制定了科学合理的应对措施，明确应急组织架构和人员职责，方案考虑周全，可行性高，能有效应对项目实施过程中的突发状况，完全满足需求的，得8分。 （2）应急方案基本符合要求，对主要紧急情况提出了应对方案，但内容不够详细和全面，应急组织架构不够清晰，应急处理流程缺乏具体操作步骤，未制定应急演练计划，方案能满足部分应急需求，但在应急处理的专业性和系统性上存在不足的，得4分。 （3）应急方案与要求有较大差距，仅对少数紧急情况提出了部分合理方案，且方案内容简略，缺乏可操作性，完全不能满足需求的，得1分。 （4）未提供对应方案的得0分。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投标人自2022年以来的同类设备的业绩 (5.0分)</w:t>
            </w:r>
          </w:p>
        </w:tc>
        <w:tc>
          <w:tcPr>
            <w:tcW w:type="dxa" w:w="5076"/>
          </w:tcPr>
          <w:p>
            <w:pPr>
              <w:pStyle w:val="null3"/>
              <w:jc w:val="left"/>
            </w:pPr>
            <w:r>
              <w:rPr/>
              <w:t>投标人2022年1月1日至今（已签订日期为准）每提供一项同类项目业绩的合同关键页或中标通知书复印件并加盖公章得2.5分，最高得5分，不提供不得分。 1.如提供合同证明资料的，则需提供合同 关键信息（含首页、签字页）证明文件 2.通过中标通知书或合同关键信息无法 判断是否得分的，还须同时提供能证明得 分的其它证明资料，如项目报告或合同甲 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使用用户评价 (5.0分)</w:t>
            </w:r>
          </w:p>
        </w:tc>
        <w:tc>
          <w:tcPr>
            <w:tcW w:type="dxa" w:w="5076"/>
          </w:tcPr>
          <w:p>
            <w:pPr>
              <w:pStyle w:val="null3"/>
              <w:jc w:val="left"/>
            </w:pPr>
            <w:r>
              <w:rPr/>
              <w:t>提供上述有效投标货物业绩的使用用户评价，每提供一个类似“满意”或“非常满意”或“优”的使用用户评价得2.5 分，本项最高不超过5分。须提供用户单位的评价证明（格式自拟，须加盖用户单位印章）。其他表达满意度的词语，由评委参照以上评价等级程度认定对应的评价等级。同一法人单位的多份用户评价只计算 1 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0"/>
          <w:color w:val="000000"/>
        </w:rPr>
        <w:t>甲方：（受委托方、采购人）广州中医药大学第一附属医院深汕医院</w:t>
      </w:r>
      <w:r>
        <w:rPr>
          <w:sz w:val="20"/>
          <w:color w:val="000000"/>
        </w:rPr>
        <w:t>(深汕中医医院、汕尾市中医医院)</w:t>
      </w:r>
    </w:p>
    <w:p>
      <w:pPr>
        <w:pStyle w:val="null3"/>
        <w:jc w:val="both"/>
      </w:pPr>
      <w:r>
        <w:rPr>
          <w:sz w:val="20"/>
          <w:color w:val="000000"/>
        </w:rPr>
        <w:t>乙方：（供应商）</w:t>
      </w:r>
    </w:p>
    <w:p>
      <w:pPr>
        <w:pStyle w:val="null3"/>
        <w:jc w:val="both"/>
      </w:pPr>
      <w:r>
        <w:rPr>
          <w:sz w:val="20"/>
          <w:color w:val="000000"/>
        </w:rPr>
        <w:t>丙方：（委托方）</w:t>
      </w:r>
      <w:r>
        <w:rPr>
          <w:sz w:val="20"/>
          <w:color w:val="000000"/>
        </w:rPr>
        <w:t>汕尾市卫生健康局</w:t>
      </w:r>
    </w:p>
    <w:p>
      <w:pPr>
        <w:pStyle w:val="null3"/>
        <w:ind w:firstLine="400"/>
        <w:jc w:val="both"/>
      </w:pPr>
      <w:r>
        <w:rPr>
          <w:sz w:val="20"/>
          <w:color w:val="000000"/>
        </w:rPr>
        <w:t>本合同是甲方受丙方委托采购的深汕中医医院一期工程配套项目，属于政府采购项目，货款由财政部门支付。根据中华人民共和国现行法律法规，甲、乙、丙三方经协商确定，甲方受丙方委托向乙方</w:t>
      </w:r>
      <w:r>
        <w:rPr>
          <w:sz w:val="20"/>
          <w:color w:val="000000"/>
        </w:rPr>
        <w:t>采购</w:t>
      </w:r>
      <w:r>
        <w:rPr>
          <w:sz w:val="21"/>
          <w:u w:val="single"/>
        </w:rPr>
        <w:t xml:space="preserve">       </w:t>
      </w:r>
      <w:r>
        <w:rPr>
          <w:sz w:val="20"/>
          <w:color w:val="000000"/>
        </w:rPr>
        <w:t>，为明确三方责任和权利，特签订本合同，共同遵守。具体条款如下：</w:t>
      </w:r>
    </w:p>
    <w:p>
      <w:pPr>
        <w:pStyle w:val="null3"/>
        <w:ind w:firstLine="402"/>
        <w:jc w:val="both"/>
      </w:pPr>
      <w:r>
        <w:rPr>
          <w:sz w:val="20"/>
          <w:b/>
          <w:color w:val="000000"/>
        </w:rPr>
        <w:t>1、</w:t>
      </w:r>
      <w:r>
        <w:rPr>
          <w:sz w:val="20"/>
          <w:b/>
          <w:color w:val="000000"/>
        </w:rPr>
        <w:t>货物内容</w:t>
      </w:r>
    </w:p>
    <w:tbl>
      <w:tblPr>
        <w:tblW w:w="0" w:type="auto"/>
        <w:tblInd w:type="dxa" w:w="45"/>
        <w:tblBorders>
          <w:top w:val="none" w:color="000000" w:sz="4"/>
          <w:left w:val="none" w:color="000000" w:sz="4"/>
          <w:bottom w:val="none" w:color="000000" w:sz="4"/>
          <w:right w:val="none" w:color="000000" w:sz="4"/>
          <w:insideH w:val="none"/>
          <w:insideV w:val="none"/>
        </w:tblBorders>
      </w:tblPr>
      <w:tblGrid>
        <w:gridCol w:w="793"/>
        <w:gridCol w:w="4032"/>
        <w:gridCol w:w="793"/>
        <w:gridCol w:w="534"/>
        <w:gridCol w:w="534"/>
        <w:gridCol w:w="810"/>
        <w:gridCol w:w="810"/>
      </w:tblGrid>
      <w:tr>
        <w:tc>
          <w:tcPr>
            <w:tcW w:type="dxa" w:w="793"/>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color w:val="000000"/>
              </w:rPr>
              <w:t>名称</w:t>
            </w:r>
          </w:p>
        </w:tc>
        <w:tc>
          <w:tcPr>
            <w:tcW w:type="dxa" w:w="4032"/>
            <w:tcBorders>
              <w:top w:val="single" w:color="000000" w:sz="4"/>
              <w:left w:val="single" w:color="000000" w:sz="4"/>
              <w:bottom w:val="single" w:color="000000" w:sz="4"/>
              <w:right w:val="single" w:color="000000" w:sz="4"/>
            </w:tcBorders>
            <w:tcMar>
              <w:top w:type="dxa" w:w="30"/>
              <w:left w:type="dxa" w:w="75"/>
              <w:bottom w:type="dxa" w:w="30"/>
              <w:right w:type="dxa" w:w="60"/>
            </w:tcMar>
            <w:vAlign w:val="top"/>
          </w:tcPr>
          <w:p>
            <w:pPr>
              <w:pStyle w:val="null3"/>
              <w:jc w:val="center"/>
            </w:pPr>
            <w:r>
              <w:rPr>
                <w:sz w:val="24"/>
                <w:color w:val="000000"/>
              </w:rPr>
              <w:t>品牌、规格、标准</w:t>
            </w:r>
            <w:r>
              <w:rPr>
                <w:sz w:val="24"/>
                <w:color w:val="000000"/>
              </w:rPr>
              <w:t>/</w:t>
            </w:r>
            <w:r>
              <w:rPr>
                <w:sz w:val="24"/>
                <w:color w:val="000000"/>
              </w:rPr>
              <w:t>主要服务内容</w:t>
            </w:r>
          </w:p>
        </w:tc>
        <w:tc>
          <w:tcPr>
            <w:tcW w:type="dxa" w:w="793"/>
            <w:tcBorders>
              <w:top w:val="single" w:color="000000" w:sz="4"/>
              <w:left w:val="single" w:color="000000" w:sz="4"/>
              <w:bottom w:val="single" w:color="000000" w:sz="4"/>
              <w:right w:val="single" w:color="000000" w:sz="4"/>
            </w:tcBorders>
            <w:tcMar>
              <w:top w:type="dxa" w:w="30"/>
              <w:left w:type="dxa" w:w="75"/>
              <w:bottom w:type="dxa" w:w="30"/>
              <w:right w:type="dxa" w:w="60"/>
            </w:tcMar>
            <w:vAlign w:val="top"/>
          </w:tcPr>
          <w:p>
            <w:pPr>
              <w:pStyle w:val="null3"/>
              <w:jc w:val="both"/>
            </w:pPr>
            <w:r>
              <w:rPr>
                <w:sz w:val="24"/>
                <w:color w:val="000000"/>
              </w:rPr>
              <w:t>产地</w:t>
            </w:r>
          </w:p>
        </w:tc>
        <w:tc>
          <w:tcPr>
            <w:tcW w:type="dxa" w:w="534"/>
            <w:tcBorders>
              <w:top w:val="single" w:color="000000" w:sz="4"/>
              <w:left w:val="single" w:color="000000" w:sz="4"/>
              <w:bottom w:val="single" w:color="000000" w:sz="4"/>
              <w:right w:val="single" w:color="000000" w:sz="4"/>
            </w:tcBorders>
            <w:tcMar>
              <w:top w:type="dxa" w:w="30"/>
              <w:left w:type="dxa" w:w="75"/>
              <w:bottom w:type="dxa" w:w="30"/>
              <w:right w:type="dxa" w:w="60"/>
            </w:tcMar>
            <w:vAlign w:val="top"/>
          </w:tcPr>
          <w:p>
            <w:pPr>
              <w:pStyle w:val="null3"/>
              <w:spacing w:before="150" w:after="150"/>
              <w:jc w:val="center"/>
            </w:pPr>
            <w:r>
              <w:rPr>
                <w:sz w:val="24"/>
                <w:color w:val="000000"/>
              </w:rPr>
              <w:t>数量</w:t>
            </w:r>
          </w:p>
        </w:tc>
        <w:tc>
          <w:tcPr>
            <w:tcW w:type="dxa" w:w="534"/>
            <w:tcBorders>
              <w:top w:val="single" w:color="000000" w:sz="4"/>
              <w:left w:val="single" w:color="000000" w:sz="4"/>
              <w:bottom w:val="single" w:color="000000" w:sz="4"/>
              <w:right w:val="single" w:color="000000" w:sz="4"/>
            </w:tcBorders>
            <w:tcMar>
              <w:top w:type="dxa" w:w="30"/>
              <w:left w:type="dxa" w:w="75"/>
              <w:bottom w:type="dxa" w:w="30"/>
              <w:right w:type="dxa" w:w="60"/>
            </w:tcMar>
            <w:vAlign w:val="top"/>
          </w:tcPr>
          <w:p>
            <w:pPr>
              <w:pStyle w:val="null3"/>
              <w:jc w:val="center"/>
            </w:pPr>
            <w:r>
              <w:rPr>
                <w:sz w:val="24"/>
                <w:color w:val="000000"/>
              </w:rPr>
              <w:t>单位</w:t>
            </w:r>
          </w:p>
        </w:tc>
        <w:tc>
          <w:tcPr>
            <w:tcW w:type="dxa" w:w="810"/>
            <w:tcBorders>
              <w:top w:val="single" w:color="000000" w:sz="4"/>
              <w:left w:val="single" w:color="000000" w:sz="4"/>
              <w:bottom w:val="single" w:color="000000" w:sz="4"/>
              <w:right w:val="single" w:color="000000" w:sz="4"/>
            </w:tcBorders>
            <w:tcMar>
              <w:top w:type="dxa" w:w="30"/>
              <w:left w:type="dxa" w:w="75"/>
              <w:bottom w:type="dxa" w:w="30"/>
              <w:right w:type="dxa" w:w="60"/>
            </w:tcMar>
            <w:vAlign w:val="top"/>
          </w:tcPr>
          <w:p>
            <w:pPr>
              <w:pStyle w:val="null3"/>
              <w:jc w:val="center"/>
            </w:pPr>
            <w:r>
              <w:rPr>
                <w:sz w:val="24"/>
                <w:color w:val="000000"/>
              </w:rPr>
              <w:t>单价</w:t>
            </w:r>
          </w:p>
          <w:p>
            <w:pPr>
              <w:pStyle w:val="null3"/>
              <w:jc w:val="center"/>
            </w:pPr>
            <w:r>
              <w:rPr>
                <w:sz w:val="24"/>
                <w:color w:val="000000"/>
              </w:rPr>
              <w:t>（元）</w:t>
            </w:r>
          </w:p>
        </w:tc>
        <w:tc>
          <w:tcPr>
            <w:tcW w:type="dxa" w:w="810"/>
            <w:tcBorders>
              <w:top w:val="single" w:color="000000" w:sz="4"/>
              <w:left w:val="single" w:color="000000" w:sz="4"/>
              <w:bottom w:val="single" w:color="000000" w:sz="4"/>
              <w:right w:val="single" w:color="000000" w:sz="4"/>
            </w:tcBorders>
            <w:tcMar>
              <w:top w:type="dxa" w:w="30"/>
              <w:left w:type="dxa" w:w="75"/>
              <w:bottom w:type="dxa" w:w="30"/>
              <w:right w:type="dxa" w:w="60"/>
            </w:tcMar>
            <w:vAlign w:val="top"/>
          </w:tcPr>
          <w:p>
            <w:pPr>
              <w:pStyle w:val="null3"/>
              <w:jc w:val="center"/>
            </w:pPr>
            <w:r>
              <w:rPr>
                <w:sz w:val="24"/>
                <w:color w:val="000000"/>
              </w:rPr>
              <w:t>金额</w:t>
            </w:r>
          </w:p>
          <w:p>
            <w:pPr>
              <w:pStyle w:val="null3"/>
              <w:jc w:val="center"/>
            </w:pPr>
            <w:r>
              <w:rPr>
                <w:sz w:val="24"/>
                <w:color w:val="000000"/>
              </w:rPr>
              <w:t>（元）</w:t>
            </w:r>
          </w:p>
        </w:tc>
      </w:tr>
      <w:tr>
        <w:tc>
          <w:tcPr>
            <w:tcW w:type="dxa" w:w="793"/>
            <w:tcBorders>
              <w:top w:val="none" w:color="000000" w:sz="4"/>
              <w:left w:val="single" w:color="000000" w:sz="4"/>
              <w:bottom w:val="single" w:color="000000" w:sz="4"/>
              <w:right w:val="single" w:color="000000" w:sz="4"/>
            </w:tcBorders>
            <w:tcMar>
              <w:top w:type="dxa" w:w="45"/>
              <w:left w:type="dxa" w:w="60"/>
              <w:bottom w:type="dxa" w:w="30"/>
              <w:right w:type="dxa" w:w="60"/>
            </w:tcMar>
            <w:vAlign w:val="top"/>
          </w:tcPr>
          <w:p>
            <w:pPr>
              <w:pStyle w:val="null3"/>
              <w:jc w:val="center"/>
            </w:pPr>
            <w:r>
              <w:rPr>
                <w:sz w:val="24"/>
                <w:color w:val="000000"/>
              </w:rPr>
              <w:t xml:space="preserve"> </w:t>
            </w:r>
            <w:r>
              <w:rPr>
                <w:sz w:val="24"/>
                <w:color w:val="000000"/>
              </w:rPr>
              <w:t>**</w:t>
            </w:r>
          </w:p>
        </w:tc>
        <w:tc>
          <w:tcPr>
            <w:tcW w:type="dxa" w:w="4032"/>
            <w:tcBorders>
              <w:top w:val="none" w:color="000000" w:sz="4"/>
              <w:left w:val="singl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24"/>
                <w:color w:val="000000"/>
              </w:rPr>
              <w:t>**</w:t>
            </w:r>
          </w:p>
        </w:tc>
        <w:tc>
          <w:tcPr>
            <w:tcW w:type="dxa" w:w="793"/>
            <w:tcBorders>
              <w:top w:val="none" w:color="000000" w:sz="4"/>
              <w:left w:val="singl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24"/>
                <w:color w:val="000000"/>
              </w:rPr>
              <w:t>**</w:t>
            </w:r>
          </w:p>
        </w:tc>
        <w:tc>
          <w:tcPr>
            <w:tcW w:type="dxa" w:w="534"/>
            <w:tcBorders>
              <w:top w:val="none" w:color="000000" w:sz="4"/>
              <w:left w:val="singl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24"/>
                <w:color w:val="000000"/>
              </w:rPr>
              <w:t>**</w:t>
            </w:r>
          </w:p>
        </w:tc>
        <w:tc>
          <w:tcPr>
            <w:tcW w:type="dxa" w:w="534"/>
            <w:tcBorders>
              <w:top w:val="none" w:color="000000" w:sz="4"/>
              <w:left w:val="singl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24"/>
                <w:color w:val="000000"/>
              </w:rPr>
              <w:t>**</w:t>
            </w:r>
          </w:p>
        </w:tc>
        <w:tc>
          <w:tcPr>
            <w:tcW w:type="dxa" w:w="810"/>
            <w:tcBorders>
              <w:top w:val="none" w:color="000000" w:sz="4"/>
              <w:left w:val="singl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24"/>
                <w:color w:val="000000"/>
              </w:rPr>
              <w:t xml:space="preserve"> </w:t>
            </w:r>
            <w:r>
              <w:rPr>
                <w:sz w:val="24"/>
                <w:color w:val="000000"/>
              </w:rPr>
              <w:t>**</w:t>
            </w:r>
          </w:p>
        </w:tc>
        <w:tc>
          <w:tcPr>
            <w:tcW w:type="dxa" w:w="810"/>
            <w:tcBorders>
              <w:top w:val="none" w:color="000000" w:sz="4"/>
              <w:left w:val="singl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24"/>
                <w:color w:val="000000"/>
              </w:rPr>
              <w:t>**</w:t>
            </w:r>
          </w:p>
        </w:tc>
      </w:tr>
      <w:tr>
        <w:tc>
          <w:tcPr>
            <w:tcW w:type="dxa" w:w="793"/>
            <w:tcBorders>
              <w:top w:val="none" w:color="000000" w:sz="4"/>
              <w:left w:val="single" w:color="000000" w:sz="4"/>
              <w:bottom w:val="single" w:color="000000" w:sz="4"/>
              <w:right w:val="single" w:color="000000" w:sz="4"/>
            </w:tcBorders>
            <w:tcMar>
              <w:top w:type="dxa" w:w="45"/>
              <w:left w:type="dxa" w:w="60"/>
              <w:bottom w:type="dxa" w:w="30"/>
              <w:right w:type="dxa" w:w="60"/>
            </w:tcMar>
            <w:vAlign w:val="top"/>
          </w:tcPr>
          <w:p>
            <w:pPr>
              <w:pStyle w:val="null3"/>
              <w:jc w:val="center"/>
            </w:pPr>
            <w:r>
              <w:rPr>
                <w:sz w:val="19"/>
              </w:rPr>
              <w:t xml:space="preserve"> </w:t>
            </w:r>
          </w:p>
        </w:tc>
        <w:tc>
          <w:tcPr>
            <w:tcW w:type="dxa" w:w="4032"/>
            <w:tcBorders>
              <w:top w:val="none" w:color="000000" w:sz="4"/>
              <w:left w:val="singl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793"/>
            <w:tcBorders>
              <w:top w:val="none" w:color="000000" w:sz="4"/>
              <w:left w:val="singl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534"/>
            <w:tcBorders>
              <w:top w:val="none" w:color="000000" w:sz="4"/>
              <w:left w:val="singl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534"/>
            <w:tcBorders>
              <w:top w:val="none" w:color="000000" w:sz="4"/>
              <w:left w:val="singl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810"/>
            <w:tcBorders>
              <w:top w:val="none" w:color="000000" w:sz="4"/>
              <w:left w:val="singl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810"/>
            <w:tcBorders>
              <w:top w:val="none" w:color="000000" w:sz="4"/>
              <w:left w:val="singl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r>
      <w:tr>
        <w:tc>
          <w:tcPr>
            <w:tcW w:type="dxa" w:w="793"/>
            <w:tcBorders>
              <w:top w:val="none" w:color="000000" w:sz="4"/>
              <w:left w:val="single" w:color="000000" w:sz="4"/>
              <w:bottom w:val="single" w:color="000000" w:sz="4"/>
              <w:right w:val="single" w:color="000000" w:sz="4"/>
            </w:tcBorders>
            <w:tcMar>
              <w:top w:type="dxa" w:w="45"/>
              <w:left w:type="dxa" w:w="60"/>
              <w:bottom w:type="dxa" w:w="30"/>
              <w:right w:type="dxa" w:w="60"/>
            </w:tcMar>
            <w:vAlign w:val="top"/>
          </w:tcPr>
          <w:p>
            <w:pPr>
              <w:pStyle w:val="null3"/>
              <w:jc w:val="center"/>
            </w:pPr>
            <w:r>
              <w:rPr>
                <w:sz w:val="19"/>
              </w:rPr>
              <w:t xml:space="preserve"> </w:t>
            </w:r>
          </w:p>
        </w:tc>
        <w:tc>
          <w:tcPr>
            <w:tcW w:type="dxa" w:w="4032"/>
            <w:tcBorders>
              <w:top w:val="none" w:color="000000" w:sz="4"/>
              <w:left w:val="singl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793"/>
            <w:tcBorders>
              <w:top w:val="none" w:color="000000" w:sz="4"/>
              <w:left w:val="singl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534"/>
            <w:tcBorders>
              <w:top w:val="none" w:color="000000" w:sz="4"/>
              <w:left w:val="singl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534"/>
            <w:tcBorders>
              <w:top w:val="none" w:color="000000" w:sz="4"/>
              <w:left w:val="singl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810"/>
            <w:tcBorders>
              <w:top w:val="none" w:color="000000" w:sz="4"/>
              <w:left w:val="singl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810"/>
            <w:tcBorders>
              <w:top w:val="none" w:color="000000" w:sz="4"/>
              <w:left w:val="singl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r>
      <w:tr>
        <w:tc>
          <w:tcPr>
            <w:tcW w:type="dxa" w:w="793"/>
            <w:tcBorders>
              <w:top w:val="none" w:color="000000" w:sz="4"/>
              <w:left w:val="single" w:color="000000" w:sz="4"/>
              <w:bottom w:val="single" w:color="000000" w:sz="4"/>
              <w:right w:val="single" w:color="000000" w:sz="4"/>
            </w:tcBorders>
            <w:tcMar>
              <w:top w:type="dxa" w:w="45"/>
              <w:left w:type="dxa" w:w="60"/>
              <w:bottom w:type="dxa" w:w="30"/>
              <w:right w:type="dxa" w:w="60"/>
            </w:tcMar>
            <w:vAlign w:val="top"/>
          </w:tcPr>
          <w:p>
            <w:pPr>
              <w:pStyle w:val="null3"/>
              <w:jc w:val="center"/>
            </w:pPr>
            <w:r>
              <w:rPr>
                <w:sz w:val="19"/>
              </w:rPr>
              <w:t xml:space="preserve"> </w:t>
            </w:r>
          </w:p>
        </w:tc>
        <w:tc>
          <w:tcPr>
            <w:tcW w:type="dxa" w:w="4032"/>
            <w:tcBorders>
              <w:top w:val="none" w:color="000000" w:sz="4"/>
              <w:left w:val="singl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793"/>
            <w:tcBorders>
              <w:top w:val="none" w:color="000000" w:sz="4"/>
              <w:left w:val="singl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534"/>
            <w:tcBorders>
              <w:top w:val="none" w:color="000000" w:sz="4"/>
              <w:left w:val="singl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534"/>
            <w:tcBorders>
              <w:top w:val="none" w:color="000000" w:sz="4"/>
              <w:left w:val="singl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810"/>
            <w:tcBorders>
              <w:top w:val="none" w:color="000000" w:sz="4"/>
              <w:left w:val="singl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810"/>
            <w:tcBorders>
              <w:top w:val="none" w:color="000000" w:sz="4"/>
              <w:left w:val="singl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r>
      <w:tr>
        <w:tc>
          <w:tcPr>
            <w:tcW w:type="dxa" w:w="793"/>
            <w:tcBorders>
              <w:top w:val="none" w:color="000000" w:sz="4"/>
              <w:left w:val="single" w:color="000000" w:sz="4"/>
              <w:bottom w:val="single" w:color="000000" w:sz="4"/>
              <w:right w:val="single" w:color="000000" w:sz="4"/>
            </w:tcBorders>
            <w:tcMar>
              <w:top w:type="dxa" w:w="45"/>
              <w:left w:type="dxa" w:w="60"/>
              <w:bottom w:type="dxa" w:w="30"/>
              <w:right w:type="dxa" w:w="60"/>
            </w:tcMar>
            <w:vAlign w:val="top"/>
          </w:tcPr>
          <w:p>
            <w:pPr>
              <w:pStyle w:val="null3"/>
              <w:jc w:val="center"/>
            </w:pPr>
            <w:r>
              <w:rPr>
                <w:sz w:val="19"/>
              </w:rPr>
              <w:t xml:space="preserve"> </w:t>
            </w:r>
          </w:p>
        </w:tc>
        <w:tc>
          <w:tcPr>
            <w:tcW w:type="dxa" w:w="4032"/>
            <w:tcBorders>
              <w:top w:val="none" w:color="000000" w:sz="4"/>
              <w:left w:val="singl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793"/>
            <w:tcBorders>
              <w:top w:val="none" w:color="000000" w:sz="4"/>
              <w:left w:val="singl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534"/>
            <w:tcBorders>
              <w:top w:val="none" w:color="000000" w:sz="4"/>
              <w:left w:val="singl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534"/>
            <w:tcBorders>
              <w:top w:val="none" w:color="000000" w:sz="4"/>
              <w:left w:val="singl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810"/>
            <w:tcBorders>
              <w:top w:val="none" w:color="000000" w:sz="4"/>
              <w:left w:val="singl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c>
          <w:tcPr>
            <w:tcW w:type="dxa" w:w="810"/>
            <w:tcBorders>
              <w:top w:val="none" w:color="000000" w:sz="4"/>
              <w:left w:val="singl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19"/>
              </w:rPr>
              <w:t xml:space="preserve"> </w:t>
            </w:r>
          </w:p>
        </w:tc>
      </w:tr>
      <w:tr>
        <w:tc>
          <w:tcPr>
            <w:tcW w:type="dxa" w:w="7496"/>
            <w:gridSpan w:val="6"/>
            <w:tcBorders>
              <w:top w:val="none" w:color="000000" w:sz="4"/>
              <w:left w:val="single" w:color="000000" w:sz="4"/>
              <w:bottom w:val="single" w:color="000000" w:sz="4"/>
              <w:right w:val="single" w:color="000000" w:sz="4"/>
            </w:tcBorders>
            <w:tcMar>
              <w:top w:type="dxa" w:w="45"/>
              <w:left w:type="dxa" w:w="60"/>
              <w:bottom w:type="dxa" w:w="30"/>
              <w:right w:type="dxa" w:w="60"/>
            </w:tcMar>
            <w:vAlign w:val="top"/>
          </w:tcPr>
          <w:p>
            <w:pPr>
              <w:pStyle w:val="null3"/>
              <w:spacing w:before="150" w:after="150"/>
              <w:jc w:val="center"/>
            </w:pPr>
            <w:r>
              <w:rPr>
                <w:sz w:val="24"/>
                <w:color w:val="000000"/>
              </w:rPr>
              <w:t>合计：人民币大写：</w:t>
            </w:r>
            <w:r>
              <w:rPr>
                <w:sz w:val="24"/>
                <w:color w:val="000000"/>
              </w:rPr>
              <w:t>**</w:t>
            </w:r>
            <w:r>
              <w:rPr>
                <w:sz w:val="24"/>
                <w:color w:val="000000"/>
              </w:rPr>
              <w:t>元整</w:t>
            </w:r>
          </w:p>
        </w:tc>
        <w:tc>
          <w:tcPr>
            <w:tcW w:type="dxa" w:w="810"/>
            <w:tcBorders>
              <w:top w:val="none" w:color="000000" w:sz="4"/>
              <w:left w:val="single" w:color="000000" w:sz="4"/>
              <w:bottom w:val="single" w:color="000000" w:sz="4"/>
              <w:right w:val="single" w:color="000000" w:sz="4"/>
            </w:tcBorders>
            <w:tcMar>
              <w:top w:type="dxa" w:w="45"/>
              <w:left w:type="dxa" w:w="75"/>
              <w:bottom w:type="dxa" w:w="30"/>
              <w:right w:type="dxa" w:w="60"/>
            </w:tcMar>
            <w:vAlign w:val="top"/>
          </w:tcPr>
          <w:p>
            <w:pPr>
              <w:pStyle w:val="null3"/>
              <w:jc w:val="center"/>
            </w:pPr>
            <w:r>
              <w:rPr>
                <w:sz w:val="24"/>
                <w:color w:val="000000"/>
              </w:rPr>
              <w:t>￥：</w:t>
            </w:r>
            <w:r>
              <w:rPr>
                <w:sz w:val="24"/>
                <w:color w:val="000000"/>
              </w:rPr>
              <w:t>**</w:t>
            </w: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40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7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5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5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8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c>
          <w:tcPr>
            <w:tcW w:type="dxa" w:w="8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bl>
    <w:p>
      <w:pPr>
        <w:pStyle w:val="null3"/>
        <w:ind w:firstLine="402"/>
        <w:jc w:val="both"/>
      </w:pPr>
      <w:r>
        <w:rPr>
          <w:sz w:val="20"/>
          <w:b/>
          <w:color w:val="000000"/>
        </w:rPr>
        <w:t>2、合同总价</w:t>
      </w:r>
    </w:p>
    <w:p>
      <w:pPr>
        <w:pStyle w:val="null3"/>
        <w:ind w:firstLine="400"/>
        <w:jc w:val="both"/>
      </w:pPr>
      <w:r>
        <w:rPr>
          <w:sz w:val="20"/>
          <w:color w:val="000000"/>
        </w:rPr>
        <w:t>总价为</w:t>
      </w:r>
      <w:r>
        <w:rPr>
          <w:sz w:val="20"/>
          <w:color w:val="000000"/>
        </w:rPr>
        <w:t>(大写)：</w:t>
      </w:r>
      <w:r>
        <w:rPr>
          <w:u w:val="single"/>
        </w:rPr>
        <w:t xml:space="preserve"> </w:t>
      </w:r>
      <w:r>
        <w:rPr>
          <w:u w:val="single"/>
        </w:rPr>
        <w:t xml:space="preserve">  </w:t>
      </w:r>
      <w:r>
        <w:rPr>
          <w:u w:val="single"/>
        </w:rPr>
        <w:t xml:space="preserve"> </w:t>
      </w:r>
      <w:r>
        <w:rPr>
          <w:sz w:val="20"/>
          <w:color w:val="000000"/>
        </w:rPr>
        <w:t>元整，即</w:t>
      </w:r>
      <w:r>
        <w:rPr>
          <w:sz w:val="20"/>
          <w:color w:val="000000"/>
        </w:rPr>
        <w:t>RMB</w:t>
      </w:r>
      <w:r>
        <w:rPr>
          <w:sz w:val="20"/>
          <w:color w:val="000000"/>
          <w:u w:val="single"/>
        </w:rPr>
        <w:t>￥：</w:t>
      </w:r>
      <w:r>
        <w:rPr>
          <w:u w:val="single"/>
        </w:rPr>
        <w:t xml:space="preserve"> </w:t>
      </w:r>
      <w:r>
        <w:rPr>
          <w:sz w:val="20"/>
          <w:color w:val="000000"/>
        </w:rPr>
        <w:t>元，该合同总额包括货物及其伴随服务、人工、管理、材料、运输、税费及合同实施过程中一切不可预见的费用等。本合同执行期间合同总金额不变。</w:t>
      </w:r>
    </w:p>
    <w:p>
      <w:pPr>
        <w:pStyle w:val="null3"/>
        <w:ind w:firstLine="402"/>
        <w:jc w:val="both"/>
      </w:pPr>
      <w:r>
        <w:rPr>
          <w:sz w:val="20"/>
          <w:b/>
          <w:color w:val="000000"/>
        </w:rPr>
        <w:t>3、合同组成</w:t>
      </w:r>
    </w:p>
    <w:p>
      <w:pPr>
        <w:pStyle w:val="null3"/>
        <w:ind w:firstLine="400"/>
        <w:jc w:val="both"/>
      </w:pPr>
      <w:r>
        <w:rPr>
          <w:sz w:val="20"/>
          <w:color w:val="000000"/>
        </w:rPr>
        <w:t>详细价格、技术说明及其他有关合同项目的特定信息由合同附件说明，所有附件及本项目的采购文件、响应文件、中标通知书、会议纪要等均为本合同不可分割之一部分。</w:t>
      </w:r>
    </w:p>
    <w:p>
      <w:pPr>
        <w:pStyle w:val="null3"/>
        <w:ind w:firstLine="402"/>
        <w:jc w:val="both"/>
      </w:pPr>
      <w:r>
        <w:rPr>
          <w:sz w:val="20"/>
          <w:b/>
          <w:color w:val="000000"/>
        </w:rPr>
        <w:t>4、各方权利义务</w:t>
      </w:r>
    </w:p>
    <w:p>
      <w:pPr>
        <w:pStyle w:val="null3"/>
        <w:ind w:firstLine="400"/>
        <w:jc w:val="both"/>
      </w:pPr>
      <w:r>
        <w:rPr>
          <w:sz w:val="20"/>
          <w:color w:val="000000"/>
        </w:rPr>
        <w:t>甲方作为采购方，乙方作为供应商，全面履行合同内甲乙双方的权利和义务，丙方作为委托方，履行合同内丙方的权利和义务，监督甲乙两方履行合同条款</w:t>
      </w:r>
      <w:r>
        <w:rPr>
          <w:sz w:val="20"/>
          <w:color w:val="000000"/>
        </w:rPr>
        <w:t>，</w:t>
      </w:r>
      <w:r>
        <w:rPr>
          <w:sz w:val="20"/>
          <w:color w:val="000000"/>
        </w:rPr>
        <w:t>向政府财政部门申请支付合同款。</w:t>
      </w:r>
    </w:p>
    <w:p>
      <w:pPr>
        <w:pStyle w:val="null3"/>
        <w:ind w:firstLine="402"/>
        <w:jc w:val="both"/>
      </w:pPr>
      <w:r>
        <w:rPr>
          <w:sz w:val="20"/>
          <w:b/>
          <w:color w:val="000000"/>
        </w:rPr>
        <w:t>5、技术要求</w:t>
      </w:r>
    </w:p>
    <w:p>
      <w:pPr>
        <w:pStyle w:val="null3"/>
        <w:ind w:firstLine="400"/>
        <w:jc w:val="left"/>
      </w:pPr>
      <w:r>
        <w:rPr>
          <w:sz w:val="20"/>
          <w:color w:val="000000"/>
        </w:rPr>
        <w:t>乙方所提供</w:t>
      </w:r>
      <w:r>
        <w:rPr>
          <w:sz w:val="20"/>
          <w:color w:val="000000"/>
        </w:rPr>
        <w:t>货物</w:t>
      </w:r>
      <w:r>
        <w:rPr>
          <w:sz w:val="20"/>
          <w:color w:val="000000"/>
        </w:rPr>
        <w:t>，必须符合国家有关规范和环保要求及甲方的技术要求，并提供</w:t>
      </w:r>
      <w:r>
        <w:rPr>
          <w:sz w:val="20"/>
          <w:color w:val="000000"/>
        </w:rPr>
        <w:t>货物</w:t>
      </w:r>
      <w:r>
        <w:rPr>
          <w:sz w:val="20"/>
          <w:color w:val="000000"/>
        </w:rPr>
        <w:t>的出厂测试报告。</w:t>
      </w:r>
    </w:p>
    <w:p>
      <w:pPr>
        <w:pStyle w:val="null3"/>
        <w:ind w:firstLine="402"/>
        <w:jc w:val="both"/>
      </w:pPr>
      <w:r>
        <w:rPr>
          <w:sz w:val="20"/>
          <w:b/>
          <w:color w:val="000000"/>
        </w:rPr>
        <w:t>6、合同</w:t>
      </w:r>
      <w:r>
        <w:rPr>
          <w:sz w:val="20"/>
          <w:b/>
          <w:color w:val="000000"/>
        </w:rPr>
        <w:t>货物</w:t>
      </w:r>
      <w:r>
        <w:rPr>
          <w:sz w:val="20"/>
          <w:b/>
          <w:color w:val="000000"/>
        </w:rPr>
        <w:t>包装、交货、安装及验收</w:t>
      </w:r>
    </w:p>
    <w:p>
      <w:pPr>
        <w:pStyle w:val="null3"/>
        <w:ind w:firstLine="200"/>
        <w:jc w:val="both"/>
      </w:pPr>
      <w:r>
        <w:rPr>
          <w:sz w:val="20"/>
          <w:color w:val="000000"/>
        </w:rPr>
        <w:t>（</w:t>
      </w:r>
      <w:r>
        <w:rPr>
          <w:sz w:val="20"/>
          <w:color w:val="000000"/>
        </w:rPr>
        <w:t>1）  合同</w:t>
      </w:r>
      <w:r>
        <w:rPr>
          <w:sz w:val="20"/>
          <w:color w:val="000000"/>
        </w:rPr>
        <w:t>货物</w:t>
      </w:r>
      <w:r>
        <w:rPr>
          <w:sz w:val="20"/>
          <w:color w:val="000000"/>
        </w:rPr>
        <w:t>的包装</w:t>
      </w:r>
    </w:p>
    <w:p>
      <w:pPr>
        <w:pStyle w:val="null3"/>
        <w:ind w:firstLine="400"/>
        <w:jc w:val="both"/>
      </w:pPr>
      <w:r>
        <w:rPr>
          <w:sz w:val="20"/>
          <w:color w:val="000000"/>
        </w:rPr>
        <w:t>货物</w:t>
      </w:r>
      <w:r>
        <w:rPr>
          <w:sz w:val="20"/>
          <w:color w:val="000000"/>
        </w:rPr>
        <w:t>的包装均应有良好的防湿、防锈、防潮、防雨、防腐及防碰撞的措施。凡由于包装不良造成的损失和由此产生的费用均由</w:t>
      </w:r>
      <w:r>
        <w:rPr>
          <w:sz w:val="20"/>
          <w:color w:val="000000"/>
        </w:rPr>
        <w:t>乙方自行承担，若因此导致甲方或丙方损失的，乙方还应当承担相应的违约责任和赔偿损失。</w:t>
      </w:r>
    </w:p>
    <w:p>
      <w:pPr>
        <w:pStyle w:val="null3"/>
        <w:ind w:firstLine="400"/>
        <w:jc w:val="both"/>
      </w:pPr>
      <w:r>
        <w:rPr>
          <w:sz w:val="20"/>
          <w:color w:val="000000"/>
        </w:rPr>
        <w:t>（</w:t>
      </w:r>
      <w:r>
        <w:rPr>
          <w:sz w:val="20"/>
          <w:color w:val="000000"/>
        </w:rPr>
        <w:t>2）  合同</w:t>
      </w:r>
      <w:r>
        <w:rPr>
          <w:sz w:val="20"/>
          <w:color w:val="000000"/>
        </w:rPr>
        <w:t>货物</w:t>
      </w:r>
      <w:r>
        <w:rPr>
          <w:sz w:val="20"/>
          <w:color w:val="000000"/>
        </w:rPr>
        <w:t>的交货</w:t>
      </w:r>
    </w:p>
    <w:p>
      <w:pPr>
        <w:pStyle w:val="null3"/>
        <w:ind w:left="480"/>
        <w:jc w:val="both"/>
      </w:pPr>
      <w:r>
        <w:rPr>
          <w:sz w:val="20"/>
          <w:color w:val="000000"/>
        </w:rPr>
        <w:t>1）乙方交货时间：采购合同签订且乙方接到甲方发货通知后，</w:t>
      </w:r>
      <w:r>
        <w:rPr>
          <w:sz w:val="21"/>
          <w:u w:val="single"/>
        </w:rPr>
        <w:t xml:space="preserve">    </w:t>
      </w:r>
      <w:r>
        <w:rPr>
          <w:sz w:val="20"/>
          <w:color w:val="000000"/>
        </w:rPr>
        <w:t>日内完成交货。</w:t>
      </w:r>
      <w:r>
        <w:rPr>
          <w:sz w:val="20"/>
          <w:color w:val="000000"/>
        </w:rPr>
        <w:t xml:space="preserve">    </w:t>
      </w:r>
      <w:r>
        <w:br/>
      </w:r>
      <w:r>
        <w:rPr>
          <w:sz w:val="20"/>
          <w:color w:val="000000"/>
        </w:rPr>
        <w:t>2）乙方交货地点：由乙方负责运输及卸车至甲方指定地点并承担运输及卸载的费用。货物交付并验收合格且安装完毕前的风险由乙方承担。</w:t>
      </w:r>
      <w:r>
        <w:rPr>
          <w:sz w:val="20"/>
          <w:color w:val="000000"/>
        </w:rPr>
        <w:t>费用已经包含在本合同总价内。</w:t>
      </w:r>
    </w:p>
    <w:p>
      <w:pPr>
        <w:pStyle w:val="null3"/>
        <w:ind w:firstLine="400"/>
        <w:jc w:val="both"/>
      </w:pPr>
      <w:r>
        <w:rPr>
          <w:sz w:val="20"/>
          <w:color w:val="000000"/>
        </w:rPr>
        <w:t>（</w:t>
      </w:r>
      <w:r>
        <w:rPr>
          <w:sz w:val="20"/>
          <w:color w:val="000000"/>
        </w:rPr>
        <w:t>3）  合同</w:t>
      </w:r>
      <w:r>
        <w:rPr>
          <w:sz w:val="20"/>
          <w:color w:val="000000"/>
        </w:rPr>
        <w:t>货物</w:t>
      </w:r>
      <w:r>
        <w:rPr>
          <w:sz w:val="20"/>
          <w:color w:val="000000"/>
        </w:rPr>
        <w:t>的安装</w:t>
      </w:r>
    </w:p>
    <w:p>
      <w:pPr>
        <w:pStyle w:val="null3"/>
        <w:ind w:firstLine="400"/>
        <w:jc w:val="both"/>
      </w:pPr>
      <w:r>
        <w:rPr>
          <w:sz w:val="20"/>
          <w:color w:val="000000"/>
        </w:rPr>
        <w:t>1）乙方负责合同项下的安装维修调试，一切费用由乙方负责。</w:t>
      </w:r>
    </w:p>
    <w:p>
      <w:pPr>
        <w:pStyle w:val="null3"/>
        <w:ind w:firstLine="400"/>
        <w:jc w:val="both"/>
      </w:pPr>
      <w:r>
        <w:rPr>
          <w:sz w:val="20"/>
          <w:color w:val="000000"/>
        </w:rPr>
        <w:t>2）乙方安装时须对各安装场地内的其他</w:t>
      </w:r>
      <w:r>
        <w:rPr>
          <w:sz w:val="20"/>
          <w:color w:val="000000"/>
        </w:rPr>
        <w:t>货物</w:t>
      </w:r>
      <w:r>
        <w:rPr>
          <w:sz w:val="20"/>
          <w:color w:val="000000"/>
        </w:rPr>
        <w:t>、设施有良好保护措施。</w:t>
      </w:r>
      <w:r>
        <w:rPr>
          <w:sz w:val="20"/>
          <w:color w:val="000000"/>
        </w:rPr>
        <w:t>不得对其他</w:t>
      </w:r>
      <w:r>
        <w:rPr>
          <w:sz w:val="20"/>
          <w:color w:val="000000"/>
        </w:rPr>
        <w:t>货物</w:t>
      </w:r>
      <w:r>
        <w:rPr>
          <w:sz w:val="20"/>
          <w:color w:val="000000"/>
        </w:rPr>
        <w:t>、设施造成任何损坏，否则，乙方应承担相应的违约责任和赔偿损失。</w:t>
      </w:r>
    </w:p>
    <w:p>
      <w:pPr>
        <w:pStyle w:val="null3"/>
        <w:ind w:firstLine="400"/>
        <w:jc w:val="both"/>
      </w:pPr>
      <w:r>
        <w:rPr>
          <w:sz w:val="20"/>
          <w:color w:val="000000"/>
        </w:rPr>
        <w:t>3）乙方接到甲方发货通知后</w:t>
      </w:r>
      <w:r>
        <w:rPr>
          <w:sz w:val="21"/>
          <w:u w:val="single"/>
        </w:rPr>
        <w:t xml:space="preserve">     </w:t>
      </w:r>
      <w:r>
        <w:rPr>
          <w:sz w:val="20"/>
          <w:color w:val="000000"/>
        </w:rPr>
        <w:t>日内完成交货、安装并调试至可以正常稳定安全使用。</w:t>
      </w:r>
    </w:p>
    <w:p>
      <w:pPr>
        <w:pStyle w:val="null3"/>
        <w:ind w:firstLine="400"/>
        <w:jc w:val="both"/>
      </w:pPr>
      <w:r>
        <w:rPr>
          <w:sz w:val="20"/>
          <w:color w:val="000000"/>
        </w:rPr>
        <w:t>4）电源插头符合甲方使用科室现有的插座，如不符合需要提供相应的插头转换接口。甲方只提供电源到机房总配电箱，机房的天花（含龙骨）、地面机座插座、底座、电线、电缆、线管（槽）及配电分箱等相关费用，由乙方负责。安装现场所涉及的总承包管理配合费、配套服务费由乙方负责。</w:t>
      </w:r>
    </w:p>
    <w:p>
      <w:pPr>
        <w:pStyle w:val="null3"/>
        <w:ind w:firstLine="400"/>
        <w:jc w:val="both"/>
      </w:pPr>
      <w:r>
        <w:rPr>
          <w:sz w:val="20"/>
          <w:color w:val="000000"/>
        </w:rPr>
        <w:t>5)各种</w:t>
      </w:r>
      <w:r>
        <w:rPr>
          <w:sz w:val="20"/>
          <w:color w:val="000000"/>
        </w:rPr>
        <w:t>货物</w:t>
      </w:r>
      <w:r>
        <w:rPr>
          <w:sz w:val="20"/>
          <w:color w:val="000000"/>
        </w:rPr>
        <w:t>必须提供装箱清单，由甲方按合同清单验收货物。</w:t>
      </w:r>
    </w:p>
    <w:p>
      <w:pPr>
        <w:pStyle w:val="null3"/>
        <w:jc w:val="both"/>
      </w:pPr>
      <w:r>
        <w:rPr>
          <w:sz w:val="20"/>
          <w:color w:val="000000"/>
        </w:rPr>
        <w:t>（</w:t>
      </w:r>
      <w:r>
        <w:rPr>
          <w:sz w:val="20"/>
          <w:color w:val="000000"/>
        </w:rPr>
        <w:t xml:space="preserve">4）  </w:t>
      </w:r>
      <w:r>
        <w:rPr>
          <w:sz w:val="20"/>
          <w:color w:val="000000"/>
        </w:rPr>
        <w:t>货物</w:t>
      </w:r>
      <w:r>
        <w:rPr>
          <w:sz w:val="20"/>
          <w:color w:val="000000"/>
        </w:rPr>
        <w:t>的验收</w:t>
      </w:r>
    </w:p>
    <w:p>
      <w:pPr>
        <w:pStyle w:val="null3"/>
        <w:ind w:firstLine="400"/>
        <w:jc w:val="both"/>
      </w:pPr>
      <w:r>
        <w:rPr>
          <w:sz w:val="20"/>
          <w:color w:val="000000"/>
        </w:rPr>
        <w:t>合同签订且乙方接到甲方发货通知后</w:t>
      </w:r>
      <w:r>
        <w:rPr>
          <w:sz w:val="20"/>
          <w:color w:val="000000"/>
        </w:rPr>
        <w:t>30日内完成货物（</w:t>
      </w:r>
      <w:r>
        <w:rPr>
          <w:sz w:val="20"/>
          <w:color w:val="000000"/>
        </w:rPr>
        <w:t>货物</w:t>
      </w:r>
      <w:r>
        <w:rPr>
          <w:sz w:val="20"/>
          <w:color w:val="000000"/>
        </w:rPr>
        <w:t>）的配套安装、调试工作，并在完成上述工作后</w:t>
      </w:r>
      <w:r>
        <w:rPr>
          <w:sz w:val="20"/>
          <w:color w:val="000000"/>
        </w:rPr>
        <w:t>5日内通过甲方的验收，交付给甲方正常使用。</w:t>
      </w:r>
    </w:p>
    <w:p>
      <w:pPr>
        <w:pStyle w:val="null3"/>
        <w:ind w:firstLine="402"/>
        <w:jc w:val="both"/>
      </w:pPr>
      <w:r>
        <w:rPr>
          <w:sz w:val="20"/>
          <w:b/>
          <w:color w:val="000000"/>
        </w:rPr>
        <w:t>7、质量保证及培训、售后服务</w:t>
      </w:r>
    </w:p>
    <w:p>
      <w:pPr>
        <w:pStyle w:val="null3"/>
        <w:ind w:firstLine="400"/>
        <w:jc w:val="both"/>
      </w:pPr>
      <w:r>
        <w:rPr>
          <w:sz w:val="20"/>
          <w:color w:val="000000"/>
        </w:rPr>
        <w:t>（</w:t>
      </w:r>
      <w:r>
        <w:rPr>
          <w:sz w:val="20"/>
          <w:color w:val="000000"/>
        </w:rPr>
        <w:t>1）乙方保证合同</w:t>
      </w:r>
      <w:r>
        <w:rPr>
          <w:sz w:val="20"/>
          <w:color w:val="000000"/>
        </w:rPr>
        <w:t>货物</w:t>
      </w:r>
      <w:r>
        <w:rPr>
          <w:sz w:val="20"/>
          <w:color w:val="000000"/>
        </w:rPr>
        <w:t>是全新、未曾使用过、符合国家有关法律规定的产品，其质量、规格及技术特征符合合同附件的要求。</w:t>
      </w:r>
    </w:p>
    <w:p>
      <w:pPr>
        <w:pStyle w:val="null3"/>
        <w:ind w:firstLine="400"/>
        <w:jc w:val="both"/>
      </w:pPr>
      <w:r>
        <w:rPr>
          <w:sz w:val="20"/>
          <w:color w:val="000000"/>
        </w:rPr>
        <w:t>（</w:t>
      </w:r>
      <w:r>
        <w:rPr>
          <w:sz w:val="20"/>
          <w:color w:val="000000"/>
        </w:rPr>
        <w:t>2）合同</w:t>
      </w:r>
      <w:r>
        <w:rPr>
          <w:sz w:val="20"/>
          <w:color w:val="000000"/>
        </w:rPr>
        <w:t>货物</w:t>
      </w:r>
      <w:r>
        <w:rPr>
          <w:sz w:val="20"/>
          <w:color w:val="000000"/>
        </w:rPr>
        <w:t>保质保用期，为本项目有关部门验收签字之日起整机免费保修</w:t>
      </w:r>
      <w:r>
        <w:rPr>
          <w:sz w:val="21"/>
          <w:u w:val="single"/>
        </w:rPr>
        <w:t xml:space="preserve">  </w:t>
      </w:r>
      <w:r>
        <w:rPr>
          <w:sz w:val="20"/>
          <w:color w:val="000000"/>
        </w:rPr>
        <w:t>年，提供每年一次</w:t>
      </w:r>
      <w:r>
        <w:rPr>
          <w:sz w:val="20"/>
          <w:color w:val="000000"/>
        </w:rPr>
        <w:t>货物</w:t>
      </w:r>
      <w:r>
        <w:rPr>
          <w:sz w:val="20"/>
          <w:color w:val="000000"/>
        </w:rPr>
        <w:t>校准服务。每年至少</w:t>
      </w:r>
      <w:r>
        <w:rPr>
          <w:sz w:val="20"/>
          <w:color w:val="000000"/>
        </w:rPr>
        <w:t>4 次现场维护，现场维护包括但不限于整机清洁、维护保养、定期巡查、性能调整等内容。保质保用期内非因甲方的人为原因而出现产品质量及安装问题，由乙方负责包修、包换或包退，并承担因此而产生的一切费用。</w:t>
      </w:r>
      <w:r>
        <w:rPr>
          <w:sz w:val="20"/>
          <w:color w:val="000000"/>
        </w:rPr>
        <w:t>若达不到技术要求及质量要求，包括以下情况：</w:t>
      </w:r>
      <w:r>
        <w:rPr>
          <w:sz w:val="20"/>
          <w:color w:val="000000"/>
        </w:rPr>
        <w:t>①质保期1年内同类故障发生3次及以上产品；②质保期内发生故障，修复期不超过14个工作日；③经两次维修或更换，货物仍不能达到合同约定的质量标准，甲方可要求进行退货处理或违约索赔，乙方应退还甲方支付的相应合同款项，同时应承担该货物的直接费用（运输、保险、检验、货款利息及银行手续费）。</w:t>
      </w:r>
      <w:r>
        <w:rPr>
          <w:sz w:val="20"/>
          <w:color w:val="000000"/>
        </w:rPr>
        <w:t>保修承担方为：</w:t>
      </w:r>
      <w:r>
        <w:rPr>
          <w:sz w:val="21"/>
          <w:u w:val="single"/>
        </w:rPr>
        <w:t xml:space="preserve">   </w:t>
      </w:r>
      <w:r>
        <w:rPr>
          <w:sz w:val="21"/>
          <w:u w:val="single"/>
        </w:rPr>
        <w:t xml:space="preserve"> </w:t>
      </w:r>
      <w:r>
        <w:rPr>
          <w:sz w:val="21"/>
          <w:u w:val="single"/>
        </w:rPr>
        <w:t xml:space="preserve">    </w:t>
      </w:r>
      <w:r>
        <w:rPr>
          <w:sz w:val="20"/>
          <w:color w:val="000000"/>
        </w:rPr>
        <w:t>。</w:t>
      </w:r>
    </w:p>
    <w:p>
      <w:pPr>
        <w:pStyle w:val="null3"/>
        <w:ind w:firstLine="400"/>
        <w:jc w:val="both"/>
      </w:pPr>
      <w:r>
        <w:rPr>
          <w:sz w:val="20"/>
          <w:color w:val="000000"/>
        </w:rPr>
        <w:t>（</w:t>
      </w:r>
      <w:r>
        <w:rPr>
          <w:sz w:val="20"/>
          <w:color w:val="000000"/>
        </w:rPr>
        <w:t>3）因</w:t>
      </w:r>
      <w:r>
        <w:rPr>
          <w:sz w:val="20"/>
          <w:color w:val="000000"/>
        </w:rPr>
        <w:t>货物</w:t>
      </w:r>
      <w:r>
        <w:rPr>
          <w:sz w:val="20"/>
          <w:color w:val="000000"/>
        </w:rPr>
        <w:t>的质量问题而发生争议，由广东省或汕尾市质检部门进行质量鉴定。</w:t>
      </w:r>
      <w:r>
        <w:rPr>
          <w:sz w:val="20"/>
          <w:color w:val="000000"/>
        </w:rPr>
        <w:t>货物</w:t>
      </w:r>
      <w:r>
        <w:rPr>
          <w:sz w:val="20"/>
          <w:color w:val="000000"/>
        </w:rPr>
        <w:t>符合质量标准的，鉴定费用由甲方承担，</w:t>
      </w:r>
      <w:r>
        <w:rPr>
          <w:sz w:val="20"/>
          <w:color w:val="000000"/>
        </w:rPr>
        <w:t>货物</w:t>
      </w:r>
      <w:r>
        <w:rPr>
          <w:sz w:val="20"/>
          <w:color w:val="000000"/>
        </w:rPr>
        <w:t>不符合质量标准的鉴定费用由乙方承担。</w:t>
      </w:r>
    </w:p>
    <w:p>
      <w:pPr>
        <w:pStyle w:val="null3"/>
        <w:ind w:firstLine="400"/>
        <w:jc w:val="both"/>
      </w:pPr>
      <w:r>
        <w:rPr>
          <w:sz w:val="20"/>
          <w:color w:val="000000"/>
        </w:rPr>
        <w:t>（</w:t>
      </w:r>
      <w:r>
        <w:rPr>
          <w:sz w:val="20"/>
          <w:color w:val="000000"/>
        </w:rPr>
        <w:t>4）对甲方的服务通知，乙方4小时内派员到现场维修，乙方无偿培训甲方维修人员。培训地点主要在</w:t>
      </w:r>
      <w:r>
        <w:rPr>
          <w:sz w:val="20"/>
          <w:color w:val="000000"/>
        </w:rPr>
        <w:t>货物</w:t>
      </w:r>
      <w:r>
        <w:rPr>
          <w:sz w:val="20"/>
          <w:color w:val="000000"/>
        </w:rPr>
        <w:t>安装现场或按甲方安排。</w:t>
      </w:r>
    </w:p>
    <w:p>
      <w:pPr>
        <w:pStyle w:val="null3"/>
        <w:ind w:firstLine="400"/>
        <w:jc w:val="both"/>
      </w:pPr>
      <w:r>
        <w:rPr>
          <w:sz w:val="20"/>
          <w:color w:val="000000"/>
        </w:rPr>
        <w:t>（</w:t>
      </w:r>
      <w:r>
        <w:rPr>
          <w:sz w:val="20"/>
          <w:color w:val="000000"/>
        </w:rPr>
        <w:t>5）乙方须开放接口并承担</w:t>
      </w:r>
      <w:r>
        <w:rPr>
          <w:sz w:val="20"/>
          <w:color w:val="000000"/>
        </w:rPr>
        <w:t>货物</w:t>
      </w:r>
      <w:r>
        <w:rPr>
          <w:sz w:val="20"/>
          <w:color w:val="000000"/>
        </w:rPr>
        <w:t>（软、硬件）连入医院信息系统、院内互联网的相关费用，使</w:t>
      </w:r>
      <w:r>
        <w:rPr>
          <w:sz w:val="20"/>
          <w:color w:val="000000"/>
        </w:rPr>
        <w:t>货物</w:t>
      </w:r>
      <w:r>
        <w:rPr>
          <w:sz w:val="20"/>
          <w:color w:val="000000"/>
        </w:rPr>
        <w:t>可达正常使用的状态。</w:t>
      </w:r>
    </w:p>
    <w:p>
      <w:pPr>
        <w:pStyle w:val="null3"/>
        <w:ind w:firstLine="400"/>
        <w:jc w:val="both"/>
      </w:pPr>
      <w:r>
        <w:rPr>
          <w:sz w:val="20"/>
          <w:color w:val="000000"/>
        </w:rPr>
        <w:t>（</w:t>
      </w:r>
      <w:r>
        <w:rPr>
          <w:sz w:val="20"/>
          <w:color w:val="000000"/>
        </w:rPr>
        <w:t>6）投标人承诺为本项目所提供的所有软件及应用系统为适配所投产品的最新完整正版版本，质保期内所有软件及应用系统终身免费维护并免费及时更新升级。</w:t>
      </w:r>
    </w:p>
    <w:p>
      <w:pPr>
        <w:pStyle w:val="null3"/>
        <w:ind w:firstLine="400"/>
        <w:jc w:val="both"/>
      </w:pPr>
      <w:r>
        <w:rPr>
          <w:sz w:val="20"/>
          <w:color w:val="000000"/>
        </w:rPr>
        <w:t>8、付款办法</w:t>
      </w:r>
    </w:p>
    <w:p>
      <w:pPr>
        <w:pStyle w:val="null3"/>
        <w:ind w:firstLine="400"/>
        <w:jc w:val="both"/>
      </w:pPr>
      <w:r>
        <w:rPr>
          <w:sz w:val="20"/>
          <w:color w:val="000000"/>
        </w:rPr>
        <w:t>乙方应知悉并同意本项目是广州中医药大学第一附属医院深汕医院（深汕中医医院、汕尾市中医医院）受汕尾市卫生健康局委托采购的深汕中医医院一期工程配套项目，属于政府采购项目，由财政资金支付。因本项目使用的是财政资金，乙方清楚知悉本合同所需的款项须由甲方向丙方申请</w:t>
      </w:r>
      <w:r>
        <w:rPr>
          <w:sz w:val="20"/>
          <w:color w:val="000000"/>
        </w:rPr>
        <w:t>,丙方向汕尾市财政部门申请拨付，财政部门付款需履行相关流程，合同约定的付款时间为甲方提出支付申请的时间，而非款项实际支付时间。如因政府财政支付流程导致的支付延期，付款期限顺延至财政资金拨付之日，甲方、丙方不承担因财政资金不能及时到位导致延期或无法支付合同价款的违约责任，且不承担由此给乙方造成的任何损失，该情况也不能作为乙方延迟履行或者不履行合同义务的抗辩理由。对于满足约定支付条件的，乙方应当向丙方开具合法、有效、等额的增值税发票，否则甲方、丙方有权暂不申请支付款且无需承担任何违约责任。乙方怠于提供发票的，甲方、丙方有权顺延付款期限，乙方不得据此怠于履行约定的义务 。</w:t>
      </w:r>
    </w:p>
    <w:p>
      <w:pPr>
        <w:pStyle w:val="null3"/>
        <w:ind w:firstLine="400"/>
        <w:jc w:val="both"/>
      </w:pPr>
      <w:r>
        <w:rPr>
          <w:sz w:val="20"/>
          <w:color w:val="000000"/>
        </w:rPr>
        <w:t xml:space="preserve">   </w:t>
      </w:r>
      <w:r>
        <w:rPr>
          <w:sz w:val="20"/>
          <w:color w:val="000000"/>
        </w:rPr>
        <w:t>8.1若乙方为大型企业（依据《关于印发中小企业划型标准规定的通知》工信部联企业〔2011〕300号划分大型企业），设备安装调试验收合格后，乙方应向甲方提交(1)中标通知书；(2)合同；(3)请款函；(4)经甲方确认的付款当期的验收证明和现场安装照片；(5)乙方向丙方开具的等额正式发票,向甲方申请付款。甲方在收到乙方提供的资料后，满足支付条件后最多不超过10个工作日内办理支付手续，向乙方支付合同金额的100%的货款。</w:t>
      </w:r>
    </w:p>
    <w:p>
      <w:pPr>
        <w:pStyle w:val="null3"/>
        <w:ind w:firstLine="400"/>
        <w:jc w:val="both"/>
      </w:pPr>
      <w:r>
        <w:rPr>
          <w:sz w:val="20"/>
          <w:color w:val="000000"/>
        </w:rPr>
        <w:t>8.2如乙方为中小企业（依据《关于印发中小企业划型标准规定的通知》工信部联企业〔2011〕300号划分中小企业） 1）合同签订后，乙方向丙方开具合同总价30%的发票，满足付款支付条件后最多不超过10个工作日内支付合同总金额的30%； 2） 设备安装调试验收合格后，乙方向甲方提交(1)中标通知书；(2)合同；(3)请款函；(4)经甲方确认的付款当期的验收证明和现场安装照片；(5)乙方向丙方开具的等额正式发票,向甲方申请付款。甲方在收到乙方提供的资料后，满足支付条件后最多不超过10个工作日内办理支付手续，向乙方支付合同金额的70%的货款。</w:t>
      </w:r>
    </w:p>
    <w:p>
      <w:pPr>
        <w:pStyle w:val="null3"/>
        <w:ind w:firstLine="400"/>
        <w:jc w:val="both"/>
      </w:pPr>
      <w:r>
        <w:rPr>
          <w:sz w:val="20"/>
          <w:color w:val="000000"/>
        </w:rPr>
        <w:t>9</w:t>
      </w:r>
      <w:r>
        <w:rPr>
          <w:sz w:val="20"/>
          <w:color w:val="000000"/>
        </w:rPr>
        <w:t>、技术服务</w:t>
      </w:r>
    </w:p>
    <w:p>
      <w:pPr>
        <w:pStyle w:val="null3"/>
        <w:ind w:firstLine="400"/>
        <w:jc w:val="both"/>
      </w:pPr>
      <w:r>
        <w:rPr>
          <w:sz w:val="20"/>
          <w:color w:val="000000"/>
        </w:rPr>
        <w:t>乙方应派员到甲方指定地点配合工作，按甲方提供的合同执行进度计划，再配合甲方及有关单位，以此做好合同执行进度上的配合工作。</w:t>
      </w:r>
    </w:p>
    <w:p>
      <w:pPr>
        <w:pStyle w:val="null3"/>
        <w:ind w:firstLine="400"/>
        <w:jc w:val="both"/>
      </w:pPr>
      <w:r>
        <w:rPr>
          <w:sz w:val="20"/>
          <w:color w:val="000000"/>
        </w:rPr>
        <w:t>10</w:t>
      </w:r>
      <w:r>
        <w:rPr>
          <w:sz w:val="20"/>
          <w:color w:val="000000"/>
        </w:rPr>
        <w:t>、不可抗力</w:t>
      </w:r>
    </w:p>
    <w:p>
      <w:pPr>
        <w:pStyle w:val="null3"/>
        <w:ind w:firstLine="400"/>
        <w:jc w:val="both"/>
      </w:pPr>
      <w:r>
        <w:rPr>
          <w:sz w:val="20"/>
          <w:color w:val="000000"/>
        </w:rPr>
        <w:t>（</w:t>
      </w:r>
      <w:r>
        <w:rPr>
          <w:sz w:val="20"/>
          <w:color w:val="000000"/>
        </w:rPr>
        <w:t>1）不可抗力指战争、严重火灾、洪水、台风、地震等或</w:t>
      </w:r>
      <w:r>
        <w:rPr>
          <w:sz w:val="20"/>
          <w:color w:val="000000"/>
        </w:rPr>
        <w:t>其他</w:t>
      </w:r>
      <w:r>
        <w:rPr>
          <w:sz w:val="20"/>
          <w:color w:val="000000"/>
        </w:rPr>
        <w:t>三方认定的不可抗力事件。</w:t>
      </w:r>
    </w:p>
    <w:p>
      <w:pPr>
        <w:pStyle w:val="null3"/>
        <w:ind w:firstLine="400"/>
        <w:jc w:val="both"/>
      </w:pPr>
      <w:r>
        <w:rPr>
          <w:sz w:val="20"/>
          <w:color w:val="000000"/>
        </w:rPr>
        <w:t>（</w:t>
      </w:r>
      <w:r>
        <w:rPr>
          <w:sz w:val="20"/>
          <w:color w:val="000000"/>
        </w:rPr>
        <w:t>2）签约双方中任何一方由于不可抗力影响合同执行时，发生不可抗力一方应尽快将事故通知另一方。在此情况下，乙方仍然有责任采取必要的措施加速供货，双方应通过友好协商解决本合同的执行问题。</w:t>
      </w:r>
    </w:p>
    <w:p>
      <w:pPr>
        <w:pStyle w:val="null3"/>
        <w:ind w:firstLine="400"/>
        <w:jc w:val="both"/>
      </w:pPr>
      <w:r>
        <w:rPr>
          <w:sz w:val="20"/>
          <w:color w:val="000000"/>
        </w:rPr>
        <w:t>11索赔</w:t>
      </w:r>
    </w:p>
    <w:p>
      <w:pPr>
        <w:pStyle w:val="null3"/>
        <w:ind w:firstLine="400"/>
        <w:jc w:val="both"/>
      </w:pPr>
      <w:r>
        <w:rPr>
          <w:sz w:val="20"/>
          <w:color w:val="000000"/>
        </w:rPr>
        <w:t>（</w:t>
      </w:r>
      <w:r>
        <w:rPr>
          <w:sz w:val="20"/>
          <w:color w:val="000000"/>
        </w:rPr>
        <w:t>1）如甲方对货物质量有异议，甲方有权根据有关质检部门的检验结果向乙方提出索赔。</w:t>
      </w:r>
    </w:p>
    <w:p>
      <w:pPr>
        <w:pStyle w:val="null3"/>
        <w:ind w:firstLine="400"/>
        <w:jc w:val="both"/>
      </w:pPr>
      <w:r>
        <w:rPr>
          <w:sz w:val="20"/>
          <w:color w:val="000000"/>
        </w:rPr>
        <w:t>（</w:t>
      </w:r>
      <w:r>
        <w:rPr>
          <w:sz w:val="20"/>
          <w:color w:val="000000"/>
        </w:rPr>
        <w:t>2）在合同执行期间，如果乙方对甲方提出的索赔和差异负有责任，乙方应按照甲方同意的下列一种或多种方式解决索赔事宜。</w:t>
      </w:r>
    </w:p>
    <w:p>
      <w:pPr>
        <w:pStyle w:val="null3"/>
        <w:ind w:firstLine="400"/>
        <w:jc w:val="both"/>
      </w:pPr>
      <w:r>
        <w:rPr>
          <w:sz w:val="20"/>
          <w:color w:val="000000"/>
        </w:rPr>
        <w:t>1）乙方同意退货，并按合同规定的同种货币将货款退还给甲方，并承担由此发生的一切损失和费用。</w:t>
      </w:r>
    </w:p>
    <w:p>
      <w:pPr>
        <w:pStyle w:val="null3"/>
        <w:ind w:firstLine="400"/>
        <w:jc w:val="both"/>
      </w:pPr>
      <w:r>
        <w:rPr>
          <w:sz w:val="20"/>
          <w:color w:val="000000"/>
        </w:rPr>
        <w:t>2）根据货物低劣程度、损坏程度以及甲方所遭受损失的数额，甲乙双方商定降低货物的价格。</w:t>
      </w:r>
    </w:p>
    <w:p>
      <w:pPr>
        <w:pStyle w:val="null3"/>
        <w:ind w:firstLine="400"/>
        <w:jc w:val="both"/>
      </w:pPr>
      <w:r>
        <w:rPr>
          <w:sz w:val="20"/>
          <w:color w:val="000000"/>
        </w:rPr>
        <w:t>3）用符合规格、质量和性能要求的新零件、部件或货物来更换有缺陷部分或修补缺陷的部分，乙方应承担一切费用和风险并负担甲方所发生的一切直接费用。同时，相应延长质量保证期。</w:t>
      </w:r>
    </w:p>
    <w:p>
      <w:pPr>
        <w:pStyle w:val="null3"/>
        <w:ind w:firstLine="400"/>
        <w:jc w:val="both"/>
      </w:pPr>
      <w:r>
        <w:rPr>
          <w:sz w:val="20"/>
          <w:color w:val="000000"/>
        </w:rPr>
        <w:t>（</w:t>
      </w:r>
      <w:r>
        <w:rPr>
          <w:sz w:val="20"/>
          <w:color w:val="000000"/>
        </w:rPr>
        <w:t>3） 如果在甲方发出索赔通知后30天内，乙方未作答复，</w:t>
      </w:r>
      <w:r>
        <w:rPr>
          <w:sz w:val="20"/>
          <w:color w:val="000000"/>
        </w:rPr>
        <w:t>索赔通知中的索赔事宜</w:t>
      </w:r>
      <w:r>
        <w:rPr>
          <w:sz w:val="20"/>
          <w:color w:val="000000"/>
        </w:rPr>
        <w:t>应视为已被乙方接受。甲方将从合同款项中扣回索赔金额。如果这些金额不足以补偿索赔金额，甲方有权向乙方提出不足部分的补偿。</w:t>
      </w:r>
    </w:p>
    <w:p>
      <w:pPr>
        <w:pStyle w:val="null3"/>
        <w:ind w:firstLine="400"/>
        <w:jc w:val="both"/>
      </w:pPr>
      <w:r>
        <w:rPr>
          <w:sz w:val="20"/>
          <w:color w:val="000000"/>
        </w:rPr>
        <w:t>（</w:t>
      </w:r>
      <w:r>
        <w:rPr>
          <w:sz w:val="20"/>
          <w:color w:val="000000"/>
        </w:rPr>
        <w:t>4）本合同所称之损失包括直接经济损失和合同履行后可以获得的利益及合理的调查费、评估费、公证费、诉讼费、交通费、律师费等相关法律费用。</w:t>
      </w:r>
    </w:p>
    <w:p>
      <w:pPr>
        <w:pStyle w:val="null3"/>
        <w:ind w:firstLine="402"/>
        <w:jc w:val="both"/>
      </w:pPr>
      <w:r>
        <w:rPr>
          <w:sz w:val="20"/>
          <w:b/>
          <w:color w:val="000000"/>
        </w:rPr>
        <w:t>12、违约与处罚</w:t>
      </w:r>
    </w:p>
    <w:p>
      <w:pPr>
        <w:pStyle w:val="null3"/>
        <w:ind w:firstLine="400"/>
        <w:jc w:val="both"/>
      </w:pPr>
      <w:r>
        <w:rPr>
          <w:sz w:val="20"/>
          <w:color w:val="000000"/>
        </w:rPr>
        <w:t>（</w:t>
      </w:r>
      <w:r>
        <w:rPr>
          <w:sz w:val="20"/>
          <w:color w:val="000000"/>
        </w:rPr>
        <w:t>1）乙方未能按时交货，每拖延一天，须向甲方支付合同金额的</w:t>
      </w:r>
      <w:r>
        <w:rPr>
          <w:sz w:val="20"/>
          <w:color w:val="000000"/>
        </w:rPr>
        <w:t>万分之五</w:t>
      </w:r>
      <w:r>
        <w:rPr>
          <w:sz w:val="20"/>
          <w:color w:val="000000"/>
        </w:rPr>
        <w:t>的违约金；逾期超过</w:t>
      </w:r>
      <w:r>
        <w:rPr>
          <w:sz w:val="20"/>
          <w:color w:val="000000"/>
        </w:rPr>
        <w:t>15日，</w:t>
      </w:r>
      <w:r>
        <w:rPr>
          <w:sz w:val="20"/>
          <w:color w:val="000000"/>
        </w:rPr>
        <w:t>甲方有权</w:t>
      </w:r>
      <w:r>
        <w:rPr>
          <w:sz w:val="20"/>
          <w:color w:val="000000"/>
        </w:rPr>
        <w:t>单方解除</w:t>
      </w:r>
      <w:r>
        <w:rPr>
          <w:sz w:val="20"/>
          <w:color w:val="000000"/>
        </w:rPr>
        <w:t>本合同，乙方应当退还甲方已付的货款（如有）并按本合同总价款的</w:t>
      </w:r>
      <w:r>
        <w:rPr>
          <w:sz w:val="20"/>
          <w:color w:val="000000"/>
        </w:rPr>
        <w:t>20%向甲方支付违约金，由此造成甲方或丙方损失的，乙方承担损失赔偿责任。</w:t>
      </w:r>
    </w:p>
    <w:p>
      <w:pPr>
        <w:pStyle w:val="null3"/>
        <w:ind w:firstLine="400"/>
        <w:jc w:val="both"/>
      </w:pPr>
      <w:r>
        <w:rPr>
          <w:sz w:val="20"/>
          <w:color w:val="000000"/>
        </w:rPr>
        <w:t>（</w:t>
      </w:r>
      <w:r>
        <w:rPr>
          <w:sz w:val="20"/>
          <w:color w:val="000000"/>
        </w:rPr>
        <w:t>2）乙方交付的货物不符合合同规定的，</w:t>
      </w:r>
      <w:r>
        <w:rPr>
          <w:sz w:val="20"/>
          <w:color w:val="000000"/>
        </w:rPr>
        <w:t>或甲方、丙方要求的，</w:t>
      </w:r>
      <w:r>
        <w:rPr>
          <w:sz w:val="20"/>
          <w:color w:val="000000"/>
        </w:rPr>
        <w:t>甲方有权选择</w:t>
      </w:r>
      <w:r>
        <w:rPr>
          <w:sz w:val="20"/>
          <w:color w:val="000000"/>
        </w:rPr>
        <w:t>单方解除</w:t>
      </w:r>
      <w:r>
        <w:rPr>
          <w:sz w:val="20"/>
          <w:color w:val="000000"/>
        </w:rPr>
        <w:t>合同或要求乙方继续履行合同。如甲方未提出解除合同，乙方应继续履行合同，由此造成逾期交付的，乙方按本合同第</w:t>
      </w:r>
      <w:r>
        <w:rPr>
          <w:sz w:val="20"/>
          <w:color w:val="000000"/>
        </w:rPr>
        <w:t>11条第（1）项的约定承担违约责任；如甲方提出解除合同，甲方有权拒付货款，乙方应当退还甲方已付的货款（如有），并向甲方支付本合同总金额20%的违约金，同时不予退还履约保证金（如有），由此造成甲方损失的，乙方承担损失赔偿责任。</w:t>
      </w:r>
    </w:p>
    <w:p>
      <w:pPr>
        <w:pStyle w:val="null3"/>
        <w:ind w:firstLine="200"/>
        <w:jc w:val="both"/>
      </w:pPr>
      <w:r>
        <w:rPr>
          <w:sz w:val="20"/>
          <w:color w:val="000000"/>
        </w:rPr>
        <w:t>（</w:t>
      </w:r>
      <w:r>
        <w:rPr>
          <w:sz w:val="20"/>
          <w:color w:val="000000"/>
        </w:rPr>
        <w:t>3）乙方未能交付货物，甲方有权</w:t>
      </w:r>
      <w:r>
        <w:rPr>
          <w:sz w:val="20"/>
          <w:color w:val="000000"/>
        </w:rPr>
        <w:t>单方解除</w:t>
      </w:r>
      <w:r>
        <w:rPr>
          <w:sz w:val="20"/>
          <w:color w:val="000000"/>
        </w:rPr>
        <w:t>本合同，乙方应当退还甲方已付的货款（如有）并按本合同总价款的</w:t>
      </w:r>
      <w:r>
        <w:rPr>
          <w:sz w:val="20"/>
          <w:color w:val="000000"/>
        </w:rPr>
        <w:t>20%向甲方支付违约金，由此造成甲方或丙方损失的，乙方承担损失赔偿责任。</w:t>
      </w:r>
    </w:p>
    <w:p>
      <w:pPr>
        <w:pStyle w:val="null3"/>
        <w:ind w:firstLine="200"/>
        <w:jc w:val="both"/>
      </w:pPr>
      <w:r>
        <w:rPr>
          <w:sz w:val="20"/>
          <w:color w:val="000000"/>
        </w:rPr>
        <w:t>（</w:t>
      </w:r>
      <w:r>
        <w:rPr>
          <w:sz w:val="20"/>
          <w:color w:val="000000"/>
        </w:rPr>
        <w:t>4）乙方以电子保函形式提交本合同总金额5%履约保证金，若乙方没有违约行为，则待货物安装正常运行后甲方在收到相关申请资料后次月自动失效。</w:t>
      </w:r>
    </w:p>
    <w:p>
      <w:pPr>
        <w:pStyle w:val="null3"/>
        <w:jc w:val="both"/>
      </w:pPr>
      <w:r>
        <w:rPr>
          <w:sz w:val="20"/>
          <w:color w:val="000000"/>
        </w:rPr>
        <w:t xml:space="preserve">  </w:t>
      </w:r>
      <w:r>
        <w:rPr>
          <w:sz w:val="20"/>
          <w:color w:val="000000"/>
        </w:rPr>
        <w:t>（</w:t>
      </w:r>
      <w:r>
        <w:rPr>
          <w:sz w:val="20"/>
          <w:color w:val="000000"/>
        </w:rPr>
        <w:t>5）</w:t>
      </w:r>
      <w:r>
        <w:rPr>
          <w:sz w:val="20"/>
          <w:color w:val="000000"/>
        </w:rPr>
        <w:t>乙方不得在未经甲丙双方书面同意的情况下，将本合同项下服务以任何方式转包或分包给第三人承担，否则，甲方有权单方解除本合同并不支付本合同项下任何款项，且乙方应当向甲方支付本合同总价</w:t>
      </w:r>
      <w:r>
        <w:rPr>
          <w:sz w:val="20"/>
          <w:color w:val="000000"/>
        </w:rPr>
        <w:t>20%的违约金和承担甲方、丙方的损失。</w:t>
      </w:r>
    </w:p>
    <w:p>
      <w:pPr>
        <w:pStyle w:val="null3"/>
        <w:ind w:firstLine="200"/>
        <w:jc w:val="both"/>
      </w:pPr>
      <w:r>
        <w:rPr>
          <w:sz w:val="20"/>
          <w:color w:val="000000"/>
        </w:rPr>
        <w:t>（</w:t>
      </w:r>
      <w:r>
        <w:rPr>
          <w:sz w:val="20"/>
          <w:color w:val="000000"/>
        </w:rPr>
        <w:t>6）乙方应保证其在本项目的服务、交付的货物或其任何一部分不会产生因第三方提出侵犯其专利权、商标权或其他知识产权而引起的法律和经济纠纷，否则，一切责任由乙方承担，乙方应当向甲方支付本合同总价20%的违约金和承担甲方、丙方的损失。</w:t>
      </w:r>
    </w:p>
    <w:p>
      <w:pPr>
        <w:pStyle w:val="null3"/>
        <w:ind w:firstLine="402"/>
        <w:jc w:val="both"/>
      </w:pPr>
      <w:r>
        <w:rPr>
          <w:sz w:val="20"/>
          <w:b/>
          <w:color w:val="000000"/>
        </w:rPr>
        <w:t>13、保密条款：</w:t>
      </w:r>
    </w:p>
    <w:p>
      <w:pPr>
        <w:pStyle w:val="null3"/>
        <w:ind w:firstLine="400"/>
        <w:jc w:val="left"/>
      </w:pPr>
      <w:r>
        <w:rPr>
          <w:sz w:val="20"/>
          <w:color w:val="000000"/>
        </w:rPr>
        <w:t>未经对方书面同意，任何一方不得向任何第三方泄露对方信息。如一方泄露信息，另一方可单方解除合同，同时泄露方应承担信息泄露所产生的法律责任。</w:t>
      </w:r>
    </w:p>
    <w:p>
      <w:pPr>
        <w:pStyle w:val="null3"/>
        <w:ind w:firstLine="400"/>
        <w:jc w:val="left"/>
      </w:pPr>
      <w:r>
        <w:rPr>
          <w:sz w:val="20"/>
          <w:color w:val="000000"/>
        </w:rPr>
        <w:t>未经对方书面同意，双方均不向第三方（乙方合作机构除外）泄露本协议的存在以及本协议的内容，包括但不限于价格条款、付费及支付方式、合作模式等。</w:t>
      </w:r>
    </w:p>
    <w:p>
      <w:pPr>
        <w:pStyle w:val="null3"/>
        <w:ind w:firstLine="402"/>
        <w:jc w:val="both"/>
      </w:pPr>
      <w:r>
        <w:rPr>
          <w:sz w:val="20"/>
          <w:b/>
          <w:color w:val="000000"/>
        </w:rPr>
        <w:t>14、法律诉讼</w:t>
      </w:r>
    </w:p>
    <w:p>
      <w:pPr>
        <w:pStyle w:val="null3"/>
        <w:ind w:firstLine="400"/>
        <w:jc w:val="both"/>
      </w:pPr>
      <w:r>
        <w:rPr>
          <w:sz w:val="20"/>
          <w:color w:val="000000"/>
        </w:rPr>
        <w:t>签约三方在履约中发生争执和分歧，三方应通过友好协商解决，若经协商不成时，则向丙方所在地人民法院提起诉讼。诉讼期间，三方应继续执行合同其余</w:t>
      </w:r>
      <w:r>
        <w:rPr>
          <w:sz w:val="20"/>
          <w:color w:val="000000"/>
        </w:rPr>
        <w:t>无争议部分</w:t>
      </w:r>
      <w:r>
        <w:rPr>
          <w:sz w:val="20"/>
          <w:color w:val="000000"/>
        </w:rPr>
        <w:t>。</w:t>
      </w:r>
    </w:p>
    <w:p>
      <w:pPr>
        <w:pStyle w:val="null3"/>
        <w:ind w:firstLine="402"/>
        <w:jc w:val="both"/>
      </w:pPr>
      <w:r>
        <w:rPr>
          <w:sz w:val="20"/>
          <w:b/>
          <w:color w:val="000000"/>
        </w:rPr>
        <w:t>15、送达条款：</w:t>
      </w:r>
    </w:p>
    <w:p>
      <w:pPr>
        <w:pStyle w:val="null3"/>
        <w:ind w:firstLine="350"/>
        <w:jc w:val="left"/>
      </w:pPr>
      <w:r>
        <w:rPr>
          <w:sz w:val="20"/>
          <w:color w:val="000000"/>
        </w:rPr>
        <w:t>（</w:t>
      </w:r>
      <w:r>
        <w:rPr>
          <w:sz w:val="20"/>
          <w:color w:val="000000"/>
        </w:rPr>
        <w:t>1）三方在此确认，本合同中三方各自的地址是双方指定接收各类法律文书、往来函件、通知的唯一邮寄地址，双方承诺上述住所地址信息均是真实、准确、完整的；</w:t>
      </w:r>
      <w:r>
        <w:br/>
      </w:r>
      <w:r>
        <w:rPr>
          <w:sz w:val="20"/>
          <w:color w:val="000000"/>
        </w:rPr>
        <w:t xml:space="preserve">   </w:t>
      </w:r>
      <w:r>
        <w:rPr>
          <w:sz w:val="20"/>
          <w:color w:val="000000"/>
        </w:rPr>
        <w:t>（</w:t>
      </w:r>
      <w:r>
        <w:rPr>
          <w:sz w:val="20"/>
          <w:color w:val="000000"/>
        </w:rPr>
        <w:t>2）如果上述邮寄地址发生变更，三方应当在变更后的三天内及时书面通知各方新的邮寄地址，如果未及时通知各方，未收到变更通知的一方按照原地址向各方送达各类法律文书、往来函件、通知，仍视为有效送达。</w:t>
      </w:r>
      <w:r>
        <w:br/>
      </w:r>
      <w:r>
        <w:rPr>
          <w:sz w:val="20"/>
          <w:color w:val="000000"/>
        </w:rPr>
        <w:t xml:space="preserve">   </w:t>
      </w:r>
      <w:r>
        <w:rPr>
          <w:sz w:val="20"/>
          <w:color w:val="000000"/>
        </w:rPr>
        <w:t>（</w:t>
      </w:r>
      <w:r>
        <w:rPr>
          <w:sz w:val="20"/>
          <w:color w:val="000000"/>
        </w:rPr>
        <w:t>3）三方按照指定的邮寄地址邮寄各类法律文书、函件、通知被退回的，文书、函件、通知被退回之日视为送达之日。</w:t>
      </w:r>
      <w:r>
        <w:br/>
      </w:r>
      <w:r>
        <w:rPr>
          <w:sz w:val="20"/>
          <w:color w:val="000000"/>
        </w:rPr>
        <w:t xml:space="preserve">   </w:t>
      </w:r>
      <w:r>
        <w:rPr>
          <w:sz w:val="20"/>
          <w:color w:val="000000"/>
        </w:rPr>
        <w:t>（</w:t>
      </w:r>
      <w:r>
        <w:rPr>
          <w:sz w:val="20"/>
          <w:color w:val="000000"/>
        </w:rPr>
        <w:t>4）上述送达地址持续适用于合同履行期间、履行本合同发生争议进入民事诉讼程序(包括一审、二审、再审、执行程序和特别程序)或仲裁阶段后，人民法院或仲裁机构向各方送达各类法律文书。</w:t>
      </w:r>
    </w:p>
    <w:p>
      <w:pPr>
        <w:pStyle w:val="null3"/>
        <w:ind w:firstLine="402"/>
        <w:jc w:val="both"/>
      </w:pPr>
      <w:r>
        <w:rPr>
          <w:sz w:val="20"/>
          <w:b/>
          <w:color w:val="000000"/>
        </w:rPr>
        <w:t>16、其他</w:t>
      </w:r>
    </w:p>
    <w:p>
      <w:pPr>
        <w:pStyle w:val="null3"/>
        <w:ind w:firstLine="400"/>
        <w:jc w:val="both"/>
      </w:pPr>
      <w:r>
        <w:rPr>
          <w:sz w:val="20"/>
          <w:color w:val="000000"/>
        </w:rPr>
        <w:t>本合同正本伍份，具有同等法律效力，甲方执叁份，乙方执壹份，丙方执壹份。本合同经甲乙法定代表人（委托代理人）、丙方签约代表签字并加盖单位合同印章之日起即时生效。</w:t>
      </w:r>
    </w:p>
    <w:p>
      <w:pPr>
        <w:pStyle w:val="null3"/>
        <w:ind w:firstLine="400"/>
        <w:jc w:val="both"/>
      </w:pPr>
      <w:r>
        <w:rPr>
          <w:sz w:val="20"/>
          <w:color w:val="000000"/>
        </w:rPr>
        <w:t>本合同执行期内，甲乙</w:t>
      </w:r>
      <w:r>
        <w:rPr>
          <w:sz w:val="20"/>
          <w:color w:val="000000"/>
        </w:rPr>
        <w:t>丙三</w:t>
      </w:r>
      <w:r>
        <w:rPr>
          <w:sz w:val="20"/>
          <w:color w:val="000000"/>
        </w:rPr>
        <w:t>方均不得随意变更或解除本合同。未尽事宜，由</w:t>
      </w:r>
      <w:r>
        <w:rPr>
          <w:sz w:val="20"/>
          <w:color w:val="000000"/>
        </w:rPr>
        <w:t>三</w:t>
      </w:r>
      <w:r>
        <w:rPr>
          <w:sz w:val="20"/>
          <w:color w:val="000000"/>
        </w:rPr>
        <w:t>方共同协商达成补充协议解决。补充协议与本合同不一致的，以补充协议为准。</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2648"/>
        <w:gridCol w:w="2828"/>
        <w:gridCol w:w="2828"/>
      </w:tblGrid>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甲方：广州中医药大学第一附属医院深汕医院</w:t>
            </w:r>
            <w:r>
              <w:rPr>
                <w:sz w:val="20"/>
                <w:color w:val="000000"/>
              </w:rPr>
              <w:t>(深汕中医医院、汕尾市中医医院)</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乙方：</w:t>
            </w:r>
          </w:p>
          <w:p>
            <w:pPr>
              <w:pStyle w:val="null3"/>
              <w:jc w:val="both"/>
            </w:pP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丙方：</w:t>
            </w:r>
            <w:r>
              <w:rPr>
                <w:sz w:val="20"/>
                <w:color w:val="000000"/>
              </w:rPr>
              <w:t>汕尾市卫生健康局</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法定代表人签名：</w:t>
            </w:r>
            <w:r>
              <w:rPr>
                <w:sz w:val="20"/>
                <w:color w:val="000000"/>
              </w:rPr>
              <w:t xml:space="preserve">                        </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法定代表人签名：</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法定代表人签名：</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签约代表：</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签约代表：</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签约代表：</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地址：</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地址：</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电话：</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电话：</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电话：</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传真：</w:t>
            </w:r>
            <w:r>
              <w:rPr>
                <w:sz w:val="20"/>
                <w:color w:val="000000"/>
              </w:rPr>
              <w:t>/</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传真：</w:t>
            </w:r>
            <w:r>
              <w:rPr>
                <w:sz w:val="20"/>
                <w:color w:val="000000"/>
              </w:rPr>
              <w:t>/</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传真：</w:t>
            </w:r>
            <w:r>
              <w:rPr>
                <w:sz w:val="20"/>
                <w:color w:val="000000"/>
              </w:rPr>
              <w:t>/</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签约日期：</w:t>
            </w:r>
            <w:r>
              <w:rPr>
                <w:sz w:val="20"/>
                <w:color w:val="000000"/>
              </w:rPr>
              <w:t xml:space="preserve">     </w:t>
            </w:r>
            <w:r>
              <w:rPr>
                <w:sz w:val="20"/>
                <w:color w:val="000000"/>
              </w:rPr>
              <w:t>年</w:t>
            </w:r>
            <w:r>
              <w:rPr>
                <w:sz w:val="20"/>
                <w:color w:val="000000"/>
              </w:rPr>
              <w:t xml:space="preserve">     </w:t>
            </w:r>
            <w:r>
              <w:rPr>
                <w:sz w:val="20"/>
                <w:color w:val="000000"/>
              </w:rPr>
              <w:t>月</w:t>
            </w:r>
            <w:r>
              <w:rPr>
                <w:sz w:val="20"/>
                <w:color w:val="000000"/>
              </w:rPr>
              <w:t xml:space="preserve">     </w:t>
            </w:r>
            <w:r>
              <w:rPr>
                <w:sz w:val="20"/>
                <w:color w:val="000000"/>
              </w:rPr>
              <w:t>日</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签约日期：</w:t>
            </w:r>
            <w:r>
              <w:rPr>
                <w:sz w:val="20"/>
                <w:color w:val="000000"/>
              </w:rPr>
              <w:t xml:space="preserve">     </w:t>
            </w:r>
            <w:r>
              <w:rPr>
                <w:sz w:val="20"/>
                <w:color w:val="000000"/>
              </w:rPr>
              <w:t>年</w:t>
            </w:r>
            <w:r>
              <w:rPr>
                <w:sz w:val="20"/>
                <w:color w:val="000000"/>
              </w:rPr>
              <w:t xml:space="preserve">     </w:t>
            </w:r>
            <w:r>
              <w:rPr>
                <w:sz w:val="20"/>
                <w:color w:val="000000"/>
              </w:rPr>
              <w:t>月</w:t>
            </w:r>
            <w:r>
              <w:rPr>
                <w:sz w:val="20"/>
                <w:color w:val="000000"/>
              </w:rPr>
              <w:t xml:space="preserve">     </w:t>
            </w:r>
            <w:r>
              <w:rPr>
                <w:sz w:val="20"/>
                <w:color w:val="000000"/>
              </w:rPr>
              <w:t>日</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签约日期：</w:t>
            </w:r>
            <w:r>
              <w:rPr>
                <w:sz w:val="20"/>
                <w:color w:val="000000"/>
              </w:rPr>
              <w:t xml:space="preserve">     </w:t>
            </w:r>
            <w:r>
              <w:rPr>
                <w:sz w:val="20"/>
                <w:color w:val="000000"/>
              </w:rPr>
              <w:t>年</w:t>
            </w:r>
            <w:r>
              <w:rPr>
                <w:sz w:val="20"/>
                <w:color w:val="000000"/>
              </w:rPr>
              <w:t xml:space="preserve">     </w:t>
            </w:r>
            <w:r>
              <w:rPr>
                <w:sz w:val="20"/>
                <w:color w:val="000000"/>
              </w:rPr>
              <w:t>月</w:t>
            </w:r>
            <w:r>
              <w:rPr>
                <w:sz w:val="20"/>
                <w:color w:val="000000"/>
              </w:rPr>
              <w:t xml:space="preserve">     </w:t>
            </w:r>
            <w:r>
              <w:rPr>
                <w:sz w:val="20"/>
                <w:color w:val="000000"/>
              </w:rPr>
              <w:t>日</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签约地点：</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乙方项目联系人：</w:t>
            </w:r>
            <w:r>
              <w:rPr>
                <w:sz w:val="21"/>
                <w:u w:val="single"/>
              </w:rPr>
              <w:t xml:space="preserve">     </w:t>
            </w:r>
            <w:r>
              <w:rPr>
                <w:sz w:val="20"/>
                <w:color w:val="000000"/>
              </w:rPr>
              <w:t>电话：</w:t>
            </w:r>
            <w:r>
              <w:rPr>
                <w:sz w:val="19"/>
                <w:u w:val="single"/>
              </w:rPr>
              <w:t xml:space="preserve">           </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7"/>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441501-2025-02418</w:t>
      </w:r>
    </w:p>
    <w:p>
      <w:pPr>
        <w:pStyle w:val="null3"/>
        <w:jc w:val="center"/>
        <w:outlineLvl w:val="3"/>
      </w:pPr>
      <w:r>
        <w:rPr>
          <w:sz w:val="24"/>
          <w:b/>
        </w:rPr>
        <w:t>采购项目编号：</w:t>
      </w:r>
      <w:r>
        <w:rPr>
          <w:sz w:val="24"/>
          <w:b/>
        </w:rPr>
        <w:t>0724-2531SW909119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深汕中医医院一期工程配套项目安防消防保障设备设施、太平间设备设施采购项目</w:t>
      </w:r>
      <w:r>
        <w:rPr>
          <w:u w:val="single"/>
        </w:rPr>
        <w:t>”</w:t>
      </w:r>
      <w:r>
        <w:rPr/>
        <w:t>项目的招标[采购项目编号为：</w:t>
      </w:r>
      <w:r>
        <w:rPr>
          <w:u w:val="single"/>
        </w:rPr>
        <w:t>0724-2531SW909119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深汕中医医院一期工程配套项目安防消防保障设备设施、太平间设备设施采购项目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深汕中医医院一期工程配套项目安防消防保障设备设施、太平间设备设施采购项目</w:t>
      </w:r>
      <w:r>
        <w:rPr/>
        <w:t>”项目采购[采购项目编号为</w:t>
      </w:r>
      <w:r>
        <w:rPr/>
        <w:t>0724-2531SW909119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广州中医药大学第一附属医院深汕医院(深汕中医医院、汕尾市中医医院)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深汕中医医院一期工程配套项目安防消防保障设备设施、太平间设备设施采购项目</w:t>
      </w:r>
      <w:r>
        <w:rPr/>
        <w:t>招标中获中标（采购项目编号：</w:t>
      </w:r>
      <w:r>
        <w:rPr/>
        <w:t>0724-2531SW909119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深汕中医医院一期工程配套项目安防消防保障设备设施、太平间设备设施采购项目</w:t>
      </w:r>
      <w:r>
        <w:rPr/>
        <w:t>”项目（采购项目编号：</w:t>
      </w:r>
      <w:r>
        <w:rPr/>
        <w:t>0724-2531SW909119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