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440605-2025-02582</w:t>
      </w:r>
    </w:p>
    <w:p>
      <w:pPr>
        <w:pStyle w:val="null3"/>
        <w:jc w:val="center"/>
        <w:outlineLvl w:val="3"/>
      </w:pPr>
      <w:r>
        <w:rPr>
          <w:sz w:val="24"/>
          <w:b/>
        </w:rPr>
        <w:t>采购项目编号：</w:t>
      </w:r>
      <w:r>
        <w:rPr>
          <w:sz w:val="24"/>
          <w:b/>
        </w:rPr>
        <w:t>JF2025（NH）WZ0058</w:t>
      </w:r>
    </w:p>
    <w:p>
      <w:pPr>
        <w:pStyle w:val="null3"/>
        <w:jc w:val="center"/>
        <w:outlineLvl w:val="3"/>
      </w:pPr>
      <w:r>
        <w:rPr>
          <w:sz w:val="24"/>
          <w:b/>
        </w:rPr>
        <w:t>项目名称：</w:t>
      </w:r>
      <w:r>
        <w:rPr>
          <w:sz w:val="24"/>
          <w:b/>
        </w:rPr>
        <w:t>数字减影血管造影系统</w:t>
      </w:r>
    </w:p>
    <w:p>
      <w:pPr>
        <w:pStyle w:val="null3"/>
        <w:jc w:val="center"/>
        <w:outlineLvl w:val="3"/>
      </w:pPr>
      <w:r>
        <w:rPr>
          <w:sz w:val="24"/>
          <w:b/>
        </w:rPr>
        <w:t>采购人：</w:t>
      </w:r>
      <w:r>
        <w:rPr>
          <w:sz w:val="24"/>
          <w:b/>
        </w:rPr>
        <w:t>佛山市南海区人民医院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佛山市南海区人民医院</w:t>
      </w:r>
      <w:r>
        <w:rPr/>
        <w:t>的委托，采用</w:t>
      </w:r>
      <w:r>
        <w:rPr/>
        <w:t>公开招标</w:t>
      </w:r>
      <w:r>
        <w:rPr/>
        <w:t>方式组织采购</w:t>
      </w:r>
      <w:r>
        <w:rPr/>
        <w:t>数字减影血管造影系统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数字减影血管造影系统</w:t>
      </w:r>
    </w:p>
    <w:p>
      <w:pPr>
        <w:pStyle w:val="null3"/>
        <w:ind w:firstLine="480"/>
      </w:pPr>
      <w:r>
        <w:rPr/>
        <w:t>采购计划编号：</w:t>
      </w:r>
      <w:r>
        <w:rPr/>
        <w:t>440605-2025-02582</w:t>
      </w:r>
    </w:p>
    <w:p>
      <w:pPr>
        <w:pStyle w:val="null3"/>
        <w:ind w:firstLine="480"/>
      </w:pPr>
      <w:r>
        <w:rPr/>
        <w:t>采购项目编号：</w:t>
      </w:r>
      <w:r>
        <w:rPr/>
        <w:t>JF2025（NH）WZ0058</w:t>
      </w:r>
    </w:p>
    <w:p>
      <w:pPr>
        <w:pStyle w:val="null3"/>
        <w:ind w:firstLine="480"/>
      </w:pPr>
      <w:r>
        <w:rPr/>
        <w:t>采购方式：</w:t>
      </w:r>
      <w:r>
        <w:rPr/>
        <w:t>公开招标</w:t>
      </w:r>
    </w:p>
    <w:p>
      <w:pPr>
        <w:pStyle w:val="null3"/>
        <w:ind w:firstLine="480"/>
      </w:pPr>
      <w:r>
        <w:rPr/>
        <w:t>预算金额：</w:t>
      </w:r>
      <w:r>
        <w:rPr/>
        <w:t>7,880,000.00</w:t>
      </w:r>
      <w:r>
        <w:rPr/>
        <w:t>元</w:t>
      </w:r>
    </w:p>
    <w:p>
      <w:pPr>
        <w:pStyle w:val="null3"/>
        <w:outlineLvl w:val="3"/>
      </w:pPr>
      <w:r>
        <w:rPr>
          <w:sz w:val="24"/>
          <w:b/>
        </w:rPr>
        <w:t>2.项目内容及需求情况（采购项目技术规格、参数及要求）</w:t>
      </w:r>
    </w:p>
    <w:p>
      <w:pPr>
        <w:pStyle w:val="null3"/>
      </w:pPr>
      <w:r>
        <w:rPr/>
        <w:t>采购包1(数字减影血管造影系统):</w:t>
      </w:r>
    </w:p>
    <w:p>
      <w:pPr>
        <w:pStyle w:val="null3"/>
      </w:pPr>
      <w:r>
        <w:rPr/>
        <w:t>采购包预算金额：7,880,000.00元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数字减影血管造影系统</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合同履行期限：根据采购人的建设情况，采购人通知送货后，60天内完成交货，15天内完成安装调试。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采购包1（数字减影血管造影系统）：</w:t>
      </w:r>
      <w:r>
        <w:rPr/>
        <w:t>本项目不属于专门面向中小企业采购的项目。</w:t>
      </w:r>
    </w:p>
    <w:p>
      <w:pPr>
        <w:pStyle w:val="null3"/>
        <w:outlineLvl w:val="3"/>
      </w:pPr>
      <w:r>
        <w:rPr>
          <w:sz w:val="24"/>
          <w:b/>
        </w:rPr>
        <w:t>3.本项目特定的资格要求：</w:t>
      </w:r>
    </w:p>
    <w:p>
      <w:pPr>
        <w:pStyle w:val="null3"/>
      </w:pPr>
      <w:r>
        <w:rPr/>
        <w:t>采购包1（数字减影血管造影系统）：</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5)具备有效的医疗器械经营许可证（如投标人为代理经销商）或医疗器械生产许可证（如投标人为制造商）。</w:t>
      </w:r>
    </w:p>
    <w:p>
      <w:pPr>
        <w:pStyle w:val="null3"/>
      </w:pPr>
      <w:r>
        <w:rPr/>
        <w:t>6)投标人具有有效的辐射安全许可证。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广东省公共资源交易平台（https://ygp.gdzwfw.gov.cn/），佛山市公共资源交易中心南海分中心（http://www.nanhai.gov.cn/fsnhq/bmdh/sydw/ggzyjyzx/jyxx/）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佛山市南海区人民医院</w:t>
      </w:r>
    </w:p>
    <w:p>
      <w:pPr>
        <w:pStyle w:val="null3"/>
        <w:ind w:firstLine="480"/>
      </w:pPr>
      <w:r>
        <w:rPr/>
        <w:t xml:space="preserve"> 地址：</w:t>
      </w:r>
      <w:r>
        <w:rPr/>
        <w:t>佛山市南海区狮山镇桂丹路120号南海区人民医院</w:t>
      </w:r>
    </w:p>
    <w:p>
      <w:pPr>
        <w:pStyle w:val="null3"/>
        <w:ind w:firstLine="480"/>
      </w:pPr>
      <w:r>
        <w:rPr/>
        <w:t xml:space="preserve"> 联系方式：</w:t>
      </w:r>
      <w:r>
        <w:rPr/>
        <w:t>0757-66822086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454"/>
        <w:gridCol w:w="1098"/>
        <w:gridCol w:w="2754"/>
      </w:tblGrid>
      <w:tr>
        <w:tc>
          <w:tcPr>
            <w:tcW w:type="dxa" w:w="4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r>
              <w:rPr>
                <w:sz w:val="21"/>
              </w:rPr>
              <w:t>(</w:t>
            </w:r>
            <w:r>
              <w:rPr>
                <w:sz w:val="21"/>
              </w:rPr>
              <w:t>人民币</w:t>
            </w:r>
            <w:r>
              <w:rPr>
                <w:sz w:val="21"/>
              </w:rPr>
              <w:t>)</w:t>
            </w:r>
          </w:p>
        </w:tc>
      </w:tr>
      <w:tr>
        <w:tc>
          <w:tcPr>
            <w:tcW w:type="dxa" w:w="4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数字减影血管造影系统</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7,880,000.00</w:t>
            </w:r>
            <w:r>
              <w:rPr>
                <w:sz w:val="21"/>
              </w:rPr>
              <w:t>元</w:t>
            </w:r>
          </w:p>
        </w:tc>
      </w:tr>
    </w:tbl>
    <w:p>
      <w:pPr>
        <w:pStyle w:val="null3"/>
        <w:jc w:val="both"/>
      </w:pPr>
      <w:r>
        <w:rPr>
          <w:sz w:val="21"/>
        </w:rPr>
        <w:t>2.</w:t>
      </w:r>
      <w:r>
        <w:rPr>
          <w:sz w:val="21"/>
        </w:rPr>
        <w:t>总体要求：</w:t>
      </w:r>
    </w:p>
    <w:p>
      <w:pPr>
        <w:pStyle w:val="null3"/>
        <w:jc w:val="both"/>
      </w:pPr>
      <w:r>
        <w:rPr>
          <w:sz w:val="21"/>
        </w:rPr>
        <w:t>(1)</w:t>
      </w:r>
      <w:r>
        <w:rPr>
          <w:sz w:val="21"/>
        </w:rPr>
        <w:t>投标人必须对本项目（所投包号内）的所有内容进行投标。</w:t>
      </w:r>
    </w:p>
    <w:p>
      <w:pPr>
        <w:pStyle w:val="null3"/>
        <w:jc w:val="both"/>
      </w:pP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21"/>
          <w:color w:val="000000"/>
        </w:rPr>
        <w:t>(3)</w:t>
      </w:r>
      <w:r>
        <w:rPr>
          <w:sz w:val="21"/>
          <w:color w:val="000000"/>
        </w:rPr>
        <w:t>投标人针对本项目制定技术方案，包括：</w:t>
      </w:r>
      <w:r>
        <w:rPr>
          <w:sz w:val="21"/>
        </w:rPr>
        <w:t>所投产品制造商执行的制造标准、检验标准；设备的生产或经销计划；设备的性能、功能的具体特点，在本项目临床应用的预期效果；设备的选型配置，考虑安全稳定、节能高效等方面；等。</w:t>
      </w:r>
    </w:p>
    <w:p>
      <w:pPr>
        <w:pStyle w:val="null3"/>
        <w:jc w:val="both"/>
      </w:pPr>
      <w:r>
        <w:rPr>
          <w:sz w:val="21"/>
          <w:color w:val="000000"/>
        </w:rPr>
        <w:t>(4)</w:t>
      </w:r>
      <w:r>
        <w:rPr>
          <w:sz w:val="21"/>
        </w:rPr>
        <w:t>投标人针对本项目制定供货保障方案，包括：及时供货的保障措施；供货渠道的稳定性、充足性；等。</w:t>
      </w:r>
    </w:p>
    <w:p>
      <w:pPr>
        <w:pStyle w:val="null3"/>
        <w:jc w:val="both"/>
      </w:pPr>
      <w:r>
        <w:rPr>
          <w:sz w:val="21"/>
          <w:color w:val="000000"/>
        </w:rPr>
        <w:t>(5)</w:t>
      </w:r>
      <w:r>
        <w:rPr>
          <w:sz w:val="21"/>
        </w:rPr>
        <w:t>投标人针对本项目制定售后服务方案，包括：包装、运输、装卸、投保等计划；安装、调试计划；技术培训、技术支持计划；质量保证、维护保养计划；应急服务预案；等。</w:t>
      </w:r>
    </w:p>
    <w:p>
      <w:pPr>
        <w:pStyle w:val="null3"/>
        <w:jc w:val="both"/>
      </w:pPr>
      <w:r>
        <w:rPr>
          <w:sz w:val="21"/>
          <w:color w:val="000000"/>
        </w:rPr>
        <w:t>(6)</w:t>
      </w:r>
      <w:r>
        <w:rPr>
          <w:sz w:val="21"/>
        </w:rPr>
        <w:t>投标人自</w:t>
      </w:r>
      <w:r>
        <w:rPr>
          <w:sz w:val="21"/>
        </w:rPr>
        <w:t>2022</w:t>
      </w:r>
      <w:r>
        <w:rPr>
          <w:sz w:val="21"/>
        </w:rPr>
        <w:t>年</w:t>
      </w:r>
      <w:r>
        <w:rPr>
          <w:sz w:val="21"/>
        </w:rPr>
        <w:t>1</w:t>
      </w:r>
      <w:r>
        <w:rPr>
          <w:sz w:val="21"/>
        </w:rPr>
        <w:t>月</w:t>
      </w:r>
      <w:r>
        <w:rPr>
          <w:sz w:val="21"/>
        </w:rPr>
        <w:t>1</w:t>
      </w:r>
      <w:r>
        <w:rPr>
          <w:sz w:val="21"/>
        </w:rPr>
        <w:t>日</w:t>
      </w:r>
      <w:r>
        <w:rPr>
          <w:sz w:val="21"/>
        </w:rPr>
        <w:t>以来（以合同签订时间为准），具备与本项目</w:t>
      </w:r>
      <w:r>
        <w:rPr>
          <w:sz w:val="21"/>
        </w:rPr>
        <w:t>同类的供应数字减影血管造影系统相关项目经验</w:t>
      </w:r>
      <w:r>
        <w:rPr>
          <w:sz w:val="21"/>
        </w:rPr>
        <w:t>。</w:t>
      </w:r>
    </w:p>
    <w:p>
      <w:pPr>
        <w:pStyle w:val="null3"/>
        <w:jc w:val="both"/>
      </w:pPr>
      <w:r>
        <w:rPr>
          <w:sz w:val="19"/>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pPr>
      <w:r>
        <w:rPr/>
        <w:t>采购包1（数字减影血管造影系统）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根据采购人的建设情况，采购人通知送货后，60天内完成交货，15天内完成安装调试。</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由采购人按下列程序分期付款，每期付款在以下流程并且收到中标人付款申请、发票，审核无误后的10个工作日内完成。第一期：签订合同收到发货通知后付合同总金额的30%（如果中小企业中标的，则签订合同收到发货通知后5个工作日内预付合同总金额的30%）；。</w:t>
            </w:r>
          </w:p>
          <w:p>
            <w:pPr>
              <w:pStyle w:val="null3"/>
            </w:pPr>
            <w:r>
              <w:rPr/>
              <w:t>第2期为(进度款)：支付比例60%，货物到达交货地点并完成安装部分的阶段性验收后付合同总金额的60%（要求在中标人提供全保保修承诺后）；。</w:t>
            </w:r>
          </w:p>
          <w:p>
            <w:pPr>
              <w:pStyle w:val="null3"/>
            </w:pPr>
            <w:r>
              <w:rPr/>
              <w:t>第3期为(尾款)：支付比例10%，正常使用一年，完成培训以及最终验收合格后付合同总金额的10%。。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在采购人现有的场地、配置等条件下，中标人/设备厂家要保证设备、系统调试至采购人在实际工作中正常使用，符合采购人整体运行的消防要求且通过消防验收。设备平稳运行、第三方性能检测通过后，才可验收进入质保期，采购人收到供应商验收申请后7日内组织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1)报价不得高于本项目采购预算及最高限价。2)投标人应报完成本项目全部内容的人民币含税价，包括但不限于本项目全部设备、附件及施工安装产生的所有费用，含运输储存费、现场勘查人工费用、施工及安装费用、损坏后修复费用、垃圾清理费用（设备安装后的垃圾需自行清理出医院，一日一清理）、先存放后安装等不可预见费用（不能损坏已完成的装修、管线，如损坏应自行修复或赔偿）、免费/优惠提供或未注明报价的内容以及合同包含的所有风险、责任等各项应有费用以及代理服务费。 2.经验要求，投标人在经营范围内投标，且近年来资信良好，履约能力强，没有违法记录。 3.售后服务，1）质保期后提供终身有偿/无偿维修、保养服务。 2）提供完整的操作使用资料，随时优惠提供备品备件，优惠提供产品更新、改造服务。 3）故障处理：为本项目投入售后服务机构，对采购人的服务通知，中标人在接报后2小时内响应，4小时内到达现场，24小时内处理完毕，保证设备正常运行。 ★4. 质保期≥3年(从通过验收后开始计算，整套设备，含软硬件，含配套的第三方设备)。 投标人必须承诺（响应），由所投产品的生产厂家负责保修，并由厂家出具全保保修承诺文件。 5.DSA设备质保期满后每年全保保修价格要求为市场最优惠价格，需提供厂家对采购人的保修价格及承诺。 6.培训要求：安装完成后进行现场培训，要求教会使用，交付使用后30天内回访培训。外出培训部分：技师2人，到省内外三甲医院培训，时间各2周；护士2人，到省内外三甲医院培训，时间各2周；工程师2人，外出参加厂家专业培训班，时间各2周。相关费用包含在投标总价中，具体培训流程由中标人与采购人协商。 7.中标人负责信息系统对接，包含对接PACS接口费用（DSA主机、工作平台） 8. 装修、施工界面划分：采购人负责土建、防护、装修工程；中标人负责特殊场地要求的装修（如钢结构、槽钢等）、合同内货物安装调试、配合医院图纸设计、方案确认、场地支持等；二级电箱由采购人按照设备要求进行定制安装，二级电箱到DSA设备电缆安装连接由中标人负责。 9.中标人需开放维修密码，提供维修手册，提供中文操作手册。 10.投标人完全理解并接受合同条款要求，包括：合同标的、数量、质量、价款或者报酬、履行期限、履行地点和方式、违约责任和解决争议方法等，详见第五章 合同文本。 11.真实性和有效性，同意采购方以任何形式对我方投标文件内容及采购方认为有必要的相关资料的真实性和有效性进行审查、验证。 12.招标文件附件，投标人应将招标公告的招标文件附件中“补充附件”内容填写好相关信息后附在投标文件中。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数字减影血管造影系统</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7,880,000.00</w:t>
            </w:r>
          </w:p>
        </w:tc>
        <w:tc>
          <w:tcPr>
            <w:tcW w:type="dxa" w:w="831"/>
          </w:tcPr>
          <w:p>
            <w:pPr>
              <w:pStyle w:val="null3"/>
              <w:jc w:val="right"/>
            </w:pPr>
            <w:r>
              <w:rPr/>
              <w:t>7,880,000.00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数字减影血管造影系统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center"/>
            </w:pPr>
            <w:r>
              <w:rPr>
                <w:sz w:val="21"/>
                <w:b/>
              </w:rPr>
              <w:t>数字减影血管造影系统</w:t>
            </w:r>
            <w:r>
              <w:rPr>
                <w:sz w:val="21"/>
                <w:b/>
              </w:rPr>
              <w:t>招标需求</w:t>
            </w:r>
          </w:p>
          <w:p>
            <w:pPr>
              <w:pStyle w:val="null3"/>
              <w:jc w:val="left"/>
            </w:pPr>
            <w:r>
              <w:rPr>
                <w:sz w:val="21"/>
                <w:b/>
              </w:rPr>
              <w:t>一、基本要求：</w:t>
            </w:r>
          </w:p>
          <w:p>
            <w:pPr>
              <w:pStyle w:val="null3"/>
              <w:jc w:val="both"/>
            </w:pPr>
            <w:r>
              <w:rPr>
                <w:sz w:val="21"/>
              </w:rPr>
              <w:t>1.用途：主要用于</w:t>
            </w:r>
            <w:r>
              <w:rPr>
                <w:sz w:val="21"/>
              </w:rPr>
              <w:t>心、脑、肿瘤、周围血管等的造影和介入治疗。</w:t>
            </w:r>
          </w:p>
          <w:p>
            <w:pPr>
              <w:pStyle w:val="null3"/>
              <w:jc w:val="both"/>
            </w:pPr>
            <w:r>
              <w:rPr>
                <w:sz w:val="21"/>
                <w:b/>
              </w:rPr>
              <w:t>二、主要技术要求</w:t>
            </w:r>
          </w:p>
          <w:p>
            <w:pPr>
              <w:pStyle w:val="null3"/>
              <w:jc w:val="both"/>
            </w:pPr>
            <w:r>
              <w:rPr>
                <w:sz w:val="21"/>
                <w:b/>
              </w:rPr>
              <w:t>1、机架：</w:t>
            </w:r>
          </w:p>
          <w:p>
            <w:pPr>
              <w:pStyle w:val="null3"/>
              <w:jc w:val="both"/>
            </w:pPr>
            <w:r>
              <w:rPr>
                <w:sz w:val="21"/>
              </w:rPr>
              <w:t>▲1.1支持心脑血管、肿瘤介入及外周血管的造影诊断与治疗，采用悬吊式机架设计，可沿天轨滑动，覆盖全身检查及手术需求</w:t>
            </w:r>
          </w:p>
          <w:p>
            <w:pPr>
              <w:pStyle w:val="null3"/>
              <w:jc w:val="both"/>
            </w:pPr>
            <w:r>
              <w:rPr>
                <w:sz w:val="21"/>
              </w:rPr>
              <w:t>1.2 集成人工智能物体识别技术与多重传感器，支持人体/设备碰撞预警与紧急制动，避免操作中意外接触。如因设备原因导致碰撞，中标人需承诺设备制造商提供全生命周期维修保障</w:t>
            </w:r>
            <w:r>
              <w:rPr>
                <w:sz w:val="21"/>
              </w:rPr>
              <w:t>。</w:t>
            </w:r>
          </w:p>
          <w:p>
            <w:pPr>
              <w:pStyle w:val="null3"/>
              <w:jc w:val="both"/>
            </w:pPr>
            <w:r>
              <w:rPr>
                <w:sz w:val="21"/>
              </w:rPr>
              <w:t>1.3 C型臂非采集时，LAO/RAO速度≥25°/秒，CRA/CAU速度≥25°/秒</w:t>
            </w:r>
          </w:p>
          <w:p>
            <w:pPr>
              <w:pStyle w:val="null3"/>
              <w:jc w:val="both"/>
            </w:pPr>
            <w:r>
              <w:rPr>
                <w:sz w:val="21"/>
              </w:rPr>
              <w:t>1.4 CRA范围≥85°，CAU范围≥85°</w:t>
            </w:r>
          </w:p>
          <w:p>
            <w:pPr>
              <w:pStyle w:val="null3"/>
              <w:jc w:val="both"/>
            </w:pPr>
            <w:r>
              <w:rPr>
                <w:sz w:val="21"/>
              </w:rPr>
              <w:t>▲1.5 RAO范围≥185°，LAO范围≥100°</w:t>
            </w:r>
          </w:p>
          <w:p>
            <w:pPr>
              <w:pStyle w:val="null3"/>
              <w:jc w:val="both"/>
            </w:pPr>
            <w:r>
              <w:rPr>
                <w:sz w:val="21"/>
              </w:rPr>
              <w:t>1.6 L臂移动范围≥250 cm，开展抢救或外科手术等时，机架可移动离开。</w:t>
            </w:r>
          </w:p>
          <w:p>
            <w:pPr>
              <w:pStyle w:val="null3"/>
              <w:jc w:val="both"/>
            </w:pPr>
            <w:r>
              <w:rPr>
                <w:sz w:val="21"/>
                <w:b/>
              </w:rPr>
              <w:t>2、导管床：</w:t>
            </w:r>
          </w:p>
          <w:p>
            <w:pPr>
              <w:pStyle w:val="null3"/>
              <w:jc w:val="both"/>
            </w:pPr>
            <w:r>
              <w:rPr>
                <w:sz w:val="21"/>
              </w:rPr>
              <w:t>2.1支持升降（垂直高度调整）、横向（左右平移）、纵向（头足方向移动）及床面旋转等调节，满足全身介入诊疗的体位摆位需求</w:t>
            </w:r>
          </w:p>
          <w:p>
            <w:pPr>
              <w:pStyle w:val="null3"/>
              <w:jc w:val="both"/>
            </w:pPr>
            <w:r>
              <w:rPr>
                <w:sz w:val="21"/>
              </w:rPr>
              <w:t>2.2 导管床由固定式支撑台柱、碳纤维手术床板、可拆卸转运装置三部分组成；床板可拆卸进行病人转运，可与DSA影像设备联动，实现患者术中安全转运及影像协同操作</w:t>
            </w:r>
          </w:p>
          <w:p>
            <w:pPr>
              <w:pStyle w:val="null3"/>
              <w:jc w:val="both"/>
            </w:pPr>
            <w:r>
              <w:rPr>
                <w:sz w:val="21"/>
              </w:rPr>
              <w:t>2.3床长度≥300cm，床宽度≥50cm，有效覆盖患者体长≥210cm，适应成人全身血管造影及复合手术需求</w:t>
            </w:r>
          </w:p>
          <w:p>
            <w:pPr>
              <w:pStyle w:val="null3"/>
              <w:jc w:val="both"/>
            </w:pPr>
            <w:r>
              <w:rPr>
                <w:sz w:val="21"/>
              </w:rPr>
              <w:t>2.4床面最低高度≤80cm，最大可升降≥28cm</w:t>
            </w:r>
          </w:p>
          <w:p>
            <w:pPr>
              <w:pStyle w:val="null3"/>
              <w:jc w:val="both"/>
            </w:pPr>
            <w:r>
              <w:rPr>
                <w:sz w:val="21"/>
              </w:rPr>
              <w:t>2.5横向移动≥35cm，纵向移动≥120cm，支持精准定位病灶区域</w:t>
            </w:r>
          </w:p>
          <w:p>
            <w:pPr>
              <w:pStyle w:val="null3"/>
              <w:jc w:val="both"/>
            </w:pPr>
            <w:r>
              <w:rPr>
                <w:sz w:val="21"/>
              </w:rPr>
              <w:t>▲2.6床面旋转≥±130度（或≥260度）</w:t>
            </w:r>
          </w:p>
          <w:p>
            <w:pPr>
              <w:pStyle w:val="null3"/>
              <w:jc w:val="both"/>
            </w:pPr>
            <w:r>
              <w:rPr>
                <w:sz w:val="21"/>
              </w:rPr>
              <w:t>2.7床面任意点承重能力≥250KG</w:t>
            </w:r>
          </w:p>
          <w:p>
            <w:pPr>
              <w:pStyle w:val="null3"/>
              <w:jc w:val="both"/>
            </w:pPr>
            <w:r>
              <w:rPr>
                <w:sz w:val="21"/>
                <w:b/>
              </w:rPr>
              <w:t>3、X线球管及高压发生器：</w:t>
            </w:r>
          </w:p>
          <w:p>
            <w:pPr>
              <w:pStyle w:val="null3"/>
              <w:jc w:val="both"/>
            </w:pPr>
            <w:r>
              <w:rPr>
                <w:sz w:val="21"/>
              </w:rPr>
              <w:t>▲3.1球管阳极热容量≥5.0MHU</w:t>
            </w:r>
          </w:p>
          <w:p>
            <w:pPr>
              <w:pStyle w:val="null3"/>
              <w:jc w:val="both"/>
            </w:pPr>
            <w:r>
              <w:rPr>
                <w:sz w:val="21"/>
              </w:rPr>
              <w:t>3.2球管管套热容量≥7.0MHU</w:t>
            </w:r>
          </w:p>
          <w:p>
            <w:pPr>
              <w:pStyle w:val="null3"/>
              <w:jc w:val="both"/>
            </w:pPr>
            <w:r>
              <w:rPr>
                <w:sz w:val="21"/>
              </w:rPr>
              <w:t>▲3.3球管阳极散热率≥6700 W</w:t>
            </w:r>
          </w:p>
          <w:p>
            <w:pPr>
              <w:pStyle w:val="null3"/>
              <w:jc w:val="both"/>
            </w:pPr>
            <w:r>
              <w:rPr>
                <w:sz w:val="21"/>
              </w:rPr>
              <w:t>3.4球管采用液态金属轴承，以保证球管的长期稳定运行</w:t>
            </w:r>
          </w:p>
          <w:p>
            <w:pPr>
              <w:pStyle w:val="null3"/>
              <w:jc w:val="both"/>
            </w:pPr>
            <w:r>
              <w:rPr>
                <w:sz w:val="21"/>
              </w:rPr>
              <w:t>▲3.5十分钟透视功率≥4300W</w:t>
            </w:r>
          </w:p>
          <w:p>
            <w:pPr>
              <w:pStyle w:val="null3"/>
              <w:jc w:val="both"/>
            </w:pPr>
            <w:r>
              <w:rPr>
                <w:sz w:val="21"/>
              </w:rPr>
              <w:t>3.6球管有多个焦点，最小焦点功率≥30kW，球管最大焦点功率≥60kW</w:t>
            </w:r>
          </w:p>
          <w:p>
            <w:pPr>
              <w:pStyle w:val="null3"/>
              <w:jc w:val="both"/>
            </w:pPr>
            <w:r>
              <w:rPr>
                <w:sz w:val="21"/>
              </w:rPr>
              <w:t>3.7球管内</w:t>
            </w:r>
            <w:r>
              <w:rPr>
                <w:sz w:val="21"/>
              </w:rPr>
              <w:t>置</w:t>
            </w:r>
            <w:r>
              <w:rPr>
                <w:sz w:val="21"/>
              </w:rPr>
              <w:t>可切换金属铜滤片，最大滤片厚度</w:t>
            </w:r>
            <w:r>
              <w:rPr>
                <w:sz w:val="21"/>
              </w:rPr>
              <w:t>≥0.9mm</w:t>
            </w:r>
          </w:p>
          <w:p>
            <w:pPr>
              <w:pStyle w:val="null3"/>
              <w:jc w:val="both"/>
            </w:pPr>
            <w:r>
              <w:rPr>
                <w:sz w:val="21"/>
              </w:rPr>
              <w:t>3.8球管内置栅控技术，非高压发生器控制脉冲透视</w:t>
            </w:r>
          </w:p>
          <w:p>
            <w:pPr>
              <w:pStyle w:val="null3"/>
              <w:jc w:val="both"/>
            </w:pPr>
            <w:r>
              <w:rPr>
                <w:sz w:val="21"/>
              </w:rPr>
              <w:t>3.9质保期满后，更换原厂球管价格≤60万元/只，投标文件提供书面承诺函并加盖投标人公章。</w:t>
            </w:r>
          </w:p>
          <w:p>
            <w:pPr>
              <w:pStyle w:val="null3"/>
              <w:jc w:val="both"/>
            </w:pPr>
            <w:r>
              <w:rPr>
                <w:sz w:val="21"/>
              </w:rPr>
              <w:t>3.10最大管电流≥1000mA</w:t>
            </w:r>
          </w:p>
          <w:p>
            <w:pPr>
              <w:pStyle w:val="null3"/>
              <w:jc w:val="both"/>
            </w:pPr>
            <w:r>
              <w:rPr>
                <w:sz w:val="21"/>
              </w:rPr>
              <w:t>3.11最小管电压≤40KV</w:t>
            </w:r>
          </w:p>
          <w:p>
            <w:pPr>
              <w:pStyle w:val="null3"/>
              <w:jc w:val="both"/>
            </w:pPr>
            <w:r>
              <w:rPr>
                <w:sz w:val="21"/>
              </w:rPr>
              <w:t>3.12最大管电压≥125KV</w:t>
            </w:r>
          </w:p>
          <w:p>
            <w:pPr>
              <w:pStyle w:val="null3"/>
              <w:jc w:val="both"/>
            </w:pPr>
            <w:r>
              <w:rPr>
                <w:sz w:val="21"/>
              </w:rPr>
              <w:t>3.13高频逆变功率≥100KW</w:t>
            </w:r>
          </w:p>
          <w:p>
            <w:pPr>
              <w:pStyle w:val="null3"/>
              <w:jc w:val="both"/>
            </w:pPr>
            <w:r>
              <w:rPr>
                <w:sz w:val="21"/>
                <w:b/>
              </w:rPr>
              <w:t>4、平板探测器</w:t>
            </w:r>
          </w:p>
          <w:p>
            <w:pPr>
              <w:pStyle w:val="null3"/>
              <w:jc w:val="both"/>
            </w:pPr>
            <w:r>
              <w:rPr>
                <w:sz w:val="21"/>
              </w:rPr>
              <w:t>4.1数字化非晶硅平板探测器</w:t>
            </w:r>
          </w:p>
          <w:p>
            <w:pPr>
              <w:pStyle w:val="null3"/>
              <w:jc w:val="both"/>
            </w:pPr>
            <w:r>
              <w:rPr>
                <w:sz w:val="21"/>
              </w:rPr>
              <w:t>4.2最大有效成像范围≥29×38cm</w:t>
            </w:r>
          </w:p>
          <w:p>
            <w:pPr>
              <w:pStyle w:val="null3"/>
              <w:jc w:val="both"/>
            </w:pPr>
            <w:r>
              <w:rPr>
                <w:sz w:val="21"/>
              </w:rPr>
              <w:t>▲4.3 ≥8种可切换成像区域模式</w:t>
            </w:r>
          </w:p>
          <w:p>
            <w:pPr>
              <w:pStyle w:val="null3"/>
              <w:jc w:val="both"/>
            </w:pPr>
            <w:r>
              <w:rPr>
                <w:sz w:val="21"/>
              </w:rPr>
              <w:t>▲4.4 最大图像矩阵规格≥1900×2500</w:t>
            </w:r>
          </w:p>
          <w:p>
            <w:pPr>
              <w:pStyle w:val="null3"/>
              <w:jc w:val="both"/>
            </w:pPr>
            <w:r>
              <w:rPr>
                <w:sz w:val="21"/>
              </w:rPr>
              <w:t>4.5灰阶范围≥16 bit</w:t>
            </w:r>
          </w:p>
          <w:p>
            <w:pPr>
              <w:pStyle w:val="null3"/>
              <w:jc w:val="both"/>
            </w:pPr>
            <w:r>
              <w:rPr>
                <w:sz w:val="21"/>
              </w:rPr>
              <w:t>4.6空间分辨率≥3.25LP／mm</w:t>
            </w:r>
          </w:p>
          <w:p>
            <w:pPr>
              <w:pStyle w:val="null3"/>
              <w:jc w:val="both"/>
            </w:pPr>
            <w:r>
              <w:rPr>
                <w:sz w:val="21"/>
              </w:rPr>
              <w:t>4.7像素尺寸≤160μm</w:t>
            </w:r>
          </w:p>
          <w:p>
            <w:pPr>
              <w:pStyle w:val="null3"/>
              <w:jc w:val="both"/>
            </w:pPr>
            <w:r>
              <w:rPr>
                <w:sz w:val="21"/>
              </w:rPr>
              <w:t>4.8探测器组件支持≥45°多角度旋转调节，可满足复杂体位/检测角度需求</w:t>
            </w:r>
          </w:p>
          <w:p>
            <w:pPr>
              <w:pStyle w:val="null3"/>
              <w:jc w:val="both"/>
            </w:pPr>
            <w:r>
              <w:rPr>
                <w:sz w:val="21"/>
              </w:rPr>
              <w:t>4.9 投标人需承诺，在完整产品生命周期内（以设备铭牌标注年限为准），由设备制造商提供质保服务，费用包含在投标总价内。</w:t>
            </w:r>
          </w:p>
          <w:p>
            <w:pPr>
              <w:pStyle w:val="null3"/>
              <w:jc w:val="both"/>
            </w:pPr>
            <w:r>
              <w:rPr>
                <w:sz w:val="21"/>
                <w:b/>
              </w:rPr>
              <w:t>5、图像采集处理及显示</w:t>
            </w:r>
          </w:p>
          <w:p>
            <w:pPr>
              <w:pStyle w:val="null3"/>
              <w:jc w:val="both"/>
            </w:pPr>
            <w:r>
              <w:rPr>
                <w:sz w:val="21"/>
              </w:rPr>
              <w:t>5.1影像监控区配置≥24英寸医用高动态范围液晶显示器，数量≥2台</w:t>
            </w:r>
          </w:p>
          <w:p>
            <w:pPr>
              <w:pStyle w:val="null3"/>
              <w:jc w:val="both"/>
            </w:pPr>
            <w:r>
              <w:rPr>
                <w:sz w:val="21"/>
              </w:rPr>
              <w:t>5.2介入操作区配置≥24英寸高分辨率医学影像专用显示器，数量≥4台</w:t>
            </w:r>
          </w:p>
          <w:p>
            <w:pPr>
              <w:pStyle w:val="null3"/>
              <w:jc w:val="both"/>
            </w:pPr>
            <w:r>
              <w:rPr>
                <w:sz w:val="21"/>
              </w:rPr>
              <w:t>5.3 常规血管造影模式，最大采集速率≥5帧/秒</w:t>
            </w:r>
          </w:p>
          <w:p>
            <w:pPr>
              <w:pStyle w:val="null3"/>
              <w:jc w:val="both"/>
            </w:pPr>
            <w:r>
              <w:rPr>
                <w:sz w:val="21"/>
              </w:rPr>
              <w:t>5.4 心脏介入动态采集，最大采集速率≥30帧/秒</w:t>
            </w:r>
          </w:p>
          <w:p>
            <w:pPr>
              <w:pStyle w:val="null3"/>
              <w:jc w:val="both"/>
            </w:pPr>
            <w:r>
              <w:rPr>
                <w:sz w:val="21"/>
              </w:rPr>
              <w:t>5.5具备动态血管蒙片消除技术</w:t>
            </w:r>
          </w:p>
          <w:p>
            <w:pPr>
              <w:pStyle w:val="null3"/>
              <w:jc w:val="both"/>
            </w:pPr>
            <w:r>
              <w:rPr>
                <w:sz w:val="21"/>
              </w:rPr>
              <w:t>5.6可调脉冲式透视模式</w:t>
            </w:r>
          </w:p>
          <w:p>
            <w:pPr>
              <w:pStyle w:val="null3"/>
              <w:jc w:val="both"/>
            </w:pPr>
            <w:r>
              <w:rPr>
                <w:sz w:val="21"/>
              </w:rPr>
              <w:t>5.7术野控制终端支持多级辐射剂量预设</w:t>
            </w:r>
          </w:p>
          <w:p>
            <w:pPr>
              <w:pStyle w:val="null3"/>
              <w:jc w:val="both"/>
            </w:pPr>
            <w:r>
              <w:rPr>
                <w:sz w:val="21"/>
              </w:rPr>
              <w:t>5.8峰值脉冲透视频率≥30幅/秒</w:t>
            </w:r>
          </w:p>
          <w:p>
            <w:pPr>
              <w:pStyle w:val="null3"/>
              <w:jc w:val="both"/>
            </w:pPr>
            <w:r>
              <w:rPr>
                <w:sz w:val="21"/>
              </w:rPr>
              <w:t>5.9基础脉冲透视频率≤3幅/秒</w:t>
            </w:r>
          </w:p>
          <w:p>
            <w:pPr>
              <w:pStyle w:val="null3"/>
              <w:jc w:val="both"/>
            </w:pPr>
            <w:r>
              <w:rPr>
                <w:sz w:val="21"/>
              </w:rPr>
              <w:t>5.10图像存储量1024 矩阵的，容量≥50,000幅</w:t>
            </w:r>
          </w:p>
          <w:p>
            <w:pPr>
              <w:pStyle w:val="null3"/>
              <w:jc w:val="both"/>
            </w:pPr>
            <w:r>
              <w:rPr>
                <w:sz w:val="21"/>
              </w:rPr>
              <w:t>5.11</w:t>
            </w:r>
            <w:r>
              <w:rPr>
                <w:sz w:val="21"/>
              </w:rPr>
              <w:t xml:space="preserve"> </w:t>
            </w:r>
            <w:r>
              <w:rPr>
                <w:sz w:val="21"/>
              </w:rPr>
              <w:t>等中心旋转采集速率：正位轴向旋转</w:t>
            </w:r>
            <w:r>
              <w:rPr>
                <w:sz w:val="21"/>
              </w:rPr>
              <w:t>≥50度/秒（AP方向）</w:t>
            </w:r>
          </w:p>
          <w:p>
            <w:pPr>
              <w:pStyle w:val="null3"/>
              <w:jc w:val="both"/>
            </w:pPr>
            <w:r>
              <w:rPr>
                <w:sz w:val="21"/>
              </w:rPr>
              <w:t xml:space="preserve">5.12 </w:t>
            </w:r>
            <w:r>
              <w:rPr>
                <w:sz w:val="21"/>
              </w:rPr>
              <w:t>等中心旋转采集速率：侧位轴向旋转</w:t>
            </w:r>
            <w:r>
              <w:rPr>
                <w:sz w:val="21"/>
              </w:rPr>
              <w:t>≥40度/秒（LAT方向）</w:t>
            </w:r>
          </w:p>
          <w:p>
            <w:pPr>
              <w:pStyle w:val="null3"/>
              <w:jc w:val="both"/>
            </w:pPr>
            <w:r>
              <w:rPr>
                <w:sz w:val="21"/>
              </w:rPr>
              <w:t>5.13 有效旋转覆盖角度≥180度</w:t>
            </w:r>
          </w:p>
          <w:p>
            <w:pPr>
              <w:pStyle w:val="null3"/>
              <w:jc w:val="both"/>
            </w:pPr>
            <w:r>
              <w:rPr>
                <w:sz w:val="21"/>
              </w:rPr>
              <w:t>5.14配套超声模块，实现超声图像与DSA图像实时融合功能</w:t>
            </w:r>
          </w:p>
          <w:p>
            <w:pPr>
              <w:pStyle w:val="null3"/>
              <w:jc w:val="both"/>
            </w:pPr>
            <w:r>
              <w:rPr>
                <w:sz w:val="21"/>
                <w:b/>
              </w:rPr>
              <w:t>6、基本软硬件</w:t>
            </w:r>
          </w:p>
          <w:p>
            <w:pPr>
              <w:pStyle w:val="null3"/>
              <w:jc w:val="both"/>
            </w:pPr>
            <w:r>
              <w:rPr>
                <w:sz w:val="21"/>
              </w:rPr>
              <w:t>6.1设备主机提供心室分析功能</w:t>
            </w:r>
          </w:p>
          <w:p>
            <w:pPr>
              <w:pStyle w:val="null3"/>
              <w:jc w:val="both"/>
            </w:pPr>
            <w:r>
              <w:rPr>
                <w:sz w:val="21"/>
              </w:rPr>
              <w:t>6.2设备主机提供血管狭窄分析功能</w:t>
            </w:r>
          </w:p>
          <w:p>
            <w:pPr>
              <w:pStyle w:val="null3"/>
              <w:jc w:val="both"/>
            </w:pPr>
            <w:r>
              <w:rPr>
                <w:sz w:val="21"/>
              </w:rPr>
              <w:t>6.3具有DICOM 接口功能、激光相机接口、高压注射器接口</w:t>
            </w:r>
          </w:p>
          <w:p>
            <w:pPr>
              <w:pStyle w:val="null3"/>
              <w:jc w:val="both"/>
            </w:pPr>
            <w:r>
              <w:rPr>
                <w:sz w:val="21"/>
              </w:rPr>
              <w:t>6.4具有对讲系统</w:t>
            </w:r>
          </w:p>
          <w:p>
            <w:pPr>
              <w:pStyle w:val="null3"/>
              <w:jc w:val="both"/>
            </w:pPr>
            <w:r>
              <w:rPr>
                <w:sz w:val="21"/>
              </w:rPr>
              <w:t>6.5具有图像处理系统</w:t>
            </w:r>
          </w:p>
          <w:p>
            <w:pPr>
              <w:pStyle w:val="null3"/>
              <w:jc w:val="both"/>
            </w:pPr>
            <w:r>
              <w:rPr>
                <w:sz w:val="21"/>
              </w:rPr>
              <w:t>6.6具有遥控器≥2个</w:t>
            </w:r>
          </w:p>
          <w:p>
            <w:pPr>
              <w:pStyle w:val="null3"/>
              <w:jc w:val="both"/>
            </w:pPr>
            <w:r>
              <w:rPr>
                <w:sz w:val="21"/>
              </w:rPr>
              <w:t>6.7具有悬吊式防护屏,床旁防护帘</w:t>
            </w:r>
          </w:p>
          <w:p>
            <w:pPr>
              <w:pStyle w:val="null3"/>
              <w:jc w:val="both"/>
            </w:pPr>
            <w:r>
              <w:rPr>
                <w:sz w:val="21"/>
              </w:rPr>
              <w:t>6.8具有悬吊式手术灯</w:t>
            </w:r>
          </w:p>
          <w:p>
            <w:pPr>
              <w:pStyle w:val="null3"/>
              <w:jc w:val="both"/>
            </w:pPr>
            <w:r>
              <w:rPr>
                <w:sz w:val="21"/>
              </w:rPr>
              <w:t>6.9床旁医用级触控终端可进行图形采集、处理</w:t>
            </w:r>
          </w:p>
          <w:p>
            <w:pPr>
              <w:pStyle w:val="null3"/>
              <w:jc w:val="both"/>
            </w:pPr>
            <w:r>
              <w:rPr>
                <w:sz w:val="21"/>
              </w:rPr>
              <w:t>6.10可在透视/曝光同时执行图像降噪、减影及三维重建</w:t>
            </w:r>
          </w:p>
          <w:p>
            <w:pPr>
              <w:pStyle w:val="null3"/>
              <w:jc w:val="both"/>
            </w:pPr>
            <w:r>
              <w:rPr>
                <w:sz w:val="21"/>
                <w:b/>
              </w:rPr>
              <w:t>7、三维图像处理</w:t>
            </w:r>
          </w:p>
          <w:p>
            <w:pPr>
              <w:pStyle w:val="null3"/>
              <w:jc w:val="both"/>
            </w:pPr>
            <w:r>
              <w:rPr>
                <w:sz w:val="21"/>
              </w:rPr>
              <w:t>7.1配备独立的三维图像处理工作平台硬件及配套重建软件系统</w:t>
            </w:r>
          </w:p>
          <w:p>
            <w:pPr>
              <w:pStyle w:val="null3"/>
              <w:jc w:val="both"/>
            </w:pPr>
            <w:r>
              <w:rPr>
                <w:sz w:val="21"/>
              </w:rPr>
              <w:t>7.2成像设备支持头位及侧位三维数据采集，采集后通过工作平台完成血管结构的三维模型重建</w:t>
            </w:r>
          </w:p>
          <w:p>
            <w:pPr>
              <w:pStyle w:val="null3"/>
              <w:jc w:val="both"/>
            </w:pPr>
            <w:r>
              <w:rPr>
                <w:sz w:val="21"/>
              </w:rPr>
              <w:t>7.3具备三维建模与可视化技术；解剖定位与病理分析功能；动态影像适配与扩展功能。</w:t>
            </w:r>
          </w:p>
          <w:p>
            <w:pPr>
              <w:pStyle w:val="null3"/>
              <w:jc w:val="both"/>
            </w:pPr>
            <w:r>
              <w:rPr>
                <w:sz w:val="21"/>
              </w:rPr>
              <w:t>7.4 支持三维血管模型与实时二维透视影像的动态叠加显示，在介入操作区域实时同步显示导管、导丝及弹簧圈的三维空间位置与运动轨迹</w:t>
            </w:r>
          </w:p>
          <w:p>
            <w:pPr>
              <w:pStyle w:val="null3"/>
              <w:jc w:val="both"/>
            </w:pPr>
            <w:r>
              <w:rPr>
                <w:sz w:val="21"/>
              </w:rPr>
              <w:t>7.5可自动追踪并适配以下参数变化：成像系统投照角度、检查床位移及解剖定位、投照视野范围、射线源-探测器距离（SID）</w:t>
            </w:r>
          </w:p>
          <w:p>
            <w:pPr>
              <w:pStyle w:val="null3"/>
              <w:jc w:val="both"/>
            </w:pPr>
            <w:r>
              <w:rPr>
                <w:sz w:val="21"/>
                <w:b/>
              </w:rPr>
              <w:t>8、类CT成像</w:t>
            </w:r>
          </w:p>
          <w:p>
            <w:pPr>
              <w:pStyle w:val="null3"/>
              <w:jc w:val="both"/>
            </w:pPr>
            <w:r>
              <w:rPr>
                <w:sz w:val="21"/>
              </w:rPr>
              <w:t>8.1 支持CT断层图像重建及多平面显示技术</w:t>
            </w:r>
          </w:p>
          <w:p>
            <w:pPr>
              <w:pStyle w:val="null3"/>
              <w:jc w:val="both"/>
            </w:pPr>
            <w:r>
              <w:rPr>
                <w:sz w:val="21"/>
              </w:rPr>
              <w:t>8.2 可实现CT解剖影像与三维血管模型的同步融合显示，支持透明化处理与深度信息叠加，以便观察血管与软组织空间关系</w:t>
            </w:r>
          </w:p>
          <w:p>
            <w:pPr>
              <w:pStyle w:val="null3"/>
              <w:jc w:val="both"/>
            </w:pPr>
            <w:r>
              <w:rPr>
                <w:sz w:val="21"/>
              </w:rPr>
              <w:t>8.3 支持正/侧位类CT容积采集模式，成像范围覆盖头颈部、胸腹部、盆腔、脊柱及四肢关节</w:t>
            </w:r>
          </w:p>
          <w:p>
            <w:pPr>
              <w:pStyle w:val="null3"/>
              <w:jc w:val="both"/>
            </w:pPr>
            <w:r>
              <w:rPr>
                <w:sz w:val="21"/>
              </w:rPr>
              <w:t>8.4采用双期自动往复扫描技术，支持动脉期与静脉期影像融合显示</w:t>
            </w:r>
          </w:p>
          <w:p>
            <w:pPr>
              <w:pStyle w:val="null3"/>
              <w:jc w:val="both"/>
            </w:pPr>
            <w:r>
              <w:rPr>
                <w:sz w:val="21"/>
              </w:rPr>
              <w:t>8.5最快采集速率≥60帧/秒</w:t>
            </w:r>
          </w:p>
          <w:p>
            <w:pPr>
              <w:pStyle w:val="null3"/>
              <w:jc w:val="both"/>
            </w:pPr>
            <w:r>
              <w:rPr>
                <w:sz w:val="21"/>
              </w:rPr>
              <w:t>8.6通过一次旋转扫描可实现三维血管重建和类CT成像同步生成</w:t>
            </w:r>
          </w:p>
          <w:p>
            <w:pPr>
              <w:pStyle w:val="null3"/>
              <w:jc w:val="both"/>
            </w:pPr>
            <w:r>
              <w:rPr>
                <w:sz w:val="21"/>
              </w:rPr>
              <w:t>8.7支持高密度异物成像干扰抑制技术，通过多模态数据补偿算法实现影像失真矫正</w:t>
            </w:r>
          </w:p>
          <w:p>
            <w:pPr>
              <w:pStyle w:val="null3"/>
              <w:jc w:val="both"/>
            </w:pPr>
            <w:r>
              <w:rPr>
                <w:sz w:val="21"/>
              </w:rPr>
              <w:t>8.8搭载血管植入物亚毫米级显像系统，支持颅内微创器械三维结构可视化重建</w:t>
            </w:r>
          </w:p>
          <w:p>
            <w:pPr>
              <w:pStyle w:val="null3"/>
              <w:jc w:val="both"/>
            </w:pPr>
            <w:r>
              <w:rPr>
                <w:sz w:val="21"/>
                <w:b/>
              </w:rPr>
              <w:t>9、其它软硬件功能</w:t>
            </w:r>
          </w:p>
          <w:p>
            <w:pPr>
              <w:pStyle w:val="null3"/>
              <w:jc w:val="both"/>
            </w:pPr>
            <w:r>
              <w:rPr>
                <w:sz w:val="21"/>
              </w:rPr>
              <w:t>9.1 心脏冠脉CTA图像与DSA图像融合功能</w:t>
            </w:r>
          </w:p>
          <w:p>
            <w:pPr>
              <w:pStyle w:val="null3"/>
              <w:jc w:val="both"/>
            </w:pPr>
            <w:r>
              <w:rPr>
                <w:sz w:val="21"/>
              </w:rPr>
              <w:t>9.2具备冠脉微创介入器械亚毫米级动态显像系统</w:t>
            </w:r>
          </w:p>
          <w:p>
            <w:pPr>
              <w:pStyle w:val="null3"/>
              <w:jc w:val="both"/>
            </w:pPr>
            <w:r>
              <w:rPr>
                <w:sz w:val="21"/>
              </w:rPr>
              <w:t>9.3具备下肢智能造影剂动态追踪成像技术</w:t>
            </w:r>
          </w:p>
          <w:p>
            <w:pPr>
              <w:pStyle w:val="null3"/>
              <w:jc w:val="both"/>
            </w:pPr>
            <w:r>
              <w:rPr>
                <w:sz w:val="21"/>
              </w:rPr>
              <w:t>9.4解剖结构自适应路径参数规划</w:t>
            </w:r>
          </w:p>
          <w:p>
            <w:pPr>
              <w:pStyle w:val="null3"/>
              <w:jc w:val="both"/>
            </w:pPr>
            <w:r>
              <w:rPr>
                <w:sz w:val="21"/>
              </w:rPr>
              <w:t>9.5</w:t>
            </w:r>
            <w:r>
              <w:rPr>
                <w:sz w:val="21"/>
              </w:rPr>
              <w:t>实时蒙片可进行智能组合优化</w:t>
            </w:r>
          </w:p>
          <w:p>
            <w:pPr>
              <w:pStyle w:val="null3"/>
              <w:jc w:val="left"/>
            </w:pPr>
            <w:r>
              <w:rPr>
                <w:sz w:val="21"/>
                <w:b/>
              </w:rPr>
              <w:t>三、配置要求</w:t>
            </w:r>
          </w:p>
          <w:p>
            <w:pPr>
              <w:pStyle w:val="null3"/>
              <w:jc w:val="both"/>
            </w:pPr>
            <w:r>
              <w:rPr>
                <w:sz w:val="21"/>
              </w:rPr>
              <w:t>1.DSA设备1台，包含所需功能软硬件</w:t>
            </w:r>
            <w:r>
              <w:rPr>
                <w:sz w:val="21"/>
              </w:rPr>
              <w:t>。</w:t>
            </w:r>
          </w:p>
          <w:p>
            <w:pPr>
              <w:pStyle w:val="null3"/>
              <w:jc w:val="both"/>
            </w:pPr>
            <w:r>
              <w:rPr>
                <w:sz w:val="21"/>
              </w:rPr>
              <w:t>包含逐点像素清晰优化、</w:t>
            </w:r>
            <w:r>
              <w:rPr>
                <w:sz w:val="21"/>
              </w:rPr>
              <w:t>2K影像链、低剂量控制系统、组合蒙片功能、智能路图、数字减影、旋转血管造影采集功能、</w:t>
            </w:r>
            <w:r>
              <w:rPr>
                <w:sz w:val="21"/>
              </w:rPr>
              <w:t>≥</w:t>
            </w:r>
            <w:r>
              <w:rPr>
                <w:sz w:val="21"/>
              </w:rPr>
              <w:t>30幅/秒采集扩展、心室分析软件、血管狭窄分析软件、基本测量功能、DICOM相关功能及接口、床面旋转功能、微剂量成像、零剂量定位、三维血管重建软件包、计算机辅助动脉瘤分析软件包、虚拟支架系统功能、导管头模拟塑形功能、虚拟内窥镜功能、血管分析功能、三维路图功能、类CT 软组织成像功能、去金属伪影功能、双期融合视图功能、颅内支架精晰显影功能、减影下肢追踪血管造影功能、下肢滤片功能、实时支架精晰显示功能、实时数字图像链接功能等，</w:t>
            </w:r>
            <w:r>
              <w:rPr>
                <w:sz w:val="21"/>
              </w:rPr>
              <w:t>或能其它能一一满足采购人临床需求的同等类似功能的配套软硬件。</w:t>
            </w:r>
          </w:p>
          <w:p>
            <w:pPr>
              <w:pStyle w:val="null3"/>
              <w:jc w:val="both"/>
            </w:pPr>
            <w:r>
              <w:rPr>
                <w:sz w:val="21"/>
              </w:rPr>
              <w:t>2.DSA专用</w:t>
            </w:r>
            <w:r>
              <w:rPr>
                <w:sz w:val="21"/>
              </w:rPr>
              <w:t>高压注射器</w:t>
            </w:r>
            <w:r>
              <w:rPr>
                <w:sz w:val="21"/>
              </w:rPr>
              <w:t>1套。（款式需满足采购人使用需求）</w:t>
            </w:r>
          </w:p>
          <w:p>
            <w:pPr>
              <w:pStyle w:val="null3"/>
              <w:jc w:val="both"/>
            </w:pPr>
            <w:r>
              <w:rPr>
                <w:sz w:val="21"/>
              </w:rPr>
              <w:t>3.</w:t>
            </w:r>
            <w:r>
              <w:rPr>
                <w:sz w:val="21"/>
              </w:rPr>
              <w:t>配备专用工作台</w:t>
            </w:r>
            <w:r>
              <w:rPr>
                <w:sz w:val="21"/>
              </w:rPr>
              <w:t>1套和工作椅2张。（专用款式需采购人确认）</w:t>
            </w:r>
          </w:p>
          <w:p>
            <w:pPr>
              <w:pStyle w:val="null3"/>
              <w:jc w:val="both"/>
            </w:pPr>
            <w:r>
              <w:rPr>
                <w:sz w:val="21"/>
              </w:rPr>
              <w:t>4.防护装置、防护用品：含移动铅屏风2个（2mmPb）、悬吊防护屏/帘1套、床侧防护屏/帘1套、铅衣6套、铅帽6个、铅眼镜6个、铅手套6双、成人铅围脖6个、铅内裤5个、铅面屏2个、儿童铅围脖1个、成人铅方巾1个、儿童铅方巾1个、可移动落地式铅衣架5个。（专用款式需采购人确认）</w:t>
            </w:r>
          </w:p>
          <w:p>
            <w:pPr>
              <w:pStyle w:val="null3"/>
              <w:jc w:val="both"/>
            </w:pPr>
            <w:r>
              <w:rPr>
                <w:sz w:val="21"/>
              </w:rPr>
              <w:t>5.</w:t>
            </w:r>
            <w:r>
              <w:rPr>
                <w:sz w:val="21"/>
              </w:rPr>
              <w:t>除颤监护仪</w:t>
            </w:r>
            <w:r>
              <w:rPr>
                <w:sz w:val="21"/>
              </w:rPr>
              <w:t>1套（款式需满足采购人使用需求）</w:t>
            </w:r>
          </w:p>
          <w:p>
            <w:pPr>
              <w:pStyle w:val="null3"/>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rPr>
              <w:t>可通过</w:t>
            </w:r>
            <w:r>
              <w:rPr>
                <w:sz w:val="21"/>
              </w:rPr>
              <w:t>“粤省事”“粤商通”等系统获取相关信息的，投标人可以在投标文件中书面承诺相应符合情况。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p>
            <w:pPr>
              <w:pStyle w:val="null3"/>
              <w:jc w:val="left"/>
            </w:pPr>
            <w:r>
              <w:rPr/>
              <w:t>投标文件内容公示，根据《佛山市南海区关于进一步深化政府采购改革的意见》（南财采〔2020〕6号）的规定，投标人递交投标文件的视为作出以下承诺： 1.投标人确认知悉，如有违反政府采购活动相关法律法规规定，其所应承担的责任。 2.投标人同意将投标文件公示信息内容包括：营业执照、资质证书、项目业绩、检验检测报告、履约验收报告及评价、社保证明、设备发票、职称、各种证件（身份证除外）、货物的规格型号及配置参数等。法定代表人证明书、投标文件签署授权委托书、项目实施方案、售后服务方案不属于应公示的投标文件信息。 3.投标人承诺上述应公示的内容是真实的，且确认不涉及任何个人隐私、商业秘密和其他不可公开的内容，如若中标，同意采购人或其委托的代理机构将上述应公示的内容予以公开。上述相关公示内容由采购人或其委托的政府采购代理机构，在佛山市公共资源交易中心南海分中心“交易信息”网页发布中标（成交）公告的同时一并公示，接受社会公众监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广东省公共资源交易平台（https://ygp.gdzwfw.gov.cn/），佛山市公共资源交易中心南海分中心（http://www.nanhai.gov.cn/fsnhq/bmdh/sydw/ggzyjyzx/jyxx/）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广东省公共资源交易平台（https://ygp.gdzwfw.gov.cn/），佛山市公共资源交易中心南海分中心（http://www.nanhai.gov.cn/fsnhq/bmdh/sydw/ggzyjyzx/jyxx/）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采购包1(数字减影血管造影系统)：综合评分法,是指投标文件满足招标文件全部实质性要求，且按照评审因素的量化指标评审得分最高的投标人为中标候选人的评标方法。（最低报价不是中标的唯一依据。）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采购包1（数字减影血管造影系统）：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采购包1（数字减影血管造影系统）：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具备有效的医疗器械经营许可证（如投标人为代理经销商）或医疗器械生产许可证（如投标人为制造商）。</w:t>
            </w:r>
          </w:p>
        </w:tc>
        <w:tc>
          <w:tcPr>
            <w:tcW w:type="dxa" w:w="4238"/>
          </w:tcPr>
          <w:p>
            <w:pPr>
              <w:pStyle w:val="null3"/>
            </w:pPr>
            <w:r>
              <w:rPr/>
              <w:t>具备有效的医疗器械经营许可证（如投标人为代理经销商）或医疗器械生产许可证（如投标人为制造商）。</w:t>
            </w:r>
          </w:p>
        </w:tc>
      </w:tr>
      <w:tr>
        <w:tc>
          <w:tcPr>
            <w:tcW w:type="dxa" w:w="890"/>
          </w:tcPr>
          <w:p>
            <w:pPr>
              <w:pStyle w:val="null3"/>
            </w:pPr>
            <w:r>
              <w:rPr/>
              <w:t>11</w:t>
            </w:r>
          </w:p>
        </w:tc>
        <w:tc>
          <w:tcPr>
            <w:tcW w:type="dxa" w:w="3178"/>
          </w:tcPr>
          <w:p>
            <w:pPr>
              <w:pStyle w:val="null3"/>
            </w:pPr>
            <w:r>
              <w:rPr/>
              <w:t>投标人具有有效的辐射安全许可证。</w:t>
            </w:r>
          </w:p>
        </w:tc>
        <w:tc>
          <w:tcPr>
            <w:tcW w:type="dxa" w:w="4238"/>
          </w:tcPr>
          <w:p>
            <w:pPr>
              <w:pStyle w:val="null3"/>
            </w:pPr>
            <w:r>
              <w:rPr/>
              <w:t>投标人具有有效的辐射安全许可证。</w:t>
            </w:r>
          </w:p>
        </w:tc>
      </w:tr>
      <w:tr>
        <w:tc>
          <w:tcPr>
            <w:tcW w:type="dxa" w:w="890"/>
          </w:tcPr>
          <w:p>
            <w:pPr>
              <w:pStyle w:val="null3"/>
            </w:pPr>
            <w:r>
              <w:rPr/>
              <w:t>12</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采购包1（数字减影血管造影系统）：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采购包1(数字减影血管造影系统):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(47.0分)</w:t>
            </w:r>
          </w:p>
        </w:tc>
        <w:tc>
          <w:tcPr>
            <w:tcW w:type="dxa" w:w="5076"/>
          </w:tcPr>
          <w:p>
            <w:pPr>
              <w:pStyle w:val="null3"/>
              <w:jc w:val="left"/>
            </w:pPr>
            <w:r>
              <w:rPr/>
              <w:t>投标文件按“第二章 采购需求”-“2.技术标准与要求”附表中的条款一一填写投标货物及配套服务的实际数据，填写符合情况。 1.标注“▲”的非实质性条款共计8项。 完全满足或优于1项标注“▲”的非实质性条款的，得4分，最高32分。 2.非标注“▲”的非实质性条款共计75项。 完全满足或优于1项非标注“▲”的非实质性条款的，得0.2分，最高15分。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表格的每行计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所投产品制造商执行的制造标准、检验标准；设备的生产或经销计划；设备的性能、功能的具体特点，在本项目临床应用的预期效果；设备的选型配置，考虑安全稳定、节能高效。 1.方案满足且优于采购需求的，得10分； 2.方案完全满足采购需求的，得6分； 3.不能完全满足采购需求的，得2分； 4.没有提供方案的，得0分。</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采购需求”提供供货保障方案，对主要内容进行分析，包括但不限于：及时供货的保障措施；供货渠道的稳定性、充足性。 1.方案满足且优于采购需求的，得5分； 2.方案完全满足采购需求的，得3分； 3.不能完全满足采购需求的，得1分； 4.没有提供方案的，得0分。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 1.方案满足且优于采购需求的，得5分； 2.方案完全满足采购需求的，得3分； 3.不能完全满足采购需求的，得1分； 4.没有提供方案的，得0分。</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投标人自2022年1月1日以来（以合同签订时间为准），具备与本项目同类的供应数字减影血管造影系统相关项目经验，每提供1项得1.5分，最高3分。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jc w:val="center"/>
      </w:pPr>
      <w:r>
        <w:rPr>
          <w:sz w:val="48"/>
          <w:b/>
        </w:rPr>
        <w:t>政府采购项目</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包组：</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t xml:space="preserve"> </w:t>
      </w:r>
    </w:p>
    <w:p>
      <w:pPr>
        <w:pStyle w:val="null3"/>
        <w:jc w:val="both"/>
      </w:pPr>
      <w:r>
        <w:rPr/>
        <w:t xml:space="preserve"> </w:t>
      </w:r>
    </w:p>
    <w:p>
      <w:pPr>
        <w:pStyle w:val="null3"/>
        <w:jc w:val="both"/>
      </w:pPr>
      <w:r>
        <w:rPr>
          <w:sz w:val="21"/>
          <w:b/>
          <w:color w:val="000000"/>
        </w:rPr>
        <w:t>甲</w:t>
      </w:r>
      <w:r>
        <w:rPr>
          <w:b/>
        </w:rPr>
        <w:t xml:space="preserve">    </w:t>
      </w:r>
      <w:r>
        <w:rPr>
          <w:sz w:val="21"/>
          <w:b/>
          <w:color w:val="000000"/>
        </w:rPr>
        <w:t>方：</w:t>
      </w:r>
      <w:r>
        <w:rPr>
          <w:u w:val="single"/>
        </w:rPr>
        <w:t xml:space="preserve">           </w:t>
      </w:r>
      <w:r>
        <w:rPr>
          <w:b/>
          <w:u w:val="single"/>
        </w:rPr>
        <w:t xml:space="preserve"> </w:t>
      </w:r>
    </w:p>
    <w:p>
      <w:pPr>
        <w:pStyle w:val="null3"/>
        <w:jc w:val="both"/>
      </w:pPr>
      <w:r>
        <w:rPr>
          <w:sz w:val="21"/>
          <w:color w:val="000000"/>
        </w:rPr>
        <w:t>电</w:t>
      </w:r>
      <w:r>
        <w:rPr/>
        <w:t xml:space="preserve">    </w:t>
      </w:r>
      <w:r>
        <w:rPr>
          <w:sz w:val="21"/>
          <w:color w:val="000000"/>
        </w:rPr>
        <w:t>话：</w:t>
      </w:r>
      <w:r>
        <w:rPr/>
        <w:t xml:space="preserve">             </w:t>
      </w:r>
      <w:r>
        <w:rPr>
          <w:sz w:val="21"/>
          <w:color w:val="000000"/>
        </w:rPr>
        <w:t>传</w:t>
      </w:r>
      <w:r>
        <w:rPr/>
        <w:t xml:space="preserve">  </w:t>
      </w:r>
      <w:r>
        <w:rPr>
          <w:sz w:val="21"/>
          <w:color w:val="000000"/>
        </w:rPr>
        <w:t>真：</w:t>
      </w:r>
      <w:r>
        <w:rPr/>
        <w:t xml:space="preserve">          </w:t>
      </w:r>
      <w:r>
        <w:rPr>
          <w:sz w:val="21"/>
          <w:color w:val="000000"/>
        </w:rPr>
        <w:t>地</w:t>
      </w:r>
      <w:r>
        <w:rPr/>
        <w:t xml:space="preserve">  </w:t>
      </w:r>
      <w:r>
        <w:rPr>
          <w:sz w:val="21"/>
          <w:color w:val="000000"/>
        </w:rPr>
        <w:t>址：</w:t>
      </w:r>
    </w:p>
    <w:p>
      <w:pPr>
        <w:pStyle w:val="null3"/>
        <w:jc w:val="both"/>
      </w:pPr>
      <w:r>
        <w:rPr>
          <w:sz w:val="21"/>
          <w:b/>
          <w:color w:val="000000"/>
        </w:rPr>
        <w:t>乙</w:t>
      </w:r>
      <w:r>
        <w:rPr>
          <w:b/>
        </w:rPr>
        <w:t xml:space="preserve">    </w:t>
      </w:r>
      <w:r>
        <w:rPr>
          <w:sz w:val="21"/>
          <w:b/>
          <w:color w:val="000000"/>
        </w:rPr>
        <w:t>方：</w:t>
      </w:r>
      <w:r>
        <w:rPr>
          <w:b/>
          <w:u w:val="single"/>
        </w:rPr>
        <w:t xml:space="preserve"> </w:t>
      </w:r>
      <w:r>
        <w:rPr>
          <w:sz w:val="21"/>
          <w:b/>
          <w:color w:val="000000"/>
          <w:u w:val="single"/>
        </w:rPr>
        <w:t>（中标、成交供应商）</w:t>
      </w:r>
      <w:r>
        <w:rPr>
          <w:b/>
          <w:u w:val="single"/>
        </w:rPr>
        <w:t xml:space="preserve">    </w:t>
      </w:r>
    </w:p>
    <w:p>
      <w:pPr>
        <w:pStyle w:val="null3"/>
        <w:jc w:val="both"/>
      </w:pPr>
      <w:r>
        <w:rPr>
          <w:sz w:val="21"/>
          <w:color w:val="000000"/>
        </w:rPr>
        <w:t>电</w:t>
      </w:r>
      <w:r>
        <w:rPr/>
        <w:t xml:space="preserve">    </w:t>
      </w:r>
      <w:r>
        <w:rPr>
          <w:sz w:val="21"/>
          <w:color w:val="000000"/>
        </w:rPr>
        <w:t>话：</w:t>
      </w:r>
      <w:r>
        <w:rPr/>
        <w:t xml:space="preserve">               </w:t>
      </w:r>
      <w:r>
        <w:rPr>
          <w:sz w:val="21"/>
          <w:color w:val="000000"/>
        </w:rPr>
        <w:t>传</w:t>
      </w:r>
      <w:r>
        <w:rPr/>
        <w:t xml:space="preserve">  </w:t>
      </w:r>
      <w:r>
        <w:rPr>
          <w:sz w:val="21"/>
          <w:color w:val="000000"/>
        </w:rPr>
        <w:t>真：</w:t>
      </w:r>
      <w:r>
        <w:rPr/>
        <w:t xml:space="preserve">          </w:t>
      </w:r>
      <w:r>
        <w:rPr>
          <w:sz w:val="21"/>
          <w:color w:val="000000"/>
        </w:rPr>
        <w:t>地</w:t>
      </w:r>
      <w:r>
        <w:rPr/>
        <w:t xml:space="preserve">  </w:t>
      </w:r>
      <w:r>
        <w:rPr>
          <w:sz w:val="21"/>
          <w:color w:val="000000"/>
        </w:rPr>
        <w:t>址：</w:t>
      </w:r>
      <w:r>
        <w:rPr/>
        <w:t xml:space="preserve">   </w:t>
      </w:r>
    </w:p>
    <w:p>
      <w:pPr>
        <w:pStyle w:val="null3"/>
        <w:jc w:val="both"/>
      </w:pPr>
      <w:r>
        <w:rPr>
          <w:sz w:val="21"/>
          <w:b/>
          <w:color w:val="000000"/>
        </w:rPr>
        <w:t>见证单位：</w:t>
      </w:r>
      <w:r>
        <w:rPr>
          <w:b/>
          <w:u w:val="single"/>
        </w:rPr>
        <w:t xml:space="preserve"> </w:t>
      </w:r>
      <w:r>
        <w:rPr>
          <w:sz w:val="21"/>
          <w:b/>
          <w:color w:val="000000"/>
          <w:u w:val="single"/>
        </w:rPr>
        <w:t>国义招标股份有限公司</w:t>
      </w:r>
      <w:r>
        <w:rPr>
          <w:b/>
          <w:u w:val="single"/>
        </w:rPr>
        <w:t xml:space="preserve"> </w:t>
      </w:r>
    </w:p>
    <w:p>
      <w:pPr>
        <w:pStyle w:val="null3"/>
        <w:jc w:val="both"/>
      </w:pPr>
      <w:r>
        <w:rPr>
          <w:sz w:val="21"/>
          <w:color w:val="000000"/>
        </w:rPr>
        <w:t>项目名称：</w:t>
      </w:r>
      <w:r>
        <w:rPr/>
        <w:t xml:space="preserve">            </w:t>
      </w:r>
      <w:r>
        <w:rPr>
          <w:sz w:val="21"/>
          <w:color w:val="000000"/>
        </w:rPr>
        <w:t>采购编号：</w:t>
      </w:r>
    </w:p>
    <w:p>
      <w:pPr>
        <w:pStyle w:val="null3"/>
        <w:jc w:val="both"/>
      </w:pPr>
      <w:r>
        <w:rPr/>
        <w:t xml:space="preserve"> </w:t>
      </w:r>
    </w:p>
    <w:p>
      <w:pPr>
        <w:pStyle w:val="null3"/>
        <w:ind w:firstLine="424"/>
        <w:jc w:val="both"/>
      </w:pPr>
      <w:r>
        <w:rPr>
          <w:sz w:val="21"/>
          <w:color w:val="000000"/>
        </w:rPr>
        <w:t>根据《中华人民共和国政府采购法》、政府采购代理机构之采购结果，经双方协商，本着平等互利和诚实信用的原则，一致同意签订本合同如下。</w:t>
      </w:r>
    </w:p>
    <w:p>
      <w:pPr>
        <w:pStyle w:val="null3"/>
        <w:jc w:val="both"/>
      </w:pPr>
      <w:r>
        <w:rPr>
          <w:sz w:val="21"/>
          <w:b/>
          <w:color w:val="000000"/>
        </w:rPr>
        <w:t>一、货物内容</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47"/>
        <w:gridCol w:w="1008"/>
        <w:gridCol w:w="3175"/>
        <w:gridCol w:w="782"/>
        <w:gridCol w:w="782"/>
        <w:gridCol w:w="948"/>
        <w:gridCol w:w="963"/>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0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3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品牌、规格型号、配置（性能参数）</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w:t>
            </w:r>
            <w:r>
              <w:rPr>
                <w:sz w:val="21"/>
                <w:color w:val="000000"/>
              </w:rPr>
              <w:t>元</w:t>
            </w:r>
            <w:r>
              <w:rPr>
                <w:sz w:val="21"/>
                <w:color w:val="000000"/>
              </w:rPr>
              <w:t>)</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金额</w:t>
            </w:r>
            <w:r>
              <w:rPr>
                <w:sz w:val="21"/>
                <w:color w:val="000000"/>
              </w:rPr>
              <w:t>(</w:t>
            </w:r>
            <w:r>
              <w:rPr>
                <w:sz w:val="21"/>
                <w:color w:val="000000"/>
              </w:rPr>
              <w:t>元</w:t>
            </w:r>
            <w:r>
              <w:rPr>
                <w:sz w:val="21"/>
                <w:color w:val="000000"/>
              </w:rPr>
              <w:t>)</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r>
              <w:rPr>
                <w:sz w:val="21"/>
                <w:color w:val="000000"/>
              </w:rPr>
              <w:t>合计总额：￥</w:t>
            </w:r>
            <w:r>
              <w:rPr>
                <w:sz w:val="19"/>
              </w:rPr>
              <w:t xml:space="preserve">       </w:t>
            </w:r>
            <w:r>
              <w:rPr>
                <w:sz w:val="21"/>
                <w:color w:val="000000"/>
              </w:rPr>
              <w:t>元；</w:t>
            </w:r>
            <w:r>
              <w:rPr>
                <w:sz w:val="19"/>
              </w:rPr>
              <w:t xml:space="preserve">    </w:t>
            </w:r>
            <w:r>
              <w:rPr>
                <w:sz w:val="21"/>
                <w:color w:val="000000"/>
              </w:rPr>
              <w:t>大写：</w:t>
            </w:r>
            <w:r>
              <w:rPr>
                <w:sz w:val="19"/>
              </w:rPr>
              <w:t xml:space="preserve">         </w:t>
            </w:r>
          </w:p>
        </w:tc>
      </w:tr>
    </w:tbl>
    <w:p>
      <w:pPr>
        <w:pStyle w:val="null3"/>
        <w:ind w:firstLine="420"/>
        <w:jc w:val="both"/>
      </w:pPr>
      <w:r>
        <w:rPr>
          <w:sz w:val="21"/>
          <w:color w:val="000000"/>
        </w:rPr>
        <w:t>合同总额包括</w:t>
      </w:r>
      <w:r>
        <w:rPr>
          <w:sz w:val="21"/>
        </w:rPr>
        <w:t>包括但不限于本项目全部设备、附件及施工安装产生的所有费用，含运输储存费、现场勘查人工费用、施工及安装费用、损坏后修复费用、垃圾清理费用（设备安装后的垃圾需自行清理出医院，一日一清理）、先存放后安装等不可预见费用（不能损坏已完成的装修、管线，如损坏应自行修复或赔偿）</w:t>
      </w:r>
      <w:r>
        <w:rPr>
          <w:sz w:val="21"/>
          <w:color w:val="000000"/>
        </w:rPr>
        <w:t>、免费或优惠提供的内容、未注明报价的内容及合同实施过程中应预见和不可预见费用等。</w:t>
      </w:r>
    </w:p>
    <w:p>
      <w:pPr>
        <w:pStyle w:val="null3"/>
        <w:jc w:val="both"/>
      </w:pPr>
      <w:r>
        <w:rPr>
          <w:sz w:val="21"/>
          <w:b/>
          <w:color w:val="000000"/>
        </w:rPr>
        <w:t>二、合同金额</w:t>
      </w:r>
    </w:p>
    <w:p>
      <w:pPr>
        <w:pStyle w:val="null3"/>
        <w:ind w:firstLine="420"/>
        <w:jc w:val="both"/>
      </w:pPr>
      <w:r>
        <w:rPr>
          <w:sz w:val="21"/>
          <w:color w:val="000000"/>
        </w:rPr>
        <w:t>合同金额为（大写）：</w:t>
      </w:r>
      <w:r>
        <w:rPr>
          <w:sz w:val="21"/>
          <w:color w:val="000000"/>
        </w:rPr>
        <w:t>_________________</w:t>
      </w:r>
      <w:r>
        <w:rPr>
          <w:sz w:val="21"/>
          <w:color w:val="000000"/>
        </w:rPr>
        <w:t>元（￥</w:t>
      </w:r>
      <w:r>
        <w:rPr>
          <w:sz w:val="21"/>
          <w:color w:val="000000"/>
        </w:rPr>
        <w:t>_______________</w:t>
      </w:r>
      <w:r>
        <w:rPr>
          <w:sz w:val="21"/>
          <w:color w:val="000000"/>
        </w:rPr>
        <w:t>元）人民币。（详见投标报价表）</w:t>
      </w:r>
    </w:p>
    <w:p>
      <w:pPr>
        <w:pStyle w:val="null3"/>
        <w:jc w:val="both"/>
      </w:pPr>
      <w:r>
        <w:rPr>
          <w:sz w:val="21"/>
          <w:b/>
          <w:color w:val="000000"/>
        </w:rPr>
        <w:t>三、设备要求</w:t>
      </w:r>
    </w:p>
    <w:p>
      <w:pPr>
        <w:pStyle w:val="null3"/>
        <w:jc w:val="both"/>
      </w:pPr>
      <w:r>
        <w:rPr>
          <w:sz w:val="21"/>
          <w:color w:val="000000"/>
        </w:rPr>
        <w:t>1</w:t>
      </w:r>
      <w:r>
        <w:rPr>
          <w:sz w:val="21"/>
          <w:color w:val="000000"/>
        </w:rPr>
        <w:t>、货物为原制造商制造的全新产品，整机无污染，无侵权行为、表面无划损、无任何缺陷隐患，在中国境内可依常规安全合法使用。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、交付验收标准依次序对照适用标准为：①符合中华人民共和国国家安全质量标准、环保标准或行业标准；②符合招标文件和响应承诺中甲方认可的合理最佳配置、参数及各项要求；③货物来源国官方标准。</w:t>
      </w:r>
      <w:r>
        <w:rPr/>
        <w:t xml:space="preserve">    </w:t>
      </w:r>
    </w:p>
    <w:p>
      <w:pPr>
        <w:pStyle w:val="null3"/>
        <w:jc w:val="both"/>
      </w:pPr>
      <w:r>
        <w:rPr>
          <w:sz w:val="21"/>
          <w:color w:val="000000"/>
        </w:rPr>
        <w:t>3</w:t>
      </w:r>
      <w:r>
        <w:rPr>
          <w:sz w:val="21"/>
          <w:color w:val="000000"/>
        </w:rPr>
        <w:t>、进口产品必须具备原产地证明和商检局的检验证明及合法进货渠道证明。</w:t>
      </w:r>
    </w:p>
    <w:p>
      <w:pPr>
        <w:pStyle w:val="null3"/>
        <w:jc w:val="both"/>
      </w:pPr>
      <w:r>
        <w:rPr>
          <w:sz w:val="21"/>
          <w:color w:val="000000"/>
        </w:rPr>
        <w:t>4</w:t>
      </w:r>
      <w:r>
        <w:rPr>
          <w:sz w:val="21"/>
          <w:color w:val="000000"/>
        </w:rPr>
        <w:t>、货物为原厂商未启封全新包装，具出厂合格证，序列号、包装箱号与出厂批号一致，并可追索查阅。</w:t>
      </w:r>
    </w:p>
    <w:p>
      <w:pPr>
        <w:pStyle w:val="null3"/>
        <w:jc w:val="both"/>
      </w:pPr>
      <w:r>
        <w:rPr>
          <w:sz w:val="21"/>
          <w:color w:val="000000"/>
        </w:rPr>
        <w:t>5</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b/>
          <w:color w:val="000000"/>
        </w:rPr>
        <w:t>四、交货期、交货方式及交货地点</w:t>
      </w:r>
    </w:p>
    <w:p>
      <w:pPr>
        <w:pStyle w:val="null3"/>
        <w:jc w:val="both"/>
      </w:pPr>
      <w:r>
        <w:rPr>
          <w:sz w:val="21"/>
          <w:color w:val="000000"/>
        </w:rPr>
        <w:t>1</w:t>
      </w:r>
      <w:r>
        <w:rPr>
          <w:sz w:val="21"/>
          <w:color w:val="000000"/>
        </w:rPr>
        <w:t>、交货期：根据</w:t>
      </w:r>
      <w:r>
        <w:rPr>
          <w:sz w:val="21"/>
          <w:color w:val="000000"/>
        </w:rPr>
        <w:t>甲方</w:t>
      </w:r>
      <w:r>
        <w:rPr>
          <w:sz w:val="21"/>
          <w:color w:val="000000"/>
        </w:rPr>
        <w:t>的建设情况，</w:t>
      </w:r>
      <w:r>
        <w:rPr>
          <w:sz w:val="21"/>
          <w:color w:val="000000"/>
        </w:rPr>
        <w:t>甲方</w:t>
      </w:r>
      <w:r>
        <w:rPr>
          <w:sz w:val="21"/>
          <w:color w:val="000000"/>
        </w:rPr>
        <w:t>通知送货后，</w:t>
      </w:r>
      <w:r>
        <w:rPr>
          <w:sz w:val="21"/>
          <w:color w:val="000000"/>
        </w:rPr>
        <w:t>60</w:t>
      </w:r>
      <w:r>
        <w:rPr>
          <w:sz w:val="21"/>
          <w:color w:val="000000"/>
        </w:rPr>
        <w:t>天内完成交货，</w:t>
      </w:r>
      <w:r>
        <w:rPr>
          <w:sz w:val="21"/>
          <w:color w:val="000000"/>
        </w:rPr>
        <w:t>15</w:t>
      </w:r>
      <w:r>
        <w:rPr>
          <w:sz w:val="21"/>
          <w:color w:val="000000"/>
        </w:rPr>
        <w:t>天内完成安装调试。</w:t>
      </w:r>
    </w:p>
    <w:p>
      <w:pPr>
        <w:pStyle w:val="null3"/>
        <w:jc w:val="both"/>
      </w:pPr>
      <w:r>
        <w:rPr>
          <w:sz w:val="21"/>
          <w:color w:val="000000"/>
        </w:rPr>
        <w:t>2</w:t>
      </w:r>
      <w:r>
        <w:rPr>
          <w:sz w:val="21"/>
          <w:color w:val="000000"/>
        </w:rPr>
        <w:t>、交货方式：</w:t>
      </w:r>
    </w:p>
    <w:p>
      <w:pPr>
        <w:pStyle w:val="null3"/>
        <w:jc w:val="both"/>
      </w:pPr>
      <w:r>
        <w:rPr>
          <w:sz w:val="21"/>
          <w:color w:val="000000"/>
        </w:rPr>
        <w:t>3</w:t>
      </w:r>
      <w:r>
        <w:rPr>
          <w:sz w:val="21"/>
          <w:color w:val="000000"/>
        </w:rPr>
        <w:t>、交货地点：</w:t>
      </w:r>
      <w:r>
        <w:rPr>
          <w:sz w:val="21"/>
        </w:rPr>
        <w:t xml:space="preserve"> </w:t>
      </w:r>
      <w:r>
        <w:rPr>
          <w:sz w:val="21"/>
        </w:rPr>
        <w:t>甲方指定地点</w:t>
      </w:r>
    </w:p>
    <w:p>
      <w:pPr>
        <w:pStyle w:val="null3"/>
        <w:jc w:val="both"/>
      </w:pPr>
      <w:r>
        <w:rPr>
          <w:sz w:val="21"/>
          <w:b/>
          <w:color w:val="000000"/>
        </w:rPr>
        <w:t>五、付款方式</w:t>
      </w:r>
    </w:p>
    <w:p>
      <w:pPr>
        <w:pStyle w:val="null3"/>
        <w:jc w:val="both"/>
      </w:pPr>
      <w:r>
        <w:rPr>
          <w:sz w:val="21"/>
          <w:color w:val="000000"/>
        </w:rPr>
        <w:t>由</w:t>
      </w:r>
      <w:r>
        <w:rPr>
          <w:sz w:val="21"/>
          <w:color w:val="000000"/>
        </w:rPr>
        <w:t>甲方</w:t>
      </w:r>
      <w:r>
        <w:rPr>
          <w:sz w:val="21"/>
          <w:color w:val="000000"/>
        </w:rPr>
        <w:t>按下列程序分期付款，每期付款在以下流程并且收到</w:t>
      </w:r>
      <w:r>
        <w:rPr>
          <w:sz w:val="21"/>
          <w:color w:val="000000"/>
        </w:rPr>
        <w:t>乙方</w:t>
      </w:r>
      <w:r>
        <w:rPr>
          <w:sz w:val="21"/>
          <w:color w:val="000000"/>
        </w:rPr>
        <w:t>付款申请、发票，审核无误后的</w:t>
      </w:r>
      <w:r>
        <w:rPr>
          <w:sz w:val="21"/>
          <w:color w:val="000000"/>
        </w:rPr>
        <w:t>10</w:t>
      </w:r>
      <w:r>
        <w:rPr>
          <w:sz w:val="21"/>
          <w:color w:val="000000"/>
        </w:rPr>
        <w:t>个工作日内完成。</w:t>
      </w:r>
    </w:p>
    <w:p>
      <w:pPr>
        <w:pStyle w:val="null3"/>
        <w:jc w:val="both"/>
      </w:pPr>
      <w:r>
        <w:rPr>
          <w:sz w:val="21"/>
          <w:color w:val="000000"/>
        </w:rPr>
        <w:t>第一期：</w:t>
      </w:r>
      <w:r>
        <w:rPr>
          <w:sz w:val="21"/>
          <w:color w:val="000000"/>
        </w:rPr>
        <w:t>签订合同收到发货通知后付合同总金额的</w:t>
      </w:r>
      <w:r>
        <w:rPr>
          <w:sz w:val="21"/>
          <w:color w:val="000000"/>
        </w:rPr>
        <w:t>30%</w:t>
      </w:r>
      <w:r>
        <w:rPr>
          <w:sz w:val="21"/>
          <w:color w:val="000000"/>
        </w:rPr>
        <w:t>（如果中小企业中标的，则签订合同收到发货通知后</w:t>
      </w:r>
      <w:r>
        <w:rPr>
          <w:sz w:val="21"/>
          <w:color w:val="000000"/>
        </w:rPr>
        <w:t>5</w:t>
      </w:r>
      <w:r>
        <w:rPr>
          <w:sz w:val="21"/>
          <w:color w:val="000000"/>
        </w:rPr>
        <w:t>个工作日内预付合同总金额的</w:t>
      </w:r>
      <w:r>
        <w:rPr>
          <w:sz w:val="21"/>
          <w:color w:val="000000"/>
        </w:rPr>
        <w:t>30%</w:t>
      </w:r>
      <w:r>
        <w:rPr>
          <w:sz w:val="21"/>
          <w:color w:val="000000"/>
        </w:rPr>
        <w:t>）；</w:t>
      </w:r>
    </w:p>
    <w:p>
      <w:pPr>
        <w:pStyle w:val="null3"/>
        <w:jc w:val="both"/>
      </w:pPr>
      <w:r>
        <w:rPr>
          <w:sz w:val="21"/>
          <w:color w:val="000000"/>
        </w:rPr>
        <w:t>第</w:t>
      </w:r>
      <w:r>
        <w:rPr>
          <w:sz w:val="21"/>
          <w:color w:val="000000"/>
        </w:rPr>
        <w:t>二</w:t>
      </w:r>
      <w:r>
        <w:rPr>
          <w:sz w:val="21"/>
          <w:color w:val="000000"/>
        </w:rPr>
        <w:t>期：货物到达交货地点并完成安装部分的阶段性验收后付合同总金额的</w:t>
      </w:r>
      <w:r>
        <w:rPr>
          <w:sz w:val="21"/>
          <w:color w:val="000000"/>
        </w:rPr>
        <w:t>60%</w:t>
      </w:r>
      <w:r>
        <w:rPr>
          <w:sz w:val="21"/>
          <w:color w:val="000000"/>
        </w:rPr>
        <w:t>（要求在提供全保保修承诺后）；</w:t>
      </w:r>
    </w:p>
    <w:p>
      <w:pPr>
        <w:pStyle w:val="null3"/>
        <w:jc w:val="both"/>
      </w:pPr>
      <w:r>
        <w:rPr>
          <w:sz w:val="21"/>
          <w:color w:val="000000"/>
        </w:rPr>
        <w:t>第</w:t>
      </w:r>
      <w:r>
        <w:rPr>
          <w:sz w:val="21"/>
          <w:color w:val="000000"/>
        </w:rPr>
        <w:t>三</w:t>
      </w:r>
      <w:r>
        <w:rPr>
          <w:sz w:val="21"/>
          <w:color w:val="000000"/>
        </w:rPr>
        <w:t>期：正常使用一年，完成培训以及最终验收合格后付合同总金额的</w:t>
      </w:r>
      <w:r>
        <w:rPr>
          <w:sz w:val="21"/>
          <w:color w:val="000000"/>
        </w:rPr>
        <w:t>10%</w:t>
      </w:r>
      <w:r>
        <w:rPr>
          <w:sz w:val="21"/>
          <w:color w:val="000000"/>
        </w:rPr>
        <w:t>。如项目发生合同融资，甲方应当将合同款项支付到合同约定收款账户。</w:t>
      </w:r>
    </w:p>
    <w:p>
      <w:pPr>
        <w:pStyle w:val="null3"/>
        <w:jc w:val="both"/>
      </w:pPr>
      <w:r>
        <w:rPr>
          <w:sz w:val="21"/>
          <w:b/>
          <w:color w:val="000000"/>
        </w:rPr>
        <w:t>六、质保期及售后服务要求</w:t>
      </w:r>
    </w:p>
    <w:p>
      <w:pPr>
        <w:pStyle w:val="null3"/>
        <w:jc w:val="both"/>
      </w:pPr>
      <w:r>
        <w:rPr>
          <w:sz w:val="21"/>
          <w:color w:val="000000"/>
        </w:rPr>
        <w:t>1</w:t>
      </w:r>
      <w:r>
        <w:rPr>
          <w:sz w:val="21"/>
          <w:color w:val="000000"/>
        </w:rPr>
        <w:t>、</w:t>
      </w:r>
      <w:r>
        <w:rPr/>
        <w:t xml:space="preserve"> </w:t>
      </w:r>
      <w:r>
        <w:rPr>
          <w:sz w:val="21"/>
          <w:color w:val="000000"/>
        </w:rPr>
        <w:t>本合同的质量保证期（简称</w:t>
      </w:r>
      <w:r>
        <w:rPr>
          <w:sz w:val="21"/>
          <w:color w:val="000000"/>
        </w:rPr>
        <w:t>“质保期”）为</w:t>
      </w:r>
      <w:r>
        <w:rPr>
          <w:u w:val="single"/>
        </w:rPr>
        <w:t xml:space="preserve">     </w:t>
      </w:r>
      <w:r>
        <w:rPr>
          <w:sz w:val="21"/>
          <w:color w:val="000000"/>
        </w:rPr>
        <w:t>年</w:t>
      </w:r>
      <w:r>
        <w:rPr>
          <w:sz w:val="21"/>
        </w:rPr>
        <w:t>(</w:t>
      </w:r>
      <w:r>
        <w:rPr>
          <w:sz w:val="21"/>
        </w:rPr>
        <w:t>从通过验收后开始计算，整套设备，含软硬件，含配套的第三方设备</w:t>
      </w:r>
      <w:r>
        <w:rPr>
          <w:sz w:val="21"/>
        </w:rPr>
        <w:t>)</w:t>
      </w:r>
      <w:r>
        <w:rPr>
          <w:sz w:val="21"/>
        </w:rPr>
        <w:t>，质保期内乙方对所供</w:t>
      </w:r>
      <w:r>
        <w:rPr>
          <w:sz w:val="21"/>
          <w:color w:val="000000"/>
        </w:rPr>
        <w:t>货物实行包修、包换、包退、包维护保养，期满后可同时提供终身</w:t>
      </w:r>
      <w:r>
        <w:rPr/>
        <w:t xml:space="preserve"> </w:t>
      </w:r>
      <w:r>
        <w:rPr>
          <w:sz w:val="21"/>
          <w:color w:val="000000"/>
          <w:u w:val="single"/>
        </w:rPr>
        <w:t>(</w:t>
      </w:r>
      <w:r>
        <w:rPr>
          <w:sz w:val="21"/>
          <w:color w:val="000000"/>
          <w:u w:val="single"/>
        </w:rPr>
        <w:t>免费</w:t>
      </w:r>
      <w:r>
        <w:rPr>
          <w:sz w:val="21"/>
          <w:color w:val="000000"/>
          <w:u w:val="single"/>
        </w:rPr>
        <w:t>/</w:t>
      </w:r>
      <w:r>
        <w:rPr>
          <w:sz w:val="21"/>
          <w:color w:val="000000"/>
          <w:u w:val="single"/>
        </w:rPr>
        <w:t>有偿</w:t>
      </w:r>
      <w:r>
        <w:rPr>
          <w:sz w:val="21"/>
          <w:color w:val="000000"/>
          <w:u w:val="single"/>
        </w:rPr>
        <w:t>)</w:t>
      </w:r>
      <w:r>
        <w:rPr/>
        <w:t xml:space="preserve"> </w:t>
      </w:r>
      <w:r>
        <w:rPr>
          <w:sz w:val="21"/>
          <w:color w:val="000000"/>
        </w:rPr>
        <w:t>维修保养服务。</w:t>
      </w:r>
    </w:p>
    <w:p>
      <w:pPr>
        <w:pStyle w:val="null3"/>
        <w:jc w:val="both"/>
      </w:pPr>
      <w:r>
        <w:rPr>
          <w:sz w:val="21"/>
          <w:color w:val="000000"/>
        </w:rPr>
        <w:t>2</w:t>
      </w:r>
      <w:r>
        <w:rPr>
          <w:sz w:val="21"/>
          <w:color w:val="000000"/>
        </w:rPr>
        <w:t>、</w:t>
      </w:r>
      <w:r>
        <w:rPr/>
        <w:t xml:space="preserve"> </w:t>
      </w:r>
      <w:r>
        <w:rPr>
          <w:sz w:val="21"/>
          <w:color w:val="000000"/>
        </w:rPr>
        <w:t>质保期内，如设备或零部件因非人为因素出现故障而造成短期停用时，则质保期和免费维修期相应顺延。如停用时间累计超过</w:t>
      </w:r>
      <w:r>
        <w:rPr>
          <w:sz w:val="21"/>
          <w:color w:val="000000"/>
        </w:rPr>
        <w:t>60</w:t>
      </w:r>
      <w:r>
        <w:rPr>
          <w:sz w:val="21"/>
          <w:color w:val="000000"/>
        </w:rPr>
        <w:t>天则质保期重新计算。</w:t>
      </w:r>
    </w:p>
    <w:p>
      <w:pPr>
        <w:pStyle w:val="null3"/>
        <w:jc w:val="both"/>
      </w:pPr>
      <w:r>
        <w:rPr>
          <w:sz w:val="21"/>
          <w:color w:val="000000"/>
        </w:rPr>
        <w:t>3</w:t>
      </w:r>
      <w:r>
        <w:rPr>
          <w:sz w:val="21"/>
          <w:color w:val="000000"/>
        </w:rPr>
        <w:t>、对甲方的服务通知，乙方在接到故障通知后应立即作出详细的故障处理方案并在</w:t>
      </w:r>
      <w:r>
        <w:rPr>
          <w:b/>
          <w:u w:val="single"/>
        </w:rPr>
        <w:t xml:space="preserve">    </w:t>
      </w:r>
      <w:r>
        <w:rPr>
          <w:sz w:val="21"/>
          <w:color w:val="000000"/>
        </w:rPr>
        <w:t>小时内到达用户现场，按国家及行业标准对故障进行及时处理。</w:t>
      </w:r>
    </w:p>
    <w:p>
      <w:pPr>
        <w:pStyle w:val="null3"/>
        <w:jc w:val="both"/>
      </w:pPr>
      <w:r>
        <w:rPr>
          <w:sz w:val="21"/>
          <w:b/>
          <w:color w:val="000000"/>
        </w:rPr>
        <w:t>七、安装与调试</w:t>
      </w:r>
      <w:r>
        <w:rPr>
          <w:sz w:val="21"/>
          <w:b/>
          <w:color w:val="000000"/>
        </w:rPr>
        <w:t>:</w:t>
      </w:r>
      <w:r>
        <w:rPr>
          <w:sz w:val="21"/>
          <w:color w:val="000000"/>
        </w:rPr>
        <w:t>乙方必须依照招标文件的要求和投标文件的承诺，将设备、系统安装并调试至正常运行的最佳状态。</w:t>
      </w:r>
    </w:p>
    <w:p>
      <w:pPr>
        <w:pStyle w:val="null3"/>
        <w:jc w:val="both"/>
      </w:pPr>
      <w:r>
        <w:rPr>
          <w:sz w:val="21"/>
          <w:b/>
          <w:color w:val="000000"/>
        </w:rPr>
        <w:t>八、验收：</w:t>
      </w:r>
    </w:p>
    <w:p>
      <w:pPr>
        <w:pStyle w:val="null3"/>
        <w:jc w:val="both"/>
      </w:pPr>
      <w:r>
        <w:rPr>
          <w:sz w:val="21"/>
          <w:color w:val="000000"/>
        </w:rPr>
        <w:t>1</w:t>
      </w:r>
      <w:r>
        <w:rPr>
          <w:sz w:val="21"/>
          <w:color w:val="000000"/>
        </w:rPr>
        <w:t>、</w:t>
      </w:r>
      <w:r>
        <w:rPr/>
        <w:t xml:space="preserve"> </w:t>
      </w:r>
      <w:r>
        <w:rPr>
          <w:sz w:val="21"/>
          <w:color w:val="000000"/>
        </w:rPr>
        <w:t>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u w:val="single"/>
        </w:rPr>
        <w:t>（</w:t>
      </w:r>
      <w:r>
        <w:rPr>
          <w:sz w:val="21"/>
          <w:color w:val="000000"/>
          <w:u w:val="single"/>
        </w:rPr>
        <w:t>1</w:t>
      </w:r>
      <w:r>
        <w:rPr>
          <w:sz w:val="21"/>
          <w:color w:val="000000"/>
          <w:u w:val="single"/>
        </w:rPr>
        <w:t>）</w:t>
      </w:r>
      <w:r>
        <w:rPr>
          <w:sz w:val="21"/>
          <w:u w:val="single"/>
        </w:rPr>
        <w:t>储存、运输、安装等必须符合中华人民共和国国家和履约地相关安全质量标准、行业技术规范标准、环保节能等标准。</w:t>
      </w:r>
    </w:p>
    <w:p>
      <w:pPr>
        <w:pStyle w:val="null3"/>
        <w:jc w:val="both"/>
      </w:pPr>
      <w:r>
        <w:rPr>
          <w:sz w:val="21"/>
          <w:color w:val="000000"/>
        </w:rPr>
        <w:t>2</w:t>
      </w:r>
      <w:r>
        <w:rPr>
          <w:sz w:val="21"/>
          <w:color w:val="000000"/>
        </w:rPr>
        <w:t>、</w:t>
      </w:r>
      <w:r>
        <w:rPr/>
        <w:t xml:space="preserve"> </w:t>
      </w:r>
      <w:r>
        <w:rPr>
          <w:sz w:val="21"/>
          <w:color w:val="000000"/>
        </w:rPr>
        <w:t>进口产品必须具备原产地证明和商检局的检验证明及合法进货渠道证明。评审小组在各投标人的报价有限期内有权要求投标人提供进口货物的报关单。</w:t>
      </w:r>
    </w:p>
    <w:p>
      <w:pPr>
        <w:pStyle w:val="null3"/>
        <w:jc w:val="both"/>
      </w:pPr>
      <w:r>
        <w:rPr>
          <w:sz w:val="21"/>
          <w:color w:val="000000"/>
        </w:rPr>
        <w:t>3</w:t>
      </w:r>
      <w:r>
        <w:rPr>
          <w:sz w:val="21"/>
          <w:color w:val="000000"/>
        </w:rPr>
        <w:t>、</w:t>
      </w:r>
      <w:r>
        <w:rPr/>
        <w:t xml:space="preserve"> </w:t>
      </w:r>
      <w:r>
        <w:rPr>
          <w:sz w:val="21"/>
          <w:color w:val="000000"/>
        </w:rPr>
        <w:t>货物为原厂商未启封全新包装，具出厂合格证，序列号、包装箱号与出厂批号一致，并可追索查阅。所有随设备的附件必须齐全。</w:t>
      </w:r>
    </w:p>
    <w:p>
      <w:pPr>
        <w:pStyle w:val="null3"/>
        <w:jc w:val="both"/>
      </w:pPr>
      <w:r>
        <w:rPr>
          <w:sz w:val="21"/>
          <w:color w:val="000000"/>
        </w:rPr>
        <w:t>4</w:t>
      </w:r>
      <w:r>
        <w:rPr>
          <w:sz w:val="21"/>
          <w:color w:val="000000"/>
        </w:rPr>
        <w:t>、</w:t>
      </w:r>
      <w:r>
        <w:rPr/>
        <w:t xml:space="preserve"> </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color w:val="000000"/>
        </w:rPr>
        <w:t>5</w:t>
      </w:r>
      <w:r>
        <w:rPr>
          <w:sz w:val="21"/>
          <w:color w:val="000000"/>
        </w:rPr>
        <w:t>、</w:t>
      </w:r>
      <w:r>
        <w:rPr/>
        <w:t xml:space="preserve"> </w:t>
      </w:r>
      <w:r>
        <w:rPr>
          <w:sz w:val="21"/>
          <w:color w:val="000000"/>
        </w:rPr>
        <w:t>甲方收到</w:t>
      </w:r>
      <w:r>
        <w:rPr>
          <w:sz w:val="21"/>
          <w:color w:val="000000"/>
        </w:rPr>
        <w:t>乙方</w:t>
      </w:r>
      <w:r>
        <w:rPr>
          <w:sz w:val="21"/>
          <w:color w:val="000000"/>
        </w:rPr>
        <w:t>验收申请后</w:t>
      </w:r>
      <w:r>
        <w:rPr>
          <w:sz w:val="21"/>
          <w:color w:val="000000"/>
        </w:rPr>
        <w:t xml:space="preserve">7 </w:t>
      </w:r>
      <w:r>
        <w:rPr>
          <w:sz w:val="21"/>
          <w:color w:val="000000"/>
        </w:rPr>
        <w:t>日内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color w:val="000000"/>
        </w:rPr>
        <w:t>九、违约责任与赔偿损失</w:t>
      </w:r>
    </w:p>
    <w:p>
      <w:pPr>
        <w:pStyle w:val="null3"/>
        <w:jc w:val="both"/>
      </w:pPr>
      <w:r>
        <w:rPr>
          <w:sz w:val="21"/>
          <w:color w:val="000000"/>
        </w:rPr>
        <w:t>1</w:t>
      </w:r>
      <w:r>
        <w:rPr>
          <w:sz w:val="21"/>
          <w:color w:val="000000"/>
        </w:rPr>
        <w:t>、乙方交付的货物、工程</w:t>
      </w:r>
      <w:r>
        <w:rPr>
          <w:sz w:val="21"/>
          <w:color w:val="000000"/>
        </w:rPr>
        <w:t>/</w:t>
      </w:r>
      <w:r>
        <w:rPr>
          <w:sz w:val="21"/>
          <w:color w:val="000000"/>
        </w:rPr>
        <w:t>提供的服务不符合招标文件、投标文件或本合同规定的，甲方有权拒收，并且乙方须向甲方支付本合同总价</w:t>
      </w:r>
      <w:r>
        <w:rPr>
          <w:sz w:val="21"/>
          <w:color w:val="000000"/>
        </w:rPr>
        <w:t>5%</w:t>
      </w:r>
      <w:r>
        <w:rPr>
          <w:sz w:val="21"/>
          <w:color w:val="000000"/>
        </w:rPr>
        <w:t>的违约金。</w:t>
      </w:r>
    </w:p>
    <w:p>
      <w:pPr>
        <w:pStyle w:val="null3"/>
        <w:jc w:val="both"/>
      </w:pPr>
      <w:r>
        <w:rPr>
          <w:sz w:val="21"/>
          <w:color w:val="000000"/>
        </w:rPr>
        <w:t>2</w:t>
      </w:r>
      <w:r>
        <w:rPr>
          <w:sz w:val="21"/>
          <w:color w:val="000000"/>
        </w:rPr>
        <w:t>、乙方未能按本合同规定的交货时间交付货物的</w:t>
      </w:r>
      <w:r>
        <w:rPr>
          <w:sz w:val="21"/>
          <w:color w:val="000000"/>
        </w:rPr>
        <w:t>/</w:t>
      </w:r>
      <w:r>
        <w:rPr>
          <w:sz w:val="21"/>
          <w:color w:val="000000"/>
        </w:rPr>
        <w:t>提供服务，从逾期之日起每日按本合同总价</w:t>
      </w:r>
      <w:r>
        <w:rPr>
          <w:sz w:val="21"/>
          <w:color w:val="000000"/>
        </w:rPr>
        <w:t>3</w:t>
      </w:r>
      <w:r>
        <w:rPr>
          <w:sz w:val="21"/>
          <w:color w:val="000000"/>
        </w:rPr>
        <w:t>‰的数额向甲方支付违约金；逾期半个月以上的，甲方有权终止合同，由此造成的甲方经济损失由乙方承担。</w:t>
      </w:r>
    </w:p>
    <w:p>
      <w:pPr>
        <w:pStyle w:val="null3"/>
        <w:jc w:val="both"/>
      </w:pPr>
      <w:r>
        <w:rPr>
          <w:sz w:val="21"/>
          <w:color w:val="000000"/>
        </w:rPr>
        <w:t>3</w:t>
      </w:r>
      <w:r>
        <w:rPr>
          <w:sz w:val="21"/>
          <w:color w:val="000000"/>
        </w:rPr>
        <w:t>、甲方无正当理由拒收货物</w:t>
      </w:r>
      <w:r>
        <w:rPr>
          <w:sz w:val="21"/>
          <w:color w:val="000000"/>
        </w:rPr>
        <w:t>/</w:t>
      </w:r>
      <w:r>
        <w:rPr>
          <w:sz w:val="21"/>
          <w:color w:val="000000"/>
        </w:rPr>
        <w:t>接受服务，到期拒付货物</w:t>
      </w:r>
      <w:r>
        <w:rPr>
          <w:sz w:val="21"/>
          <w:color w:val="000000"/>
        </w:rPr>
        <w:t>/</w:t>
      </w:r>
      <w:r>
        <w:rPr>
          <w:sz w:val="21"/>
          <w:color w:val="000000"/>
        </w:rPr>
        <w:t>服务款项的，甲方向乙方偿付本合同总的</w:t>
      </w:r>
      <w:r>
        <w:rPr>
          <w:sz w:val="21"/>
          <w:color w:val="000000"/>
        </w:rPr>
        <w:t>5%</w:t>
      </w:r>
      <w:r>
        <w:rPr>
          <w:sz w:val="21"/>
          <w:color w:val="000000"/>
        </w:rPr>
        <w:t>的违约金。甲方人逾期付款，则每日按本合同总价的</w:t>
      </w:r>
      <w:r>
        <w:rPr>
          <w:sz w:val="21"/>
          <w:color w:val="000000"/>
        </w:rPr>
        <w:t>3</w:t>
      </w:r>
      <w:r>
        <w:rPr>
          <w:sz w:val="21"/>
          <w:color w:val="000000"/>
        </w:rPr>
        <w:t>‰向乙方偿付违约金。</w:t>
      </w:r>
    </w:p>
    <w:p>
      <w:pPr>
        <w:pStyle w:val="null3"/>
        <w:jc w:val="both"/>
      </w:pPr>
      <w:r>
        <w:rPr>
          <w:sz w:val="21"/>
          <w:color w:val="000000"/>
        </w:rPr>
        <w:t>4</w:t>
      </w:r>
      <w:r>
        <w:rPr>
          <w:sz w:val="21"/>
          <w:color w:val="000000"/>
        </w:rPr>
        <w:t>、其它违约责任按《中华人民共和国民法典》处理。</w:t>
      </w:r>
    </w:p>
    <w:p>
      <w:pPr>
        <w:pStyle w:val="null3"/>
        <w:jc w:val="both"/>
      </w:pPr>
      <w:r>
        <w:rPr>
          <w:sz w:val="21"/>
          <w:b/>
          <w:color w:val="000000"/>
        </w:rPr>
        <w:t>十、争端的解决</w:t>
      </w:r>
    </w:p>
    <w:p>
      <w:pPr>
        <w:pStyle w:val="null3"/>
        <w:jc w:val="both"/>
      </w:pPr>
      <w:r>
        <w:rPr>
          <w:sz w:val="21"/>
          <w:color w:val="000000"/>
        </w:rPr>
        <w:t>1</w:t>
      </w:r>
      <w:r>
        <w:rPr>
          <w:sz w:val="21"/>
          <w:color w:val="000000"/>
        </w:rPr>
        <w:t>、合同执行过程中发生的任何争议，如双方不能通过友好协商解决，应向甲方所在地的人民法院提起诉讼。</w:t>
      </w:r>
    </w:p>
    <w:p>
      <w:pPr>
        <w:pStyle w:val="null3"/>
        <w:jc w:val="both"/>
      </w:pPr>
      <w:r>
        <w:rPr>
          <w:sz w:val="21"/>
          <w:color w:val="000000"/>
        </w:rPr>
        <w:t>2</w:t>
      </w:r>
      <w:r>
        <w:rPr>
          <w:sz w:val="21"/>
          <w:color w:val="000000"/>
        </w:rPr>
        <w:t>、在法院审理期间，除提交法院审理的事项外，合同其它事项和条款仍应继续履行。</w:t>
      </w:r>
    </w:p>
    <w:p>
      <w:pPr>
        <w:pStyle w:val="null3"/>
        <w:jc w:val="both"/>
      </w:pPr>
      <w:r>
        <w:rPr>
          <w:sz w:val="21"/>
          <w:color w:val="000000"/>
        </w:rPr>
        <w:t>3</w:t>
      </w:r>
      <w:r>
        <w:rPr>
          <w:sz w:val="21"/>
          <w:color w:val="000000"/>
        </w:rPr>
        <w:t>、本合同按照中华人民共和国的法律进行解释。</w:t>
      </w:r>
    </w:p>
    <w:p>
      <w:pPr>
        <w:pStyle w:val="null3"/>
        <w:jc w:val="both"/>
      </w:pPr>
      <w:r>
        <w:rPr>
          <w:sz w:val="21"/>
          <w:b/>
          <w:color w:val="000000"/>
        </w:rPr>
        <w:t>十一、不可抗力：</w:t>
      </w:r>
      <w:r>
        <w:rPr>
          <w:sz w:val="21"/>
          <w:color w:val="000000"/>
        </w:rPr>
        <w:t>任何一方由于不可抗力原因（指不能预见，不能避免并不能克服的客观情况，如地震、台风、洪水、战争、国家宏观政策发生重大变化等）不能履行合同时，应在不可抗力事件结束后</w:t>
      </w:r>
      <w:r>
        <w:rPr>
          <w:sz w:val="21"/>
          <w:color w:val="000000"/>
        </w:rPr>
        <w:t>1</w:t>
      </w:r>
      <w:r>
        <w:rPr>
          <w:sz w:val="21"/>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十二、税和关税：</w:t>
      </w:r>
      <w:r>
        <w:rPr>
          <w:sz w:val="21"/>
          <w:color w:val="000000"/>
        </w:rPr>
        <w:t>在中国境内、外发生的与本合同执行有关的一切税费均由乙方负担。</w:t>
      </w:r>
    </w:p>
    <w:p>
      <w:pPr>
        <w:pStyle w:val="null3"/>
        <w:jc w:val="both"/>
      </w:pPr>
      <w:r>
        <w:rPr>
          <w:sz w:val="21"/>
          <w:b/>
          <w:color w:val="000000"/>
        </w:rPr>
        <w:t>十三、其它</w:t>
      </w:r>
    </w:p>
    <w:p>
      <w:pPr>
        <w:pStyle w:val="null3"/>
        <w:jc w:val="both"/>
      </w:pPr>
      <w:r>
        <w:rPr>
          <w:sz w:val="21"/>
          <w:color w:val="000000"/>
        </w:rPr>
        <w:t>1</w:t>
      </w:r>
      <w:r>
        <w:rPr>
          <w:sz w:val="21"/>
          <w:color w:val="000000"/>
        </w:rPr>
        <w:t>、本合同所有附件、招标文件、投标文件、中标通知书通知书均为合同的有效组成部分，与本合同具有同等法律效力。</w:t>
      </w:r>
    </w:p>
    <w:p>
      <w:pPr>
        <w:pStyle w:val="null3"/>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3</w:t>
      </w:r>
      <w:r>
        <w:rPr>
          <w:sz w:val="21"/>
          <w:color w:val="000000"/>
        </w:rPr>
        <w:t>、如一方地址、电话、传真号码有变更，应在变更当日内书面通知对方，否则，应承担相应责任。</w:t>
      </w:r>
    </w:p>
    <w:p>
      <w:pPr>
        <w:pStyle w:val="null3"/>
        <w:jc w:val="both"/>
      </w:pPr>
      <w:r>
        <w:rPr>
          <w:sz w:val="21"/>
          <w:color w:val="000000"/>
        </w:rPr>
        <w:t>4</w:t>
      </w:r>
      <w:r>
        <w:rPr>
          <w:sz w:val="21"/>
          <w:color w:val="000000"/>
        </w:rPr>
        <w:t>、除甲方事先书面同意外，乙方不得部分或全部转让其应履行的合同项下的义务。</w:t>
      </w:r>
    </w:p>
    <w:p>
      <w:pPr>
        <w:pStyle w:val="null3"/>
        <w:jc w:val="both"/>
      </w:pPr>
      <w:r>
        <w:rPr>
          <w:sz w:val="21"/>
        </w:rPr>
        <w:t>5</w:t>
      </w:r>
      <w:r>
        <w:rPr>
          <w:sz w:val="21"/>
        </w:rPr>
        <w:t>、除政府采购合同继续履行将损害国家利益和社会公共利益外，双方当事人不得擅自变更、中止或者终止合同。</w:t>
      </w:r>
    </w:p>
    <w:p>
      <w:pPr>
        <w:pStyle w:val="null3"/>
        <w:jc w:val="both"/>
      </w:pPr>
      <w:r>
        <w:rPr>
          <w:sz w:val="21"/>
          <w:b/>
          <w:color w:val="000000"/>
        </w:rPr>
        <w:t>十四、合同生效：</w:t>
      </w:r>
    </w:p>
    <w:p>
      <w:pPr>
        <w:pStyle w:val="null3"/>
        <w:jc w:val="both"/>
      </w:pPr>
      <w:r>
        <w:rPr>
          <w:sz w:val="21"/>
          <w:color w:val="000000"/>
        </w:rPr>
        <w:t>1</w:t>
      </w:r>
      <w:r>
        <w:rPr>
          <w:sz w:val="21"/>
          <w:color w:val="000000"/>
        </w:rPr>
        <w:t>、本合同在甲乙双方法人代表或其授权代表签字盖章后，自国义招标股份有限公司见证之日起生效。</w:t>
      </w:r>
    </w:p>
    <w:p>
      <w:pPr>
        <w:pStyle w:val="null3"/>
        <w:jc w:val="both"/>
      </w:pPr>
      <w:r>
        <w:rPr>
          <w:sz w:val="21"/>
          <w:color w:val="000000"/>
        </w:rPr>
        <w:t>2</w:t>
      </w:r>
      <w:r>
        <w:rPr>
          <w:sz w:val="21"/>
          <w:color w:val="000000"/>
        </w:rPr>
        <w:t>、合同一式五份，甲方、乙方、财政、会计结算中心，国义招标股份有限公司各一份。</w:t>
      </w:r>
    </w:p>
    <w:p>
      <w:pPr>
        <w:pStyle w:val="null3"/>
        <w:jc w:val="both"/>
      </w:pPr>
      <w:r>
        <w:rPr>
          <w:sz w:val="21"/>
          <w:b/>
          <w:color w:val="000000"/>
        </w:rPr>
        <w:t>甲方（盖章）：</w:t>
      </w:r>
      <w:r>
        <w:rPr>
          <w:b/>
        </w:rPr>
        <w:t xml:space="preserve">                                </w:t>
      </w:r>
      <w:r>
        <w:rPr>
          <w:sz w:val="21"/>
          <w:b/>
          <w:color w:val="000000"/>
        </w:rPr>
        <w:t>乙方（盖章）：</w:t>
      </w:r>
    </w:p>
    <w:p>
      <w:pPr>
        <w:pStyle w:val="null3"/>
        <w:jc w:val="both"/>
      </w:pPr>
      <w:r>
        <w:rPr>
          <w:sz w:val="21"/>
          <w:b/>
          <w:color w:val="000000"/>
        </w:rPr>
        <w:t>代表：</w:t>
      </w:r>
      <w:r>
        <w:rPr>
          <w:b/>
        </w:rPr>
        <w:t xml:space="preserve">                                        </w:t>
      </w:r>
      <w:r>
        <w:rPr>
          <w:sz w:val="21"/>
          <w:b/>
          <w:color w:val="000000"/>
        </w:rPr>
        <w:t>代表：</w:t>
      </w:r>
      <w:r>
        <w:rPr>
          <w:b/>
        </w:rPr>
        <w:t xml:space="preserve"> </w:t>
      </w:r>
    </w:p>
    <w:p>
      <w:pPr>
        <w:pStyle w:val="null3"/>
        <w:jc w:val="both"/>
      </w:pPr>
      <w:r>
        <w:rPr>
          <w:sz w:val="21"/>
          <w:color w:val="000000"/>
        </w:rPr>
        <w:t>日期：</w:t>
      </w:r>
      <w:r>
        <w:rPr/>
        <w:t xml:space="preserve">        </w:t>
      </w:r>
      <w:r>
        <w:rPr>
          <w:sz w:val="21"/>
          <w:color w:val="000000"/>
        </w:rPr>
        <w:t>年</w:t>
      </w:r>
      <w:r>
        <w:rPr/>
        <w:t xml:space="preserve">     </w:t>
      </w:r>
      <w:r>
        <w:rPr>
          <w:sz w:val="21"/>
          <w:color w:val="000000"/>
        </w:rPr>
        <w:t>月</w:t>
      </w:r>
      <w:r>
        <w:rPr/>
        <w:t xml:space="preserve">    </w:t>
      </w:r>
      <w:r>
        <w:rPr>
          <w:sz w:val="21"/>
          <w:color w:val="000000"/>
        </w:rPr>
        <w:t>日</w:t>
      </w:r>
      <w:r>
        <w:rPr/>
        <w:t xml:space="preserve">                </w:t>
      </w:r>
      <w:r>
        <w:rPr>
          <w:sz w:val="21"/>
          <w:color w:val="000000"/>
        </w:rPr>
        <w:t>日期：</w:t>
      </w:r>
      <w:r>
        <w:rPr/>
        <w:t xml:space="preserve">        </w:t>
      </w:r>
      <w:r>
        <w:rPr>
          <w:sz w:val="21"/>
          <w:color w:val="000000"/>
        </w:rPr>
        <w:t>年</w:t>
      </w:r>
      <w:r>
        <w:rPr/>
        <w:t xml:space="preserve">     </w:t>
      </w:r>
      <w:r>
        <w:rPr>
          <w:sz w:val="21"/>
          <w:color w:val="000000"/>
        </w:rPr>
        <w:t>月</w:t>
      </w:r>
      <w:r>
        <w:rPr/>
        <w:t xml:space="preserve">     </w:t>
      </w:r>
      <w:r>
        <w:rPr>
          <w:sz w:val="21"/>
          <w:color w:val="000000"/>
        </w:rPr>
        <w:t>日</w:t>
      </w:r>
      <w:r>
        <w:rPr/>
        <w:t xml:space="preserve">    </w:t>
      </w:r>
    </w:p>
    <w:p>
      <w:pPr>
        <w:pStyle w:val="null3"/>
        <w:ind w:firstLine="4830"/>
        <w:jc w:val="both"/>
      </w:pPr>
      <w:r>
        <w:rPr>
          <w:sz w:val="21"/>
          <w:color w:val="000000"/>
        </w:rPr>
        <w:t>开户名称：</w:t>
      </w:r>
    </w:p>
    <w:p>
      <w:pPr>
        <w:pStyle w:val="null3"/>
        <w:ind w:firstLine="4830"/>
        <w:jc w:val="both"/>
      </w:pPr>
      <w:r>
        <w:rPr>
          <w:sz w:val="21"/>
          <w:color w:val="000000"/>
        </w:rPr>
        <w:t>银行账号：</w:t>
      </w:r>
    </w:p>
    <w:p>
      <w:pPr>
        <w:pStyle w:val="null3"/>
        <w:ind w:firstLine="4830"/>
        <w:jc w:val="both"/>
      </w:pPr>
      <w:r>
        <w:rPr>
          <w:sz w:val="21"/>
          <w:color w:val="000000"/>
        </w:rPr>
        <w:t>开</w:t>
      </w:r>
      <w:r>
        <w:rPr/>
        <w:t xml:space="preserve"> </w:t>
      </w:r>
      <w:r>
        <w:rPr>
          <w:sz w:val="21"/>
          <w:color w:val="000000"/>
        </w:rPr>
        <w:t>户行：</w:t>
      </w:r>
    </w:p>
    <w:p>
      <w:pPr>
        <w:pStyle w:val="null3"/>
        <w:jc w:val="both"/>
      </w:pPr>
      <w:r>
        <w:rPr>
          <w:sz w:val="21"/>
          <w:b/>
        </w:rPr>
        <w:t>关于政府采购合同融资贷款</w:t>
      </w:r>
    </w:p>
    <w:p>
      <w:pPr>
        <w:pStyle w:val="null3"/>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jc w:val="both"/>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jc w:val="both"/>
      </w:pPr>
      <w:r>
        <w:rPr>
          <w:sz w:val="21"/>
          <w:b/>
          <w:color w:val="000000"/>
        </w:rPr>
        <w:t>见证单位：国义招标股份有限公司</w:t>
      </w:r>
    </w:p>
    <w:p>
      <w:pPr>
        <w:pStyle w:val="null3"/>
        <w:jc w:val="both"/>
      </w:pPr>
      <w:r>
        <w:rPr>
          <w:sz w:val="21"/>
          <w:b/>
          <w:color w:val="000000"/>
        </w:rPr>
        <w:t>代表：</w:t>
      </w:r>
      <w:r>
        <w:rPr>
          <w:b/>
        </w:rPr>
        <w:t xml:space="preserve">      </w:t>
      </w:r>
    </w:p>
    <w:p>
      <w:pPr>
        <w:pStyle w:val="null3"/>
        <w:jc w:val="both"/>
      </w:pPr>
      <w:r>
        <w:rPr>
          <w:sz w:val="21"/>
          <w:b/>
          <w:color w:val="000000"/>
        </w:rPr>
        <w:t>□经核对，与招标文件、投标文件及相关澄清材料相符。</w:t>
      </w:r>
    </w:p>
    <w:p>
      <w:pPr>
        <w:pStyle w:val="null3"/>
        <w:jc w:val="both"/>
      </w:pPr>
      <w:r>
        <w:rPr>
          <w:sz w:val="21"/>
          <w:b/>
          <w:color w:val="000000"/>
        </w:rPr>
        <w:t>□经核对，不符：</w:t>
      </w:r>
      <w:r>
        <w:rPr>
          <w:b/>
          <w:u w:val="single"/>
        </w:rPr>
        <w:t xml:space="preserve">                               </w:t>
      </w:r>
    </w:p>
    <w:p>
      <w:pPr>
        <w:pStyle w:val="null3"/>
        <w:jc w:val="both"/>
      </w:pPr>
      <w:r>
        <w:rPr>
          <w:sz w:val="21"/>
          <w:color w:val="000000"/>
        </w:rPr>
        <w:t>合同生效日期：</w:t>
      </w:r>
      <w:r>
        <w:rPr/>
        <w:t xml:space="preserve">       </w:t>
      </w:r>
      <w:r>
        <w:rPr>
          <w:sz w:val="21"/>
          <w:color w:val="000000"/>
        </w:rPr>
        <w:t>年</w:t>
      </w:r>
      <w:r>
        <w:rPr/>
        <w:t xml:space="preserve">     </w:t>
      </w:r>
      <w:r>
        <w:rPr>
          <w:sz w:val="21"/>
          <w:color w:val="000000"/>
        </w:rPr>
        <w:t>月</w:t>
      </w:r>
      <w:r>
        <w:rPr/>
        <w:t xml:space="preserve">     </w:t>
      </w:r>
      <w:r>
        <w:rPr>
          <w:sz w:val="21"/>
          <w:color w:val="000000"/>
        </w:rPr>
        <w:t>日</w:t>
      </w:r>
    </w:p>
    <w:p>
      <w:pPr>
        <w:pStyle w:val="null3"/>
        <w:jc w:val="both"/>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440605-2025-02582</w:t>
      </w:r>
    </w:p>
    <w:p>
      <w:pPr>
        <w:pStyle w:val="null3"/>
        <w:jc w:val="center"/>
        <w:outlineLvl w:val="3"/>
      </w:pPr>
      <w:r>
        <w:rPr>
          <w:sz w:val="24"/>
          <w:b/>
        </w:rPr>
        <w:t>采购项目编号：</w:t>
      </w:r>
      <w:r>
        <w:rPr>
          <w:sz w:val="24"/>
          <w:b/>
        </w:rPr>
        <w:t>JF2025（NH）WZ0058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数字减影血管造影系统</w:t>
      </w:r>
      <w:r>
        <w:rPr>
          <w:u w:val="single"/>
        </w:rPr>
        <w:t>”</w:t>
      </w:r>
      <w:r>
        <w:rPr/>
        <w:t>项目的招标[采购项目编号为：</w:t>
      </w:r>
      <w:r>
        <w:rPr>
          <w:u w:val="single"/>
        </w:rPr>
        <w:t>JF2025（NH）WZ0058</w:t>
      </w:r>
      <w:r>
        <w:rPr/>
        <w:t>]，我方愿参与投标。</w:t>
      </w:r>
    </w:p>
    <w:p>
      <w:pPr>
        <w:pStyle w:val="null3"/>
        <w:ind w:firstLine="480"/>
      </w:pPr>
      <w:r>
        <w:rPr/>
        <w:t>我方确认收到贵方提供的</w:t>
      </w:r>
      <w:r>
        <w:rPr>
          <w:u w:val="single"/>
        </w:rPr>
        <w:t>“</w:t>
      </w:r>
      <w:r>
        <w:rPr>
          <w:u w:val="single"/>
        </w:rPr>
        <w:t>数字减影血管造影系统</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数字减影血管造影系统</w:t>
      </w:r>
      <w:r>
        <w:rPr/>
        <w:t>”项目采购[采购项目编号为</w:t>
      </w:r>
      <w:r>
        <w:rPr/>
        <w:t>JF2025（NH）WZ0058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数字减影血管造影系统</w:t>
      </w:r>
      <w:r>
        <w:rPr/>
        <w:t>招标中获中标（采购项目编号：</w:t>
      </w:r>
      <w:r>
        <w:rPr/>
        <w:t>JF2025（NH）WZ0058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数字减影血管造影系统</w:t>
      </w:r>
      <w:r>
        <w:rPr/>
        <w:t>”项目（采购项目编号：</w:t>
      </w:r>
      <w:r>
        <w:rPr/>
        <w:t>JF2025（NH）WZ0058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