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440112-2025-05358</w:t>
      </w:r>
    </w:p>
    <w:p>
      <w:pPr>
        <w:pStyle w:val="null3"/>
        <w:jc w:val="center"/>
        <w:outlineLvl w:val="3"/>
      </w:pPr>
      <w:r>
        <w:rPr>
          <w:sz w:val="24"/>
          <w:b/>
        </w:rPr>
        <w:t>采购项目编号：</w:t>
      </w:r>
      <w:r>
        <w:rPr>
          <w:sz w:val="24"/>
          <w:b/>
        </w:rPr>
        <w:t>0724-2531Z3507529</w:t>
      </w:r>
    </w:p>
    <w:p>
      <w:pPr>
        <w:pStyle w:val="null3"/>
        <w:jc w:val="center"/>
        <w:outlineLvl w:val="3"/>
      </w:pPr>
      <w:r>
        <w:rPr>
          <w:sz w:val="24"/>
          <w:b/>
        </w:rPr>
        <w:t>项目名称：</w:t>
      </w:r>
      <w:r>
        <w:rPr>
          <w:sz w:val="24"/>
          <w:b/>
        </w:rPr>
        <w:t>2026年黄埔区社区精神康复综合服务中心服务项目</w:t>
      </w:r>
    </w:p>
    <w:p>
      <w:pPr>
        <w:pStyle w:val="null3"/>
        <w:jc w:val="center"/>
        <w:outlineLvl w:val="3"/>
      </w:pPr>
      <w:r>
        <w:rPr>
          <w:sz w:val="24"/>
          <w:b/>
        </w:rPr>
        <w:t>采购人：</w:t>
      </w:r>
      <w:r>
        <w:rPr>
          <w:sz w:val="24"/>
          <w:b/>
        </w:rPr>
        <w:t>广州市黄埔区残疾人联合会</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广州市黄埔区残疾人联合会</w:t>
      </w:r>
      <w:r>
        <w:rPr/>
        <w:t>的委托，采用</w:t>
      </w:r>
      <w:r>
        <w:rPr/>
        <w:t>公开招标</w:t>
      </w:r>
      <w:r>
        <w:rPr/>
        <w:t>方式组织采购</w:t>
      </w:r>
      <w:r>
        <w:rPr/>
        <w:t>2026年黄埔区社区精神康复综合服务中心服务项目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2026年黄埔区社区精神康复综合服务中心服务项目</w:t>
      </w:r>
    </w:p>
    <w:p>
      <w:pPr>
        <w:pStyle w:val="null3"/>
        <w:ind w:firstLine="480"/>
      </w:pPr>
      <w:r>
        <w:rPr/>
        <w:t>采购计划编号：</w:t>
      </w:r>
      <w:r>
        <w:rPr/>
        <w:t>440112-2025-05358</w:t>
      </w:r>
    </w:p>
    <w:p>
      <w:pPr>
        <w:pStyle w:val="null3"/>
        <w:ind w:firstLine="480"/>
      </w:pPr>
      <w:r>
        <w:rPr/>
        <w:t>采购项目编号：</w:t>
      </w:r>
      <w:r>
        <w:rPr/>
        <w:t>0724-2531Z3507529</w:t>
      </w:r>
    </w:p>
    <w:p>
      <w:pPr>
        <w:pStyle w:val="null3"/>
        <w:ind w:firstLine="480"/>
      </w:pPr>
      <w:r>
        <w:rPr/>
        <w:t>采购方式：</w:t>
      </w:r>
      <w:r>
        <w:rPr/>
        <w:t>公开招标</w:t>
      </w:r>
    </w:p>
    <w:p>
      <w:pPr>
        <w:pStyle w:val="null3"/>
        <w:ind w:firstLine="480"/>
      </w:pPr>
      <w:r>
        <w:rPr/>
        <w:t>预算金额：</w:t>
      </w:r>
      <w:r>
        <w:rPr/>
        <w:t>6,912,000.00</w:t>
      </w:r>
      <w:r>
        <w:rPr/>
        <w:t>元</w:t>
      </w:r>
    </w:p>
    <w:p>
      <w:pPr>
        <w:pStyle w:val="null3"/>
        <w:outlineLvl w:val="3"/>
      </w:pPr>
      <w:r>
        <w:rPr>
          <w:sz w:val="24"/>
          <w:b/>
        </w:rPr>
        <w:t>2.项目内容及需求情况（采购项目技术规格、参数及要求）</w:t>
      </w:r>
    </w:p>
    <w:p>
      <w:pPr>
        <w:pStyle w:val="null3"/>
      </w:pPr>
      <w:r>
        <w:rPr/>
        <w:t>采购包1(黄埔区南片社区精神康复综合服务中心服务):</w:t>
      </w:r>
    </w:p>
    <w:p>
      <w:pPr>
        <w:pStyle w:val="null3"/>
      </w:pPr>
      <w:r>
        <w:rPr/>
        <w:t>采购包预算金额：3,456,000.00元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残疾人服务</w:t>
            </w:r>
          </w:p>
        </w:tc>
        <w:tc>
          <w:tcPr>
            <w:tcW w:type="dxa" w:w="2136"/>
          </w:tcPr>
          <w:p>
            <w:pPr>
              <w:pStyle w:val="null3"/>
            </w:pPr>
            <w:r>
              <w:rPr/>
              <w:t>黄埔区南片社区精神康复综合服务中心服务</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合同履行期限：2026年1月1日—2026年12月31日</w:t>
      </w:r>
    </w:p>
    <w:p>
      <w:pPr>
        <w:pStyle w:val="null3"/>
      </w:pPr>
      <w:r>
        <w:rPr/>
        <w:t>采购包2(黄埔区北片社区精神康复综合服务中心服务):</w:t>
      </w:r>
    </w:p>
    <w:p>
      <w:pPr>
        <w:pStyle w:val="null3"/>
      </w:pPr>
      <w:r>
        <w:rPr/>
        <w:t>采购包预算金额：3,456,000.00元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残疾人服务</w:t>
            </w:r>
          </w:p>
        </w:tc>
        <w:tc>
          <w:tcPr>
            <w:tcW w:type="dxa" w:w="2136"/>
          </w:tcPr>
          <w:p>
            <w:pPr>
              <w:pStyle w:val="null3"/>
            </w:pPr>
            <w:r>
              <w:rPr/>
              <w:t>黄埔区北片社区精神康复综合服务中心服务</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合同履行期限：2026年1月1日—2026年12月31日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采购包1（黄埔区南片社区精神康复综合服务中心服务）：</w:t>
      </w:r>
      <w:r>
        <w:rPr/>
        <w:t>本项目不属于专门面向中小企业采购的项目；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jc w:val="left"/>
      </w:pPr>
      <w:r>
        <w:rPr/>
        <w:t>采购包2（黄埔区北片社区精神康复综合服务中心服务）：</w:t>
      </w:r>
      <w:r>
        <w:rPr/>
        <w:t>本项目不属于专门面向中小企业采购的项目；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outlineLvl w:val="3"/>
      </w:pPr>
      <w:r>
        <w:rPr>
          <w:sz w:val="24"/>
          <w:b/>
        </w:rPr>
        <w:t>3.本项目特定的资格要求：</w:t>
      </w:r>
    </w:p>
    <w:p>
      <w:pPr>
        <w:pStyle w:val="null3"/>
      </w:pPr>
      <w:r>
        <w:rPr/>
        <w:t>采购包1（黄埔区南片社区精神康复综合服务中心服务）：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2)单位负责人为同一人或者存在直接控股、管理关系的不同供应商，不得参加同一包号投标或者未划分包号的同一招标项目投标(投标人出具声明函)。</w:t>
      </w:r>
    </w:p>
    <w:p>
      <w:pPr>
        <w:pStyle w:val="null3"/>
      </w:pPr>
      <w:r>
        <w:rPr/>
        <w:t>3)为采购项目提供整体设计、规范编制或者项目管理、监理、检测等服务的供应商，不得再参加该采购项目的其他采购活动。(投标人出具声明函)</w:t>
      </w:r>
    </w:p>
    <w:p>
      <w:pPr>
        <w:pStyle w:val="null3"/>
      </w:pPr>
      <w:r>
        <w:rPr/>
        <w:t>4)本项目不接受联合投标体投标；投标人不得转包、分包或挂靠。(提供书面承诺函)</w:t>
      </w:r>
    </w:p>
    <w:p>
      <w:pPr>
        <w:pStyle w:val="null3"/>
      </w:pPr>
      <w:r>
        <w:rPr/>
        <w:t>5)已领购本次采购文件。(具体方式详见本项目公告)</w:t>
      </w:r>
    </w:p>
    <w:p>
      <w:pPr>
        <w:pStyle w:val="null3"/>
      </w:pPr>
      <w:r>
        <w:rPr/>
        <w:t>采购包2（黄埔区北片社区精神康复综合服务中心服务）：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2)单位负责人为同一人或者存在直接控股、管理关系的不同供应商，不得参加同一包号投标或者未划分包号的同一招标项目投标(投标人出具声明函)。</w:t>
      </w:r>
    </w:p>
    <w:p>
      <w:pPr>
        <w:pStyle w:val="null3"/>
      </w:pPr>
      <w:r>
        <w:rPr/>
        <w:t>3)为采购项目提供整体设计、规范编制或者项目管理、监理、检测等服务的供应商，不得再参加该采购项目的其他采购活动。(投标人出具声明函)</w:t>
      </w:r>
    </w:p>
    <w:p>
      <w:pPr>
        <w:pStyle w:val="null3"/>
      </w:pPr>
      <w:r>
        <w:rPr/>
        <w:t>4)本项目不接受联合投标体投标；投标人不得转包、分包或挂靠。(提供书面承诺函)</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广州市黄埔区残疾人联合会</w:t>
      </w:r>
    </w:p>
    <w:p>
      <w:pPr>
        <w:pStyle w:val="null3"/>
        <w:ind w:firstLine="480"/>
      </w:pPr>
      <w:r>
        <w:rPr/>
        <w:t xml:space="preserve"> 地址：</w:t>
      </w:r>
      <w:r>
        <w:rPr/>
        <w:t>广州市黄埔区香雪国际公寓E栋D区6楼</w:t>
      </w:r>
    </w:p>
    <w:p>
      <w:pPr>
        <w:pStyle w:val="null3"/>
        <w:ind w:firstLine="480"/>
      </w:pPr>
      <w:r>
        <w:rPr/>
        <w:t xml:space="preserve"> 联系方式：</w:t>
      </w:r>
      <w:r>
        <w:rPr/>
        <w:t>82114385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020-37861056/37861053/37860542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020-37861056/37861053/37860542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62"/>
        <w:gridCol w:w="2724"/>
        <w:gridCol w:w="813"/>
        <w:gridCol w:w="2528"/>
        <w:gridCol w:w="1580"/>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c>
          <w:tcPr>
            <w:tcW w:type="dxa" w:w="1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采购资金性质</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黄埔区南片社区精神康复综合服务中心服务</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年</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345.6</w:t>
            </w:r>
            <w:r>
              <w:rPr>
                <w:sz w:val="21"/>
              </w:rPr>
              <w:t>万元</w:t>
            </w:r>
            <w:r>
              <w:rPr>
                <w:sz w:val="21"/>
              </w:rPr>
              <w:t>/</w:t>
            </w:r>
            <w:r>
              <w:rPr>
                <w:sz w:val="21"/>
              </w:rPr>
              <w:t>年</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财政性资金</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黄埔区北片社区精神康复综合服务中心服务</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年</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345.6</w:t>
            </w:r>
            <w:r>
              <w:rPr>
                <w:sz w:val="21"/>
              </w:rPr>
              <w:t>万元</w:t>
            </w:r>
            <w:r>
              <w:rPr>
                <w:sz w:val="21"/>
              </w:rPr>
              <w:t>/</w:t>
            </w:r>
            <w:r>
              <w:rPr>
                <w:sz w:val="21"/>
              </w:rPr>
              <w:t>年</w:t>
            </w:r>
          </w:p>
        </w:tc>
        <w:tc>
          <w:tcPr>
            <w:tcW w:type="dxa" w:w="1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财政性资金</w:t>
            </w:r>
          </w:p>
        </w:tc>
      </w:tr>
    </w:tbl>
    <w:p>
      <w:pPr>
        <w:pStyle w:val="null3"/>
        <w:jc w:val="both"/>
      </w:pPr>
      <w:r>
        <w:rPr>
          <w:sz w:val="22"/>
        </w:rPr>
        <w:t>详细技术规范请参阅招标文件中的用户需求书。投标人必须对本项目</w:t>
      </w:r>
      <w:r>
        <w:rPr>
          <w:sz w:val="22"/>
        </w:rPr>
        <w:t>所投对应包号</w:t>
      </w:r>
      <w:r>
        <w:rPr>
          <w:sz w:val="22"/>
        </w:rPr>
        <w:t>全部内容进行报价，如有缺漏，将导致投标无效。</w:t>
      </w:r>
    </w:p>
    <w:p>
      <w:pPr>
        <w:pStyle w:val="null3"/>
        <w:jc w:val="both"/>
      </w:pPr>
      <w:r>
        <w:rPr>
          <w:sz w:val="22"/>
        </w:rPr>
        <w:t>本项目采购本国服务。</w:t>
      </w:r>
    </w:p>
    <w:p>
      <w:pPr>
        <w:pStyle w:val="null3"/>
        <w:jc w:val="both"/>
      </w:pPr>
      <w:r>
        <w:rPr>
          <w:sz w:val="22"/>
        </w:rPr>
        <w:t>2</w:t>
      </w:r>
      <w:r>
        <w:rPr>
          <w:sz w:val="22"/>
        </w:rPr>
        <w:t>．服务时间：</w:t>
      </w:r>
      <w:r>
        <w:rPr>
          <w:sz w:val="22"/>
        </w:rPr>
        <w:t>2026</w:t>
      </w:r>
      <w:r>
        <w:rPr>
          <w:sz w:val="22"/>
        </w:rPr>
        <w:t>年</w:t>
      </w:r>
      <w:r>
        <w:rPr>
          <w:sz w:val="22"/>
        </w:rPr>
        <w:t>1</w:t>
      </w:r>
      <w:r>
        <w:rPr>
          <w:sz w:val="22"/>
        </w:rPr>
        <w:t>月</w:t>
      </w:r>
      <w:r>
        <w:rPr>
          <w:sz w:val="22"/>
        </w:rPr>
        <w:t>1</w:t>
      </w:r>
      <w:r>
        <w:rPr>
          <w:sz w:val="22"/>
        </w:rPr>
        <w:t>日—</w:t>
      </w:r>
      <w:r>
        <w:rPr>
          <w:sz w:val="22"/>
        </w:rPr>
        <w:t>2026</w:t>
      </w:r>
      <w:r>
        <w:rPr>
          <w:sz w:val="22"/>
        </w:rPr>
        <w:t>年</w:t>
      </w:r>
      <w:r>
        <w:rPr>
          <w:sz w:val="22"/>
        </w:rPr>
        <w:t>12</w:t>
      </w:r>
      <w:r>
        <w:rPr>
          <w:sz w:val="22"/>
        </w:rPr>
        <w:t>月</w:t>
      </w:r>
      <w:r>
        <w:rPr>
          <w:sz w:val="22"/>
        </w:rPr>
        <w:t>31</w:t>
      </w:r>
      <w:r>
        <w:rPr>
          <w:sz w:val="22"/>
        </w:rPr>
        <w:t>日</w:t>
      </w:r>
    </w:p>
    <w:p>
      <w:pPr>
        <w:pStyle w:val="null3"/>
        <w:jc w:val="both"/>
      </w:pPr>
      <w:r>
        <w:rPr>
          <w:sz w:val="22"/>
        </w:rPr>
        <w:t>3</w:t>
      </w:r>
      <w:r>
        <w:rPr>
          <w:sz w:val="22"/>
        </w:rPr>
        <w:t>．服务地点：采购人指定地点</w:t>
      </w:r>
    </w:p>
    <w:p>
      <w:pPr>
        <w:pStyle w:val="null3"/>
        <w:jc w:val="both"/>
      </w:pPr>
      <w:r>
        <w:rPr>
          <w:sz w:val="22"/>
        </w:rPr>
        <w:t>4.</w:t>
      </w:r>
      <w:r>
        <w:rPr>
          <w:sz w:val="22"/>
        </w:rPr>
        <w:t>需要落实的政府采购政策：《政府采购促进中小企业发展管理办法》（财库〔</w:t>
      </w:r>
      <w:r>
        <w:rPr>
          <w:sz w:val="22"/>
        </w:rPr>
        <w:t>2020</w:t>
      </w:r>
      <w:r>
        <w:rPr>
          <w:sz w:val="22"/>
        </w:rPr>
        <w:t>〕</w:t>
      </w:r>
      <w:r>
        <w:rPr>
          <w:sz w:val="22"/>
        </w:rPr>
        <w:t>46</w:t>
      </w:r>
      <w:r>
        <w:rPr>
          <w:sz w:val="22"/>
        </w:rPr>
        <w:t>号）、《关于政府采购支持监狱企业发展有关问题的通知》（财库【</w:t>
      </w:r>
      <w:r>
        <w:rPr>
          <w:sz w:val="22"/>
        </w:rPr>
        <w:t>2014</w:t>
      </w:r>
      <w:r>
        <w:rPr>
          <w:sz w:val="22"/>
        </w:rPr>
        <w:t>】</w:t>
      </w:r>
      <w:r>
        <w:rPr>
          <w:sz w:val="22"/>
        </w:rPr>
        <w:t>68</w:t>
      </w:r>
      <w:r>
        <w:rPr>
          <w:sz w:val="22"/>
        </w:rPr>
        <w:t>号）、《关于促进残疾人就业政府采购政策的通知》（财库〔</w:t>
      </w:r>
      <w:r>
        <w:rPr>
          <w:sz w:val="22"/>
        </w:rPr>
        <w:t>2017</w:t>
      </w:r>
      <w:r>
        <w:rPr>
          <w:sz w:val="22"/>
        </w:rPr>
        <w:t>〕</w:t>
      </w:r>
      <w:r>
        <w:rPr>
          <w:sz w:val="22"/>
        </w:rPr>
        <w:t>141</w:t>
      </w:r>
      <w:r>
        <w:rPr>
          <w:sz w:val="22"/>
        </w:rPr>
        <w:t>号）、《关于环境标志产品政府采购实施的意见》（财库</w:t>
      </w:r>
      <w:r>
        <w:rPr>
          <w:sz w:val="22"/>
        </w:rPr>
        <w:t>[2006]90</w:t>
      </w:r>
      <w:r>
        <w:rPr>
          <w:sz w:val="22"/>
        </w:rPr>
        <w:t>号）、《节能产品政府采购实施意见》的通知》（财库［</w:t>
      </w:r>
      <w:r>
        <w:rPr>
          <w:sz w:val="22"/>
        </w:rPr>
        <w:t>2004</w:t>
      </w:r>
      <w:r>
        <w:rPr>
          <w:sz w:val="22"/>
        </w:rPr>
        <w:t>］</w:t>
      </w:r>
      <w:r>
        <w:rPr>
          <w:sz w:val="22"/>
        </w:rPr>
        <w:t>185</w:t>
      </w:r>
      <w:r>
        <w:rPr>
          <w:sz w:val="22"/>
        </w:rPr>
        <w:t>号）、《关于调整优化节能产品、环境标志产品政府采购执行机制的通知》（财库〔</w:t>
      </w:r>
      <w:r>
        <w:rPr>
          <w:sz w:val="22"/>
        </w:rPr>
        <w:t>2019</w:t>
      </w:r>
      <w:r>
        <w:rPr>
          <w:sz w:val="22"/>
        </w:rPr>
        <w:t>〕</w:t>
      </w:r>
      <w:r>
        <w:rPr>
          <w:sz w:val="22"/>
        </w:rPr>
        <w:t>9</w:t>
      </w:r>
      <w:r>
        <w:rPr>
          <w:sz w:val="22"/>
        </w:rPr>
        <w:t>号）等。</w:t>
      </w:r>
    </w:p>
    <w:p>
      <w:pPr>
        <w:pStyle w:val="null3"/>
        <w:jc w:val="both"/>
      </w:pPr>
      <w:r>
        <w:rPr>
          <w:sz w:val="22"/>
        </w:rPr>
        <w:t>5.</w:t>
      </w:r>
      <w:r>
        <w:rPr>
          <w:sz w:val="22"/>
        </w:rPr>
        <w:t>投标报价说明：</w:t>
      </w:r>
      <w:r>
        <w:br/>
      </w:r>
      <w:r>
        <w:rPr>
          <w:sz w:val="22"/>
        </w:rPr>
        <w:t>本项目包</w:t>
      </w:r>
      <w:r>
        <w:rPr>
          <w:sz w:val="22"/>
        </w:rPr>
        <w:t>1/</w:t>
      </w:r>
      <w:r>
        <w:rPr>
          <w:sz w:val="22"/>
        </w:rPr>
        <w:t>包</w:t>
      </w:r>
      <w:r>
        <w:rPr>
          <w:sz w:val="22"/>
        </w:rPr>
        <w:t>2</w:t>
      </w:r>
      <w:r>
        <w:rPr>
          <w:sz w:val="22"/>
        </w:rPr>
        <w:t>均为固定总价项目，投标人按照本项目采购预算（即按人民币</w:t>
      </w:r>
      <w:r>
        <w:rPr>
          <w:sz w:val="22"/>
        </w:rPr>
        <w:t>345.6</w:t>
      </w:r>
      <w:r>
        <w:rPr>
          <w:sz w:val="22"/>
        </w:rPr>
        <w:t>万元</w:t>
      </w:r>
      <w:r>
        <w:rPr>
          <w:sz w:val="22"/>
        </w:rPr>
        <w:t>/</w:t>
      </w:r>
      <w:r>
        <w:rPr>
          <w:sz w:val="22"/>
        </w:rPr>
        <w:t>年）进行报价，价格分按照投标人服务总工时（每年）计算得分。</w:t>
      </w:r>
      <w:r>
        <w:br/>
      </w:r>
      <w:r>
        <w:rPr>
          <w:sz w:val="22"/>
        </w:rPr>
        <w:t>★因招标文件中的格式为自动生成格式，与实际报价需求不符。为保证投标报价清晰合理，现请各投标人的《分项报价表》以此格式为准。</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1"/>
                <w:b/>
              </w:rPr>
              <w:t>分项报价表</w:t>
            </w:r>
          </w:p>
          <w:p>
            <w:pPr>
              <w:pStyle w:val="null3"/>
              <w:jc w:val="both"/>
            </w:pPr>
            <w:r>
              <w:rPr>
                <w:sz w:val="21"/>
              </w:rPr>
              <w:t>项目编号：</w:t>
            </w:r>
          </w:p>
          <w:p>
            <w:pPr>
              <w:pStyle w:val="null3"/>
              <w:jc w:val="both"/>
            </w:pPr>
            <w:r>
              <w:rPr>
                <w:sz w:val="21"/>
              </w:rPr>
              <w:t>项目名称：</w:t>
            </w:r>
          </w:p>
          <w:p>
            <w:pPr>
              <w:pStyle w:val="null3"/>
              <w:jc w:val="both"/>
            </w:pPr>
            <w:r>
              <w:rPr>
                <w:sz w:val="21"/>
              </w:rPr>
              <w:t>投标人名称：</w:t>
            </w:r>
            <w:r>
              <w:br/>
            </w:r>
          </w:p>
          <w:tbl>
            <w:tblPr>
              <w:tblBorders>
                <w:top w:val="none" w:color="000000" w:sz="4"/>
                <w:left w:val="none" w:color="000000" w:sz="4"/>
                <w:bottom w:val="none" w:color="000000" w:sz="4"/>
                <w:right w:val="none" w:color="000000" w:sz="4"/>
                <w:insideH w:val="none"/>
                <w:insideV w:val="none"/>
              </w:tblBorders>
            </w:tblPr>
            <w:tblGrid>
              <w:gridCol w:w="845"/>
              <w:gridCol w:w="1796"/>
              <w:gridCol w:w="1690"/>
              <w:gridCol w:w="1072"/>
              <w:gridCol w:w="1343"/>
              <w:gridCol w:w="1343"/>
            </w:tblGrid>
            <w:tr>
              <w:tc>
                <w:tcPr>
                  <w:tcW w:type="dxa" w:w="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w:t>
                  </w:r>
                </w:p>
                <w:p>
                  <w:pPr>
                    <w:pStyle w:val="null3"/>
                    <w:jc w:val="center"/>
                  </w:pPr>
                  <w:r>
                    <w:rPr>
                      <w:sz w:val="21"/>
                      <w:b/>
                    </w:rPr>
                    <w:t>包号</w:t>
                  </w:r>
                </w:p>
              </w:tc>
              <w:tc>
                <w:tcPr>
                  <w:tcW w:type="dxa" w:w="1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投标总价</w:t>
                  </w:r>
                  <w:r>
                    <w:br/>
                  </w:r>
                  <w:r>
                    <w:rPr>
                      <w:sz w:val="21"/>
                      <w:b/>
                    </w:rPr>
                    <w:t>（元</w:t>
                  </w:r>
                  <w:r>
                    <w:rPr>
                      <w:sz w:val="21"/>
                      <w:b/>
                    </w:rPr>
                    <w:t>/</w:t>
                  </w:r>
                  <w:r>
                    <w:rPr>
                      <w:sz w:val="21"/>
                      <w:b/>
                    </w:rPr>
                    <w:t>年）</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服务总工时</w:t>
                  </w:r>
                  <w:r>
                    <w:br/>
                  </w:r>
                  <w:r>
                    <w:rPr>
                      <w:sz w:val="21"/>
                      <w:b/>
                    </w:rPr>
                    <w:t>（小时</w:t>
                  </w:r>
                  <w:r>
                    <w:rPr>
                      <w:sz w:val="21"/>
                      <w:b/>
                    </w:rPr>
                    <w:t>/</w:t>
                  </w:r>
                  <w:r>
                    <w:rPr>
                      <w:sz w:val="21"/>
                      <w:b/>
                    </w:rPr>
                    <w:t>年）</w:t>
                  </w:r>
                </w:p>
              </w:tc>
              <w:tc>
                <w:tcPr>
                  <w:tcW w:type="dxa" w:w="1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黄埔区南片社区精神康复综合服务中心服务</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3,456,000.00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年</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黄埔区北片社区精神康复综合服务中心服务</w:t>
                  </w:r>
                </w:p>
              </w:tc>
              <w:tc>
                <w:tcPr>
                  <w:tcW w:type="dxa" w:w="1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3,456,000.00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年</w:t>
                  </w: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b/>
              </w:rPr>
              <w:t>备注：</w:t>
            </w:r>
          </w:p>
          <w:p>
            <w:pPr>
              <w:pStyle w:val="null3"/>
              <w:jc w:val="left"/>
            </w:pPr>
            <w:r>
              <w:rPr>
                <w:sz w:val="21"/>
                <w:b/>
              </w:rPr>
              <w:t xml:space="preserve"> </w:t>
            </w:r>
            <w:r>
              <w:rPr>
                <w:sz w:val="21"/>
                <w:b/>
              </w:rPr>
              <w:t>1.</w:t>
            </w:r>
            <w:r>
              <w:rPr>
                <w:sz w:val="21"/>
                <w:b/>
              </w:rPr>
              <w:t>服务总工时必须固定唯一且在招标文件规定的范围之内，本项目的服务总工时最低值为</w:t>
            </w:r>
            <w:r>
              <w:rPr>
                <w:sz w:val="21"/>
                <w:b/>
              </w:rPr>
              <w:t>29060.5</w:t>
            </w:r>
            <w:r>
              <w:rPr>
                <w:sz w:val="21"/>
                <w:b/>
              </w:rPr>
              <w:t>小时</w:t>
            </w:r>
            <w:r>
              <w:rPr>
                <w:sz w:val="21"/>
                <w:b/>
              </w:rPr>
              <w:t>/</w:t>
            </w:r>
            <w:r>
              <w:rPr>
                <w:sz w:val="21"/>
                <w:b/>
              </w:rPr>
              <w:t>年，最高值为</w:t>
            </w:r>
            <w:r>
              <w:rPr>
                <w:sz w:val="21"/>
                <w:b/>
              </w:rPr>
              <w:t>33320</w:t>
            </w:r>
            <w:r>
              <w:rPr>
                <w:sz w:val="21"/>
                <w:b/>
              </w:rPr>
              <w:t>小时</w:t>
            </w:r>
            <w:r>
              <w:rPr>
                <w:sz w:val="21"/>
                <w:b/>
              </w:rPr>
              <w:t>/</w:t>
            </w:r>
            <w:r>
              <w:rPr>
                <w:sz w:val="21"/>
                <w:b/>
              </w:rPr>
              <w:t>年，否则视为无效投标。</w:t>
            </w:r>
          </w:p>
          <w:p>
            <w:pPr>
              <w:pStyle w:val="null3"/>
              <w:jc w:val="left"/>
            </w:pPr>
            <w:r>
              <w:rPr>
                <w:sz w:val="21"/>
                <w:b/>
              </w:rPr>
              <w:t xml:space="preserve"> </w:t>
            </w:r>
            <w:r>
              <w:rPr>
                <w:sz w:val="21"/>
                <w:b/>
              </w:rPr>
              <w:t>2.</w:t>
            </w:r>
            <w:r>
              <w:rPr>
                <w:sz w:val="21"/>
                <w:b/>
              </w:rPr>
              <w:t>本项目采购投标总价为采购预算金额，不得修改，否则按无效投标处理。</w:t>
            </w:r>
          </w:p>
          <w:p>
            <w:pPr>
              <w:pStyle w:val="null3"/>
              <w:ind w:firstLine="4560"/>
              <w:jc w:val="both"/>
            </w:pPr>
            <w:r>
              <w:rPr>
                <w:sz w:val="21"/>
              </w:rPr>
              <w:t>投标人签章：</w:t>
            </w:r>
            <w:r>
              <w:rPr>
                <w:sz w:val="21"/>
              </w:rPr>
              <w:t>__________________</w:t>
            </w:r>
          </w:p>
          <w:p>
            <w:pPr>
              <w:pStyle w:val="null3"/>
              <w:ind w:firstLine="4560"/>
              <w:jc w:val="both"/>
            </w:pPr>
            <w:r>
              <w:rPr>
                <w:sz w:val="21"/>
              </w:rPr>
              <w:t>日期：年月日</w:t>
            </w:r>
          </w:p>
        </w:tc>
      </w:tr>
    </w:tbl>
    <w:p>
      <w:pPr>
        <w:pStyle w:val="null3"/>
      </w:pPr>
      <w:r>
        <w:rPr/>
        <w:t>采购包1（黄埔区南片社区精神康复综合服务中心服务）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2026年1月1日—2026年12月31日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1期：支付比例55%,（一）第一笔社区精神康复综合服务中心政府购买服务经费在合同签订生效之日起30个工作日内拨付（采购人向财政部门提出支付申请，视为已支付。）额度为年度购买服务经费总额的为55%。</w:t>
            </w:r>
          </w:p>
          <w:p>
            <w:pPr>
              <w:pStyle w:val="null3"/>
            </w:pPr>
            <w:r>
              <w:rPr/>
              <w:t>2期：支付比例25%,（二）第二笔精综中心项目政府购买服务经费在年度中期评估达到良好（含）以上后 30 个工作日内拨付（采购人向财政部门提出支付申请，视为已支付。）额度为年度购买服务经费总额的 25%。中期评估结果为合格的，项目中标人根据评估意见进行整改，区残联认可整改结果后，在 15 个工作日内拨付相应的购买服务经费；区残联不认可整改结果的，第二笔购买服务经费暂缓支付，直至项目中标人完成整改后才予以支付；中期评估结果为不合格的，购买服务经费不予支付并终止合同。</w:t>
            </w:r>
          </w:p>
          <w:p>
            <w:pPr>
              <w:pStyle w:val="null3"/>
            </w:pPr>
            <w:r>
              <w:rPr/>
              <w:t>3期：支付比例20%,（三）第三笔精综中心项目政府购买服务经费在年度末期评估合格后至当年12月10日前拨付（采购人向财政部门提出支付申请，视为已支付。）额度为年度购买服务经费总额的 20%。末期评估结果为合格的，项目中标人根据评估意见进行整改，区残联认可整改结果后，在当年拨付剩余购买服务经费；区残联不认可整改结果的，第三笔购买服务经费暂缓支付，直至项目中标人完成整改后才予以支付；末期评估结果为不合格的，剩余购买服务经费不予支付并终止合同。（四）项目中标人未按照合同在中期评估和末期评估前完成相应的工时，应当把其未完成的工时按照当年经费总额除以总工时数乘以所欠工时数折算出清算额，分别在第二笔和第三笔购买服务经费中进行扣减。项目中标人工时的完成情况应按直接专业服务工时、间接专业服务工时和辅助性服务工时进行分类统计，不同种类的工时不能互为抵扣。各项工时应当按时达到年度工时标准要求才能支付全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1期：按以下列标准和方式对中标人的技术服务工作成果进行验收： 1、中标人完成技术服务工作的形式：提交采购需求规定的项目成果。 2、技术服务工作成果的验收标准：符合采购需求中工作内容的要求，且通过采购人组织的验收。 3、技术服务工作成果的验收方法：采购人组织验收，包括每项进度款是组织内部验收程序，项目最终验收是组织专家评审验收会。 4、验收的时间和地点：由采购人确定。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残疾人服务</w:t>
            </w:r>
          </w:p>
        </w:tc>
        <w:tc>
          <w:tcPr>
            <w:tcW w:type="dxa" w:w="933"/>
          </w:tcPr>
          <w:p>
            <w:pPr>
              <w:pStyle w:val="null3"/>
              <w:jc w:val="left"/>
            </w:pPr>
            <w:r>
              <w:rPr/>
              <w:t>黄埔区南片社区精神康复综合服务中心服务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3,456,000.00</w:t>
            </w:r>
          </w:p>
        </w:tc>
        <w:tc>
          <w:tcPr>
            <w:tcW w:type="dxa" w:w="933"/>
          </w:tcPr>
          <w:p>
            <w:pPr>
              <w:pStyle w:val="null3"/>
              <w:jc w:val="right"/>
            </w:pPr>
            <w:r>
              <w:rPr/>
              <w:t>3,456,000.00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黄埔区南片社区精神康复综合服务中心服务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一、项目基本情况 （一）采购标的名称：2026年黄埔区社区精神康复综合服务中心服务项目 （二）采购标的需实现的主要功能或者目标：为辖区内有精神康复需求的服务对象提供康复训练、心理疏导、事前预防、危机介入、实时支援、个案跟进等专业社工服务。 （三）采购标的数量：1年 （四）采购时限：2026年1月1日—2026年12月31日（以实际签订合同时间为准）。 （五）采购金额：691.2万元。</w:t>
            </w:r>
          </w:p>
        </w:tc>
      </w:tr>
      <w:tr>
        <w:tc>
          <w:tcPr>
            <w:tcW w:type="dxa" w:w="2076"/>
          </w:tcPr>
          <w:p/>
        </w:tc>
        <w:tc>
          <w:tcPr>
            <w:tcW w:type="dxa" w:w="415"/>
          </w:tcPr>
          <w:p>
            <w:pPr>
              <w:pStyle w:val="null3"/>
            </w:pPr>
            <w:r>
              <w:rPr/>
              <w:t>2</w:t>
            </w:r>
          </w:p>
        </w:tc>
        <w:tc>
          <w:tcPr>
            <w:tcW w:type="dxa" w:w="5814"/>
          </w:tcPr>
          <w:p>
            <w:pPr>
              <w:pStyle w:val="null3"/>
            </w:pPr>
            <w:r>
              <w:rPr/>
              <w:t>二、项目介绍 黄埔区社区精神康复综合服务中心（以下简称“精综中心”）是指通过政府购买社会工作服务的方式，为服务对象提供康复训练、心理疏导、事前预防、危机介入、实时支援、个案跟进等专业社工服务，从个人、家庭、社区三个层面介入，坚持“加强经济保障、立足个人发展、促进家庭和谐、推动社区共融”的服务理念、保障精神障碍者生存、参与和发展权利的专业社会工作服务平台。</w:t>
            </w:r>
          </w:p>
        </w:tc>
      </w:tr>
      <w:tr>
        <w:tc>
          <w:tcPr>
            <w:tcW w:type="dxa" w:w="2076"/>
          </w:tcPr>
          <w:p/>
        </w:tc>
        <w:tc>
          <w:tcPr>
            <w:tcW w:type="dxa" w:w="415"/>
          </w:tcPr>
          <w:p>
            <w:pPr>
              <w:pStyle w:val="null3"/>
            </w:pPr>
            <w:r>
              <w:rPr/>
              <w:t>3</w:t>
            </w:r>
          </w:p>
        </w:tc>
        <w:tc>
          <w:tcPr>
            <w:tcW w:type="dxa" w:w="5814"/>
          </w:tcPr>
          <w:p>
            <w:pPr>
              <w:pStyle w:val="null3"/>
            </w:pPr>
            <w:r>
              <w:rPr/>
              <w:t>三、服务对象 （一）属于本市户籍、居住在社区，持有《中华人民共和国残疾人证》并有精神障碍的残疾人。 （二）根据辖区内服务对象社区康复需求的不同，精综中心的服务对象分为固定服务对象和非固定服务对象。 固定服务对象是指无肇事肇祸倾向，具备社区康复条件，本人或其家属（监护人）自愿申请接受社区康复服务的服务对象。固定服务对象不能重复享受如康园工疗站、民政部门等其他由本市各级财政资金支持的精神障碍社区康复服务项目。每个中心的固定服务对象收容量原则上为 400 名，年更新率不低于 10%，即年度新增的固定服务对象人数占上一年固定服务对象人数的比例不低于 10%。除固定服务对象之外的其他服务对象为非固定服务对象。</w:t>
            </w:r>
          </w:p>
        </w:tc>
      </w:tr>
      <w:tr>
        <w:tc>
          <w:tcPr>
            <w:tcW w:type="dxa" w:w="2076"/>
          </w:tcPr>
          <w:p/>
        </w:tc>
        <w:tc>
          <w:tcPr>
            <w:tcW w:type="dxa" w:w="415"/>
          </w:tcPr>
          <w:p>
            <w:pPr>
              <w:pStyle w:val="null3"/>
            </w:pPr>
            <w:r>
              <w:rPr/>
              <w:t>4</w:t>
            </w:r>
          </w:p>
        </w:tc>
        <w:tc>
          <w:tcPr>
            <w:tcW w:type="dxa" w:w="5814"/>
          </w:tcPr>
          <w:p>
            <w:pPr>
              <w:pStyle w:val="null3"/>
            </w:pPr>
            <w:r>
              <w:rPr/>
              <w:t>四、项目内容及要求</w:t>
            </w:r>
          </w:p>
          <w:tbl>
            <w:tblPr>
              <w:tblInd w:type="dxa" w:w="105"/>
              <w:tblBorders>
                <w:top w:val="none" w:color="000000" w:sz="4"/>
                <w:left w:val="none" w:color="000000" w:sz="4"/>
                <w:bottom w:val="none" w:color="000000" w:sz="4"/>
                <w:right w:val="none" w:color="000000" w:sz="4"/>
                <w:insideH w:val="none"/>
                <w:insideV w:val="none"/>
              </w:tblBorders>
            </w:tblPr>
            <w:tblGrid>
              <w:gridCol w:w="1120"/>
              <w:gridCol w:w="1241"/>
              <w:gridCol w:w="999"/>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包组号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服务项目</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最低服务工时</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最高服务工时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包组一</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黄埔区南片社区精神康复综合服务中心服务</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345.6</w:t>
                  </w:r>
                  <w:r>
                    <w:rPr>
                      <w:sz w:val="21"/>
                    </w:rPr>
                    <w:t>万元</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29060.5</w:t>
                  </w:r>
                  <w:r>
                    <w:rPr>
                      <w:sz w:val="21"/>
                    </w:rPr>
                    <w:t>小时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33320</w:t>
                  </w:r>
                  <w:r>
                    <w:rPr>
                      <w:sz w:val="21"/>
                    </w:rPr>
                    <w:t>小时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包组二</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黄埔区北片社区精神康复综合服务中心服务</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345.6</w:t>
                  </w:r>
                  <w:r>
                    <w:rPr>
                      <w:sz w:val="21"/>
                    </w:rPr>
                    <w:t>万元</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29060.5</w:t>
                  </w:r>
                  <w:r>
                    <w:rPr>
                      <w:sz w:val="21"/>
                    </w:rPr>
                    <w:t>小时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33320</w:t>
                  </w:r>
                  <w:r>
                    <w:rPr>
                      <w:sz w:val="21"/>
                    </w:rPr>
                    <w:t>小时</w:t>
                  </w:r>
                </w:p>
              </w:tc>
            </w:tr>
          </w:tbl>
          <w:p>
            <w:pPr>
              <w:pStyle w:val="null3"/>
            </w:pPr>
            <w:r>
              <w:br/>
            </w:r>
            <w:r>
              <w:rPr/>
              <w:t xml:space="preserve"> 包组一、二可以兼投不能兼中。</w:t>
            </w:r>
          </w:p>
          <w:p>
            <w:pPr>
              <w:pStyle w:val="null3"/>
            </w:pPr>
            <w:r>
              <w:rPr/>
              <w:t>注： 1.黄埔区南片社区精神康复综合服务中心服务，具体服务区域为：穗东街、黄埔街、南岗街、大沙街、长洲街、文冲街、鱼珠街、红山街、夏港街。 2.黄埔区北片社区精神康复综合服务中心服务，具体服务区域为：云埔街、联和街、永和街、萝岗街、龙湖街、长岭街、九佛街、新龙镇。</w:t>
            </w:r>
          </w:p>
        </w:tc>
      </w:tr>
      <w:tr>
        <w:tc>
          <w:tcPr>
            <w:tcW w:type="dxa" w:w="2076"/>
          </w:tcPr>
          <w:p/>
        </w:tc>
        <w:tc>
          <w:tcPr>
            <w:tcW w:type="dxa" w:w="415"/>
          </w:tcPr>
          <w:p>
            <w:pPr>
              <w:pStyle w:val="null3"/>
            </w:pPr>
            <w:r>
              <w:rPr/>
              <w:t>5</w:t>
            </w:r>
          </w:p>
        </w:tc>
        <w:tc>
          <w:tcPr>
            <w:tcW w:type="dxa" w:w="5814"/>
          </w:tcPr>
          <w:p>
            <w:pPr>
              <w:pStyle w:val="null3"/>
            </w:pPr>
            <w:r>
              <w:rPr/>
              <w:t>五、服务形式、内容 精综中心根据服务对象的社区康复需求，提供精神康复专业训练和支持性服务。包括服药训练、生活技能训练、疾病与健康管理训练、社交技能训练、外展服务、辅助教育、就业支持、社会融合活动和相关第三方服务等。 围绕以上内容，以一对一、小组（不少于 6 名服务对象参与）、活动（不少于 10 名服务对象参与）的形式开展以下服务： （一）基础服务：组织开展为掌握服务对象基本情况及需求情况的基础性服务，包含：建档、入户探访、电话探访、个案服务等。 （二）社会保障资源链接服务：为服务对象及其家庭提供涉及社会救助、就业支持、职业技能培训等的资源链接服务，在政府保障其生活、就业、医疗、教育、住房等方面的基本生存状况方面提供协助和支持。 （三）个人发展服务：为服务对象提供心理情绪辅导服务、知识分享服务、技能培训服务等，促进其在态度、知识、技能等方面的成长和发展。 （四）家属服务：为服务对象的照顾者提供减压互助服务、照顾技能提升服务、改善家庭关系服务等，促进服务对象的家庭和谐，提高家属对精神障碍者的理解和支持。 （五）社区共融服务：为服务对象居住的社区开展社交康乐服务、社区宣传服务、社区志愿服务等，促进社区居民与精神障碍者及其家庭的互动和融合。 （六）特色服务：各中心结合社区内资源情况，以及服务对象的实际需求情况，创新开展特色服务或更具探索性的深度服务。</w:t>
            </w:r>
          </w:p>
        </w:tc>
      </w:tr>
      <w:tr>
        <w:tc>
          <w:tcPr>
            <w:tcW w:type="dxa" w:w="2076"/>
          </w:tcPr>
          <w:p/>
        </w:tc>
        <w:tc>
          <w:tcPr>
            <w:tcW w:type="dxa" w:w="415"/>
          </w:tcPr>
          <w:p>
            <w:pPr>
              <w:pStyle w:val="null3"/>
            </w:pPr>
            <w:r>
              <w:rPr/>
              <w:t>6</w:t>
            </w:r>
          </w:p>
        </w:tc>
        <w:tc>
          <w:tcPr>
            <w:tcW w:type="dxa" w:w="5814"/>
          </w:tcPr>
          <w:p>
            <w:pPr>
              <w:pStyle w:val="null3"/>
            </w:pPr>
            <w:r>
              <w:rPr/>
              <w:t>六、服务工时构成 每个社区精神康复综合服务中心服务工时最低值为29060.5小时/年，最高值为33320小时/年，构成如下： （一）直接专业服务工时：指针对服务对象开展的服务所产生的工时，应当围绕服务对象实施。服务内容包括基础性服务、社会保障资源链接服务、个人发展服务、家属服务等。 （二）间接专业服务工时：指除针对服务对象外，面向服务对象家属（监护人）、社区居民开展的服务所产生的工时。服务内容包括探访服务、社区共融服务、特色服务等。 （三）辅助性服务工时：指承接机构开展的工作人员培训和督导、社区关系协调等为直接或间接专业服务提供支援而开展的相关工作的工时。</w:t>
            </w:r>
          </w:p>
        </w:tc>
      </w:tr>
      <w:tr>
        <w:tc>
          <w:tcPr>
            <w:tcW w:type="dxa" w:w="2076"/>
          </w:tcPr>
          <w:p/>
        </w:tc>
        <w:tc>
          <w:tcPr>
            <w:tcW w:type="dxa" w:w="415"/>
          </w:tcPr>
          <w:p>
            <w:pPr>
              <w:pStyle w:val="null3"/>
            </w:pPr>
            <w:r>
              <w:rPr/>
              <w:t>7</w:t>
            </w:r>
          </w:p>
        </w:tc>
        <w:tc>
          <w:tcPr>
            <w:tcW w:type="dxa" w:w="5814"/>
          </w:tcPr>
          <w:p>
            <w:pPr>
              <w:pStyle w:val="null3"/>
            </w:pPr>
            <w:r>
              <w:rPr/>
              <w:t>七、服务工时量化指标</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598"/>
              <w:gridCol w:w="598"/>
              <w:gridCol w:w="598"/>
              <w:gridCol w:w="598"/>
              <w:gridCol w:w="598"/>
              <w:gridCol w:w="1378"/>
              <w:gridCol w:w="614"/>
              <w:gridCol w:w="614"/>
            </w:tblGrid>
            <w:tr>
              <w:tc>
                <w:tcPr>
                  <w:tcW w:type="dxa" w:w="5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服务对象类别</w:t>
                  </w:r>
                </w:p>
              </w:tc>
              <w:tc>
                <w:tcPr>
                  <w:tcW w:type="dxa" w:w="2392"/>
                  <w:gridSpan w:val="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服务指标</w:t>
                  </w:r>
                </w:p>
              </w:tc>
              <w:tc>
                <w:tcPr>
                  <w:tcW w:type="dxa" w:w="13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61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单项基础工时数</w:t>
                  </w:r>
                </w:p>
              </w:tc>
              <w:tc>
                <w:tcPr>
                  <w:tcW w:type="dxa" w:w="61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最低服务工时</w:t>
                  </w:r>
                </w:p>
              </w:tc>
            </w:tr>
            <w:tr>
              <w:tc>
                <w:tcPr>
                  <w:tcW w:type="dxa" w:w="598"/>
                  <w:vMerge/>
                  <w:tcBorders>
                    <w:top w:val="single" w:color="000000" w:sz="4"/>
                    <w:left w:val="single" w:color="000000" w:sz="4"/>
                    <w:bottom w:val="single" w:color="000000" w:sz="4"/>
                    <w:right w:val="single" w:color="000000" w:sz="4"/>
                  </w:tcBorders>
                </w:tcPr>
                <w:p/>
              </w:tc>
              <w:tc>
                <w:tcPr>
                  <w:tcW w:type="dxa" w:w="2392"/>
                  <w:gridSpan w:val="4"/>
                  <w:vMerge/>
                  <w:tcBorders>
                    <w:top w:val="single" w:color="000000" w:sz="4"/>
                    <w:left w:val="none" w:color="000000" w:sz="4"/>
                    <w:bottom w:val="single" w:color="000000" w:sz="4"/>
                    <w:right w:val="single" w:color="000000" w:sz="4"/>
                  </w:tcBorders>
                </w:tcPr>
                <w:p/>
              </w:tc>
            </w:tr>
            <w:tr>
              <w:tc>
                <w:tcPr>
                  <w:tcW w:type="dxa" w:w="5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固定服务对象</w:t>
                  </w: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专业服务（占总工时</w:t>
                  </w:r>
                  <w:r>
                    <w:rPr>
                      <w:sz w:val="21"/>
                    </w:rPr>
                    <w:t>80%）</w:t>
                  </w: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直接专业服务（每名服务对象每人接受服务不少于</w:t>
                  </w:r>
                  <w:r>
                    <w:rPr>
                      <w:sz w:val="21"/>
                    </w:rPr>
                    <w:t>40小时）</w:t>
                  </w: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档案记录</w:t>
                  </w:r>
                </w:p>
              </w:tc>
              <w:tc>
                <w:tcPr>
                  <w:tcW w:type="dxa" w:w="1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为服务对象建档及档案维护，更新服务记录等。</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61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16000</w:t>
                  </w: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康复评估</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精神卫生专业机构为</w:t>
                  </w:r>
                  <w:r>
                    <w:rPr>
                      <w:sz w:val="21"/>
                    </w:rPr>
                    <w:t>400名服务对象开展前期、期末两次康复评估。</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614"/>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入户探访</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w:t>
                  </w:r>
                  <w:r>
                    <w:rPr>
                      <w:sz w:val="21"/>
                    </w:rPr>
                    <w:t>400名服务对象提供每人每年入户探访不少于1次。</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614"/>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电话探访</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w:t>
                  </w:r>
                  <w:r>
                    <w:rPr>
                      <w:sz w:val="21"/>
                    </w:rPr>
                    <w:t>400名服务对象提供电话探访每人每年不少于8次。</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614"/>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社会保障资源链接服务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社会保障资源链接服务</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服务对象及其家属提供涉及社会救助、就业支持、职业技能培训等资源链接服务，在政府保障其生活、就业、医疗、教育、住房等方面的基本生存状况方面提供协助和支持。服务形式包括一对一链接，以及小组活动等形式。</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3200</w:t>
                  </w:r>
                </w:p>
              </w:tc>
              <w:tc>
                <w:tcPr>
                  <w:tcW w:type="dxa" w:w="614"/>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个人发展服务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心理、情绪辅导</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开展情绪管理、心理辅导、药物管理、康复者互助等服务，促进服务对象个人成长，提升自我效能。形式包括一对一、小组活动等形式。</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614"/>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职业技能培训</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开展知识分享、技能培训等活动，促进其在知识、技能等方面的成长和发展，服务形式包括一对一、小组活动等形式。</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w:t>
                  </w:r>
                </w:p>
              </w:tc>
              <w:tc>
                <w:tcPr>
                  <w:tcW w:type="dxa" w:w="614"/>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家属服务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照顾者减压互助</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为服务对象家属、照顾者举办小组减压互助活动，按小组活动计算工时。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614"/>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精神康复知识普及</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为服务对象家属、照顾者提供知识宣教、照顾技能提升等活动，服务形式包括一对一、小组活动等形式。</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614"/>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亲情辅导</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提供亲情辅导，改善对象家庭关系。促进服务对象的家庭和谐，提高家属对服务对象的理解和支持，服务形式包括一对一、小组活动等形式。</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614"/>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间接专业服务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社区共融服务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社区服务</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组织社区居民、服务对象开展知识讲座、宣传咨询、志愿服务或社交康乐活动，促进社区居民与精神病康复者及其家庭的互动和融合。按参与活动人数计算工时。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889</w:t>
                  </w:r>
                </w:p>
              </w:tc>
              <w:tc>
                <w:tcPr>
                  <w:tcW w:type="dxa" w:w="6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1778</w:t>
                  </w: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特色服务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特色服务</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结合黄埔精神康复的实际，创新开展特色服务或具有探索性的深度服务，中标人自行组织场地和设施。</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889</w:t>
                  </w:r>
                </w:p>
              </w:tc>
              <w:tc>
                <w:tcPr>
                  <w:tcW w:type="dxa" w:w="614"/>
                  <w:vMerge/>
                  <w:tcBorders>
                    <w:top w:val="non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辅助服务（占总工时</w:t>
                  </w:r>
                  <w:r>
                    <w:rPr>
                      <w:sz w:val="21"/>
                    </w:rPr>
                    <w:t>20%）</w:t>
                  </w:r>
                </w:p>
              </w:tc>
              <w:tc>
                <w:tcPr>
                  <w:tcW w:type="dxa" w:w="1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督导</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聘请未在本市承接社区精神康复综合服务的第三方社会服务机构或未在上述机构中供职的个人为本中心所开展的内部督导工作，每人每年不少于</w:t>
                  </w:r>
                  <w:r>
                    <w:rPr>
                      <w:sz w:val="21"/>
                    </w:rPr>
                    <w:t>60小时。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c>
                <w:tcPr>
                  <w:tcW w:type="dxa" w:w="6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4444.5</w:t>
                  </w: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为专业人员开展培训，每月不少于</w:t>
                  </w:r>
                  <w:r>
                    <w:rPr>
                      <w:sz w:val="21"/>
                    </w:rPr>
                    <w:t>1次，每人每月不少于8小时。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1632</w:t>
                  </w:r>
                </w:p>
              </w:tc>
              <w:tc>
                <w:tcPr>
                  <w:tcW w:type="dxa" w:w="614"/>
                  <w:vMerge/>
                  <w:tcBorders>
                    <w:top w:val="non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社区走访</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走访社区居委会、社区卫生服务中心、社工站、工疗站、物业等相关部门机构，挖掘社区资源，每月不少于</w:t>
                  </w:r>
                  <w:r>
                    <w:rPr>
                      <w:sz w:val="21"/>
                    </w:rPr>
                    <w:t>4次，每次不少于2人，每人每次不少于4小时。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w:t>
                  </w:r>
                </w:p>
              </w:tc>
              <w:tc>
                <w:tcPr>
                  <w:tcW w:type="dxa" w:w="614"/>
                  <w:vMerge/>
                  <w:tcBorders>
                    <w:top w:val="non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月度沟通</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与区残联、区精神康复管理机构、精神科医疗机构、各街道等相关方进行沟通，每月不少于</w:t>
                  </w:r>
                  <w:r>
                    <w:rPr>
                      <w:sz w:val="21"/>
                    </w:rPr>
                    <w:t>1次，每次不少于2人，每人每次不少于3小时。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472.5</w:t>
                  </w:r>
                </w:p>
              </w:tc>
              <w:tc>
                <w:tcPr>
                  <w:tcW w:type="dxa" w:w="614"/>
                  <w:vMerge/>
                  <w:tcBorders>
                    <w:top w:val="non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个案讨论或日常会议</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月度工作例会或为进行个案管理开展的讨论会议等，每月不少于</w:t>
                  </w:r>
                  <w:r>
                    <w:rPr>
                      <w:sz w:val="21"/>
                    </w:rPr>
                    <w:t>1次，每人每月不少于6小时。</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936</w:t>
                  </w:r>
                </w:p>
              </w:tc>
              <w:tc>
                <w:tcPr>
                  <w:tcW w:type="dxa" w:w="614"/>
                  <w:vMerge/>
                  <w:tcBorders>
                    <w:top w:val="none" w:color="000000" w:sz="4"/>
                    <w:left w:val="none" w:color="000000" w:sz="4"/>
                    <w:bottom w:val="single" w:color="000000" w:sz="4"/>
                    <w:right w:val="single" w:color="000000" w:sz="4"/>
                  </w:tcBorders>
                </w:tcP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非固定服务对象</w:t>
                  </w:r>
                </w:p>
              </w:tc>
              <w:tc>
                <w:tcPr>
                  <w:tcW w:type="dxa" w:w="239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直接或间接专业服务</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参照固定服务对象的专业服务内容为持证精神残疾人开展各类服务，需达到为辖区内不低于</w:t>
                  </w:r>
                  <w:r>
                    <w:rPr>
                      <w:sz w:val="21"/>
                    </w:rPr>
                    <w:t>95%的持证精神残疾人建立服务档案，为不低于80%的持证精神残疾人提供基本康复服务的要求。</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6838</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6838</w:t>
                  </w:r>
                </w:p>
              </w:tc>
            </w:tr>
            <w:tr>
              <w:tc>
                <w:tcPr>
                  <w:tcW w:type="dxa" w:w="436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29060.5</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29060.5</w:t>
                  </w:r>
                </w:p>
              </w:tc>
            </w:tr>
          </w:tbl>
          <w:p>
            <w:pPr>
              <w:pStyle w:val="null3"/>
            </w:pPr>
            <w:r>
              <w:br/>
            </w:r>
            <w:r>
              <w:rPr/>
              <w:t xml:space="preserve"> 1.投标人所报的每项工时数不得低于上表中每项所对应的“单项工时数”，所报年服务工时数不得超出最高值33320小时/年。 2.投标人所报的服务工时须按照《广州市残疾人联合会广州市民政局广州市财政局广州市卫生健康委员会关于印发广州市社区精神康复综合服务中心管理办法的通知》（穗残联〔2024〕54号）要求设计，如有新政策按新政策执行。 3.服务方案不符合要求、所报工时数低于最低值或超出最高值的，视为无效。</w:t>
            </w:r>
          </w:p>
        </w:tc>
      </w:tr>
      <w:tr>
        <w:tc>
          <w:tcPr>
            <w:tcW w:type="dxa" w:w="2076"/>
          </w:tcPr>
          <w:p/>
        </w:tc>
        <w:tc>
          <w:tcPr>
            <w:tcW w:type="dxa" w:w="415"/>
          </w:tcPr>
          <w:p>
            <w:pPr>
              <w:pStyle w:val="null3"/>
            </w:pPr>
            <w:r>
              <w:rPr/>
              <w:t>8</w:t>
            </w:r>
          </w:p>
        </w:tc>
        <w:tc>
          <w:tcPr>
            <w:tcW w:type="dxa" w:w="5814"/>
          </w:tcPr>
          <w:p>
            <w:pPr>
              <w:pStyle w:val="null3"/>
            </w:pPr>
            <w:r>
              <w:rPr/>
              <w:t>八、人员要求 每个精综中心工作人员不少于 20 人，其中具有专业资质的精神障碍社区康复服务工作专业人员（社会工作者、康复治疗师、心理治疗师、心理咨询师、精神科医生、公共卫生医师、护士等）不少于 17 人，社会工作辅助人员不多于 2人，行政人员岗位不多于 1 人。工作人员数量可根据实际工作情况相应增加。</w:t>
            </w:r>
          </w:p>
        </w:tc>
      </w:tr>
      <w:tr>
        <w:tc>
          <w:tcPr>
            <w:tcW w:type="dxa" w:w="2076"/>
          </w:tcPr>
          <w:p/>
        </w:tc>
        <w:tc>
          <w:tcPr>
            <w:tcW w:type="dxa" w:w="415"/>
          </w:tcPr>
          <w:p>
            <w:pPr>
              <w:pStyle w:val="null3"/>
            </w:pPr>
            <w:r>
              <w:rPr/>
              <w:t>9</w:t>
            </w:r>
          </w:p>
        </w:tc>
        <w:tc>
          <w:tcPr>
            <w:tcW w:type="dxa" w:w="5814"/>
          </w:tcPr>
          <w:p>
            <w:pPr>
              <w:pStyle w:val="null3"/>
            </w:pPr>
            <w:r>
              <w:rPr/>
              <w:t>九、 评估考核 区残联委托具有精神障碍社区康复服务经验且未承接本市精综中心项目的第三方机构，开展本区内的精综中心服务质量督导评估，重点开展年度中、末期评估；委托专业会计机构对本区内的精综中心进行年度经费使用审计。</w:t>
            </w:r>
          </w:p>
        </w:tc>
      </w:tr>
      <w:tr>
        <w:tc>
          <w:tcPr>
            <w:tcW w:type="dxa" w:w="2076"/>
          </w:tcPr>
          <w:p/>
        </w:tc>
        <w:tc>
          <w:tcPr>
            <w:tcW w:type="dxa" w:w="415"/>
          </w:tcPr>
          <w:p>
            <w:pPr>
              <w:pStyle w:val="null3"/>
            </w:pPr>
            <w:r>
              <w:rPr/>
              <w:t>10</w:t>
            </w:r>
          </w:p>
        </w:tc>
        <w:tc>
          <w:tcPr>
            <w:tcW w:type="dxa" w:w="5814"/>
          </w:tcPr>
          <w:p>
            <w:pPr>
              <w:pStyle w:val="null3"/>
            </w:pPr>
            <w:r>
              <w:rPr/>
              <w:t>十、付款方式 （一）第一笔社区精神康复综合服务中心项目政府购买服务经费在合同签订生效之日起 30 个工作日内拨付（采购人向财政部门提出支付申请，视为已支付。），额度为年度购买服务经费总额的55%。 （二）第二笔精综中心项目政府购买服务经费在年度中期评估达到良好（含）以上后 30 个工作日内拨付（采购人向财政部门提出支付申请，视为已支付。），额度为年度购买服务经费总额的 25%。中期评估结果为合格的，项目中标人根据评估意见进行整改，区残联认可整改结果后，在15个工作日内拨付相应的购买服务经费；区残联不认可整改结果的，第二笔购买服务经费暂缓支付，直至项目中标人完成整改后才予以支付；中期评估结果为不合格的，购买服务经费不予支付并终止合同。 （三）第三笔精综中心项目政府购买服务经费在年度末期评估合格后至当年 12月 10日前拨付（采购人向财政部门提出支付申请，视为已支付。），额度为年度购买服务经费总额的 20%。末期评估结果为合格的，项目中标人根据评估意见进行整改，区残联认可整改结果后，在当年拨付剩余购买服务经费；区残联不认可整改结果的，第三笔购买服务经费暂缓支付，直至项目中标人完成整改后才予以支付；末期评估结果为不合格的，剩余购买服务经费不予支付并终止合同。 （四）项目中标人未按照合同在中期评估和末期评估前完成相应的工时，应当把其未完成的工时按照当年经费总额除以总工时数乘以所欠工时数折算出清算额，分别在第二笔和第三笔购买服务经费中进行扣减。项目中标人工时的完成情况应按直接专业服务工时、间接专业服务工时和辅助性服务工时进行分类统计，不同种类的工时不能互为抵扣。各项工时应当按时达到年度工时标准要求才能支付全款。</w:t>
            </w:r>
          </w:p>
        </w:tc>
      </w:tr>
      <w:tr>
        <w:tc>
          <w:tcPr>
            <w:tcW w:type="dxa" w:w="2076"/>
          </w:tcPr>
          <w:p/>
        </w:tc>
        <w:tc>
          <w:tcPr>
            <w:tcW w:type="dxa" w:w="415"/>
          </w:tcPr>
          <w:p>
            <w:pPr>
              <w:pStyle w:val="null3"/>
            </w:pPr>
            <w:r>
              <w:rPr/>
              <w:t>11</w:t>
            </w:r>
          </w:p>
        </w:tc>
        <w:tc>
          <w:tcPr>
            <w:tcW w:type="dxa" w:w="5814"/>
          </w:tcPr>
          <w:p>
            <w:pPr>
              <w:pStyle w:val="null3"/>
            </w:pPr>
            <w:r>
              <w:rPr/>
              <w:t>十一、经费使用要求 中标供应商应当建立专款专用制度，设立每个承接服务项目专门账户，单独使用和核算购买服务经费，不得混用、挤占、挪用，并接受财政、审计、残联等有关部门的监督管理。中标供应商承接服务费用的使用应当符合下列要求： （一）中标供应商康复服务费用及服务质量保障费用应当不低于项目合同总额的85％，项目中标供应商运营管理费用应当不高于项目合同总额的15％。 （二）中标供应商康复服务费用支出应当不低于项目合同总额的65％，不高于 75%。 （三）中标供应商服务质量保障费用包括：委托精神卫生专业机构提供技术支持和为服务对象进行康复评估的费用；外聘督导、本机构督导的岗位补贴、社工交流学习、专业提升等专业支持费用；专业服务和活动产生的物料、交通、误餐、组织义工等专业 服务和活动费用；设备设施、办公耗材、保洁、安保、水电、物业管理、交通等费用。其中委托精神卫生专业机构提供技术支持和为服务对象进行康复评估的费用不低于项目合同总额的 2％。 （四）项目中标人运营管理费用包括：运营费、发展储备费、风险费、中标费、相关税费等。 对于以上所列项目费用在中标供应商实际运营中未开支的经费，列入年度财政资金清算回收。</w:t>
            </w:r>
          </w:p>
        </w:tc>
      </w:tr>
      <w:tr>
        <w:tc>
          <w:tcPr>
            <w:tcW w:type="dxa" w:w="2076"/>
          </w:tcPr>
          <w:p/>
        </w:tc>
        <w:tc>
          <w:tcPr>
            <w:tcW w:type="dxa" w:w="415"/>
          </w:tcPr>
          <w:p>
            <w:pPr>
              <w:pStyle w:val="null3"/>
            </w:pPr>
            <w:r>
              <w:rPr/>
              <w:t>12</w:t>
            </w:r>
          </w:p>
        </w:tc>
        <w:tc>
          <w:tcPr>
            <w:tcW w:type="dxa" w:w="5814"/>
          </w:tcPr>
          <w:p>
            <w:pPr>
              <w:pStyle w:val="null3"/>
            </w:pPr>
            <w:r>
              <w:rPr/>
              <w:t>十二、档案管理要求 中标人应当建立完善的档案保管制度，按照要求将相关资料上传至广州市残疾人联合会电子政务平台，建立电子档案。 项目中标人退出精综中心项目时，应当于退出之日起的30个工作日内向区残联移交服务档案（含个案、小组、社区服务、家访电访、服务对象建档、服务需求调研等与服务相关的档案资料），并列明移交资料清单和签订移交协议书，由区残联转交下一任承接机构使用。 中标人应当建立完善的财务管理制度，会计档案应当由项目中标人长期保留。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采购包2（黄埔区北片社区精神康复综合服务中心服务）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2026年1月1日—2026年12月31日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1期：支付比例55%,（一）第一笔社区精神康复综合服务中心政府购买服务经费在合同签订生效之日起30个工作日内拨付（采购人向财政部门提出支付申请，视为已支付。）额度为年度购买服务经费总额的为55%。</w:t>
            </w:r>
          </w:p>
          <w:p>
            <w:pPr>
              <w:pStyle w:val="null3"/>
            </w:pPr>
            <w:r>
              <w:rPr/>
              <w:t>2期：支付比例25%,（二）第二笔精综中心项目政府购买服务经费在年度中期评估达到良好（含）以上后 30 个工作日内拨付（采购人向财政部门提出支付申请，视为已支付。）额度为年度购买服务经费总额的 25%。中期评估结果为合格的，项目中标人根据评估意见进行整改，区残联认可整改结果后，在 15 个工作日内拨付相应的购买服务经费；区残联不认可整改结果的，第二笔购买服务经费暂缓支付，直至项目中标人完成整改后才予以支付；中期评估结果为不合格的，购买服务经费不予支付并终止合同。</w:t>
            </w:r>
          </w:p>
          <w:p>
            <w:pPr>
              <w:pStyle w:val="null3"/>
            </w:pPr>
            <w:r>
              <w:rPr/>
              <w:t>3期：支付比例20%,（三）第三笔精综中心项目政府购买服务经费在年度末期评估合格后至当年12月10日前拨付（采购人向财政部门提出支付申请，视为已支付。）额度为年度购买服务经费总额的 20%。末期评估结果为合格的，项目中标人根据评估意见进行整改，区残联认可整改结果后，在当年拨付剩余购买服务经费；区残联不认可整改结果的，第三笔购买服务经费暂缓支付，直至项目中标人完成整改后才予以支付；末期评估结果为不合格的，剩余购买服务经费不予支付并终止合同。（四）项目中标人未按照合同在中期评估和末期评估前完成相应的工时，应当把其未完成的工时按照当年经费总额除以总工时数乘以所欠工时数折算出清算额，分别在第二笔和第三笔购买服务经费中进行扣减。项目中标人工时的完成情况应按直接专业服务工时、间接专业服务工时和辅助性服务工时进行分类统计，不同种类的工时不能互为抵扣。各项工时应当按时达到年度工时标准要求才能支付全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1期：按以下列标准和方式对中标人的技术服务工作成果进行验收： 1、中标人完成技术服务工作的形式：提交采购需求规定的项目成果。 2、技术服务工作成果的验收标准：符合采购需求中工作内容的要求，且通过采购人组织的验收。 3、技术服务工作成果的验收方法：采购人组织验收，包括每项进度款是组织内部验收程序，项目最终验收是组织专家评审验收会。 4、验收的时间和地点：由采购人确定。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残疾人服务</w:t>
            </w:r>
          </w:p>
        </w:tc>
        <w:tc>
          <w:tcPr>
            <w:tcW w:type="dxa" w:w="933"/>
          </w:tcPr>
          <w:p>
            <w:pPr>
              <w:pStyle w:val="null3"/>
              <w:jc w:val="left"/>
            </w:pPr>
            <w:r>
              <w:rPr/>
              <w:t>黄埔区北片社区精神康复综合服务中心服务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3,456,000.00</w:t>
            </w:r>
          </w:p>
        </w:tc>
        <w:tc>
          <w:tcPr>
            <w:tcW w:type="dxa" w:w="933"/>
          </w:tcPr>
          <w:p>
            <w:pPr>
              <w:pStyle w:val="null3"/>
              <w:jc w:val="right"/>
            </w:pPr>
            <w:r>
              <w:rPr/>
              <w:t>3,456,000.00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黄埔区北片社区精神康复综合服务中心服务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一、项目基本情况 （一）采购标的名称：2026年黄埔区社区精神康复综合服务中心服务项目 （二）采购标的需实现的主要功能或者目标：为辖区内有精神康复需求的服务对象提供康复训练、心理疏导、事前预防、危机介入、实时支援、个案跟进等专业社工服务。 （三）采购标的数量：1年 （四）采购时限：2026年1月1日—2026年12月31日（以实际签订合同时间为准）。 （五）采购金额：691.2万元。</w:t>
            </w:r>
          </w:p>
        </w:tc>
      </w:tr>
      <w:tr>
        <w:tc>
          <w:tcPr>
            <w:tcW w:type="dxa" w:w="2076"/>
          </w:tcPr>
          <w:p/>
        </w:tc>
        <w:tc>
          <w:tcPr>
            <w:tcW w:type="dxa" w:w="415"/>
          </w:tcPr>
          <w:p>
            <w:pPr>
              <w:pStyle w:val="null3"/>
            </w:pPr>
            <w:r>
              <w:rPr/>
              <w:t>2</w:t>
            </w:r>
          </w:p>
        </w:tc>
        <w:tc>
          <w:tcPr>
            <w:tcW w:type="dxa" w:w="5814"/>
          </w:tcPr>
          <w:p>
            <w:pPr>
              <w:pStyle w:val="null3"/>
            </w:pPr>
            <w:r>
              <w:rPr/>
              <w:t>二、项目介绍 黄埔区社区精神康复综合服务中心（以下简称“精综中心”）是指通过政府购买社会工作服务的方式，为服务对象提供康复训练、心理疏导、事前预防、危机介入、实时支援、个案跟进等专业社工服务，从个人、家庭、社区三个层面介入，坚持“加强经济保障、立足个人发展、促进家庭和谐、推动社区共融”的服务理念、保障精神障碍者生存、参与和发展权利的专业社会工作服务平台。</w:t>
            </w:r>
          </w:p>
        </w:tc>
      </w:tr>
      <w:tr>
        <w:tc>
          <w:tcPr>
            <w:tcW w:type="dxa" w:w="2076"/>
          </w:tcPr>
          <w:p/>
        </w:tc>
        <w:tc>
          <w:tcPr>
            <w:tcW w:type="dxa" w:w="415"/>
          </w:tcPr>
          <w:p>
            <w:pPr>
              <w:pStyle w:val="null3"/>
            </w:pPr>
            <w:r>
              <w:rPr/>
              <w:t>3</w:t>
            </w:r>
          </w:p>
        </w:tc>
        <w:tc>
          <w:tcPr>
            <w:tcW w:type="dxa" w:w="5814"/>
          </w:tcPr>
          <w:p>
            <w:pPr>
              <w:pStyle w:val="null3"/>
            </w:pPr>
            <w:r>
              <w:rPr/>
              <w:t>三、服务对象 （一）属于本市户籍、居住在社区，持有《中华人民共和国残疾人证》并有精神障碍的残疾人。 （二）根据辖区内服务对象社区康复需求的不同，精综中心的服务对象分为固定服务对象和非固定服务对象。 固定服务对象是指无肇事肇祸倾向，具备社区康复条件，本人或其家属（监护人）自愿申请接受社区康复服务的服务对象。固定服务对象不能重复享受如康园工疗站、民政部门等其他由本市各级财政资金支持的精神障碍社区康复服务项目。每个中心的固定服务对象收容量原则上为 400 名，年更新率不低于 10%，即年度新增的固定服务对象人数占上一年固定服务对象人数的比例不低于 10%。除固定服务对象之外的其他服务对象为非固定服务对象。</w:t>
            </w:r>
          </w:p>
        </w:tc>
      </w:tr>
      <w:tr>
        <w:tc>
          <w:tcPr>
            <w:tcW w:type="dxa" w:w="2076"/>
          </w:tcPr>
          <w:p/>
        </w:tc>
        <w:tc>
          <w:tcPr>
            <w:tcW w:type="dxa" w:w="415"/>
          </w:tcPr>
          <w:p>
            <w:pPr>
              <w:pStyle w:val="null3"/>
            </w:pPr>
            <w:r>
              <w:rPr/>
              <w:t>4</w:t>
            </w:r>
          </w:p>
        </w:tc>
        <w:tc>
          <w:tcPr>
            <w:tcW w:type="dxa" w:w="5814"/>
          </w:tcPr>
          <w:p>
            <w:pPr>
              <w:pStyle w:val="null3"/>
            </w:pPr>
            <w:r>
              <w:rPr/>
              <w:t>四、项目内容及要求</w:t>
            </w:r>
          </w:p>
          <w:tbl>
            <w:tblPr>
              <w:tblInd w:type="dxa" w:w="105"/>
              <w:tblBorders>
                <w:top w:val="none" w:color="000000" w:sz="4"/>
                <w:left w:val="none" w:color="000000" w:sz="4"/>
                <w:bottom w:val="none" w:color="000000" w:sz="4"/>
                <w:right w:val="none" w:color="000000" w:sz="4"/>
                <w:insideH w:val="none"/>
                <w:insideV w:val="none"/>
              </w:tblBorders>
            </w:tblPr>
            <w:tblGrid>
              <w:gridCol w:w="1120"/>
              <w:gridCol w:w="1241"/>
              <w:gridCol w:w="999"/>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包组号</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服务项目</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最低服务工时</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最高服务工时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包组一</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黄埔区南片社区精神康复综合服务中心服务</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345.6</w:t>
                  </w:r>
                  <w:r>
                    <w:rPr>
                      <w:sz w:val="21"/>
                    </w:rPr>
                    <w:t>万元</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29060.5</w:t>
                  </w:r>
                  <w:r>
                    <w:rPr>
                      <w:sz w:val="21"/>
                    </w:rPr>
                    <w:t>小时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33320</w:t>
                  </w:r>
                  <w:r>
                    <w:rPr>
                      <w:sz w:val="21"/>
                    </w:rPr>
                    <w:t>小时</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包组二</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黄埔区北片社区精神康复综合服务中心服务</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345.6</w:t>
                  </w:r>
                  <w:r>
                    <w:rPr>
                      <w:sz w:val="21"/>
                    </w:rPr>
                    <w:t>万元</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29060.5</w:t>
                  </w:r>
                  <w:r>
                    <w:rPr>
                      <w:sz w:val="21"/>
                    </w:rPr>
                    <w:t>小时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33320</w:t>
                  </w:r>
                  <w:r>
                    <w:rPr>
                      <w:sz w:val="21"/>
                    </w:rPr>
                    <w:t>小时</w:t>
                  </w:r>
                </w:p>
              </w:tc>
            </w:tr>
          </w:tbl>
          <w:p>
            <w:pPr>
              <w:pStyle w:val="null3"/>
            </w:pPr>
            <w:r>
              <w:br/>
            </w:r>
            <w:r>
              <w:rPr/>
              <w:t xml:space="preserve"> 包组一、二可以兼投不能兼中。</w:t>
            </w:r>
          </w:p>
          <w:p>
            <w:pPr>
              <w:pStyle w:val="null3"/>
            </w:pPr>
            <w:r>
              <w:rPr/>
              <w:t>注： 1.黄埔区南片社区精神康复综合服务中心服务，具体服务区域为：穗东街、黄埔街、南岗街、大沙街、长洲街、文冲街、鱼珠街、红山街、夏港街。 2.黄埔区北片社区精神康复综合服务中心服务，具体服务区域为：云埔街、联和街、永和街、萝岗街、龙湖街、长岭街、九佛街、新龙镇。</w:t>
            </w:r>
          </w:p>
        </w:tc>
      </w:tr>
      <w:tr>
        <w:tc>
          <w:tcPr>
            <w:tcW w:type="dxa" w:w="2076"/>
          </w:tcPr>
          <w:p/>
        </w:tc>
        <w:tc>
          <w:tcPr>
            <w:tcW w:type="dxa" w:w="415"/>
          </w:tcPr>
          <w:p>
            <w:pPr>
              <w:pStyle w:val="null3"/>
            </w:pPr>
            <w:r>
              <w:rPr/>
              <w:t>5</w:t>
            </w:r>
          </w:p>
        </w:tc>
        <w:tc>
          <w:tcPr>
            <w:tcW w:type="dxa" w:w="5814"/>
          </w:tcPr>
          <w:p>
            <w:pPr>
              <w:pStyle w:val="null3"/>
            </w:pPr>
            <w:r>
              <w:rPr/>
              <w:t>五、服务形式、内容 精综中心根据服务对象的社区康复需求，提供精神康复专业训练和支持性服务。包括服药训练、生活技能训练、疾病与健康管理训练、社交技能训练、外展服务、辅助教育、就业支持、社会融合活动和相关第三方服务等。 围绕以上内容，以一对一、小组（不少于 6 名服务对象参与）、活动（不少于 10 名服务对象参与）的形式开展以下服务： （一）基础服务：组织开展为掌握服务对象基本情况及需求情况的基础性服务，包含：建档、入户探访、电话探访、个案服务等。 （二）社会保障资源链接服务：为服务对象及其家庭提供涉及社会救助、就业支持、职业技能培训等的资源链接服务，在政府保障其生活、就业、医疗、教育、住房等方面的基本生存状况方面提供协助和支持。 （三）个人发展服务：为服务对象提供心理情绪辅导服务、知识分享服务、技能培训服务等，促进其在态度、知识、技能等方面的成长和发展。 （四）家属服务：为服务对象的照顾者提供减压互助服务、照顾技能提升服务、改善家庭关系服务等，促进服务对象的家庭和谐，提高家属对精神障碍者的理解和支持。 （五）社区共融服务：为服务对象居住的社区开展社交康乐服务、社区宣传服务、社区志愿服务等，促进社区居民与精神障碍者及其家庭的互动和融合。 （六）特色服务：各中心结合社区内资源情况，以及服务对象的实际需求情况，创新开展特色服务或更具探索性的深度服务。</w:t>
            </w:r>
          </w:p>
        </w:tc>
      </w:tr>
      <w:tr>
        <w:tc>
          <w:tcPr>
            <w:tcW w:type="dxa" w:w="2076"/>
          </w:tcPr>
          <w:p/>
        </w:tc>
        <w:tc>
          <w:tcPr>
            <w:tcW w:type="dxa" w:w="415"/>
          </w:tcPr>
          <w:p>
            <w:pPr>
              <w:pStyle w:val="null3"/>
            </w:pPr>
            <w:r>
              <w:rPr/>
              <w:t>6</w:t>
            </w:r>
          </w:p>
        </w:tc>
        <w:tc>
          <w:tcPr>
            <w:tcW w:type="dxa" w:w="5814"/>
          </w:tcPr>
          <w:p>
            <w:pPr>
              <w:pStyle w:val="null3"/>
            </w:pPr>
            <w:r>
              <w:rPr/>
              <w:t>六、服务工时构成 每个社区精神康复综合服务中心服务工时最低值为29060.5小时/年，最高值为33320小时/年，构成如下： （一）直接专业服务工时：指针对服务对象开展的服务所产生的工时，应当围绕服务对象实施。服务内容包括基础性服务、社会保障资源链接服务、个人发展服务、家属服务等。 （二）间接专业服务工时：指除针对服务对象外，面向服务对象家属（监护人）、社区居民开展的服务所产生的工时。服务内容包括探访服务、社区共融服务、特色服务等。 （三）辅助性服务工时：指承接机构开展的工作人员培训和督导、社区关系协调等为直接或间接专业服务提供支援而开展的相关工作的工时。</w:t>
            </w:r>
          </w:p>
        </w:tc>
      </w:tr>
      <w:tr>
        <w:tc>
          <w:tcPr>
            <w:tcW w:type="dxa" w:w="2076"/>
          </w:tcPr>
          <w:p/>
        </w:tc>
        <w:tc>
          <w:tcPr>
            <w:tcW w:type="dxa" w:w="415"/>
          </w:tcPr>
          <w:p>
            <w:pPr>
              <w:pStyle w:val="null3"/>
            </w:pPr>
            <w:r>
              <w:rPr/>
              <w:t>7</w:t>
            </w:r>
          </w:p>
        </w:tc>
        <w:tc>
          <w:tcPr>
            <w:tcW w:type="dxa" w:w="5814"/>
          </w:tcPr>
          <w:p>
            <w:pPr>
              <w:pStyle w:val="null3"/>
            </w:pPr>
            <w:r>
              <w:rPr/>
              <w:t>七、服务工时量化指标</w:t>
            </w:r>
            <w:r>
              <w:br/>
            </w:r>
            <w:r>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598"/>
              <w:gridCol w:w="598"/>
              <w:gridCol w:w="598"/>
              <w:gridCol w:w="598"/>
              <w:gridCol w:w="598"/>
              <w:gridCol w:w="1330"/>
              <w:gridCol w:w="620"/>
              <w:gridCol w:w="620"/>
            </w:tblGrid>
            <w:tr>
              <w:tc>
                <w:tcPr>
                  <w:tcW w:type="dxa" w:w="59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服务对象类别</w:t>
                  </w:r>
                </w:p>
              </w:tc>
              <w:tc>
                <w:tcPr>
                  <w:tcW w:type="dxa" w:w="2392"/>
                  <w:gridSpan w:val="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服务指标</w:t>
                  </w:r>
                </w:p>
              </w:tc>
              <w:tc>
                <w:tcPr>
                  <w:tcW w:type="dxa" w:w="13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服务内容</w:t>
                  </w:r>
                </w:p>
              </w:tc>
              <w:tc>
                <w:tcPr>
                  <w:tcW w:type="dxa" w:w="6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单项基础工时数</w:t>
                  </w:r>
                </w:p>
              </w:tc>
              <w:tc>
                <w:tcPr>
                  <w:tcW w:type="dxa" w:w="6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最低服务工时</w:t>
                  </w:r>
                </w:p>
              </w:tc>
            </w:tr>
            <w:tr>
              <w:tc>
                <w:tcPr>
                  <w:tcW w:type="dxa" w:w="598"/>
                  <w:vMerge/>
                  <w:tcBorders>
                    <w:top w:val="single" w:color="000000" w:sz="4"/>
                    <w:left w:val="single" w:color="000000" w:sz="4"/>
                    <w:bottom w:val="single" w:color="000000" w:sz="4"/>
                    <w:right w:val="single" w:color="000000" w:sz="4"/>
                  </w:tcBorders>
                </w:tcPr>
                <w:p/>
              </w:tc>
              <w:tc>
                <w:tcPr>
                  <w:tcW w:type="dxa" w:w="2392"/>
                  <w:gridSpan w:val="4"/>
                  <w:vMerge/>
                  <w:tcBorders>
                    <w:top w:val="single" w:color="000000" w:sz="4"/>
                    <w:left w:val="none" w:color="000000" w:sz="4"/>
                    <w:bottom w:val="single" w:color="000000" w:sz="4"/>
                    <w:right w:val="single" w:color="000000" w:sz="4"/>
                  </w:tcBorders>
                </w:tcPr>
                <w:p/>
              </w:tc>
            </w:tr>
            <w:tr>
              <w:tc>
                <w:tcPr>
                  <w:tcW w:type="dxa" w:w="5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固定服务对象</w:t>
                  </w: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专业服务（占总工时</w:t>
                  </w:r>
                  <w:r>
                    <w:rPr>
                      <w:sz w:val="24"/>
                    </w:rPr>
                    <w:t>80%）</w:t>
                  </w: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直接专业服务（每名服务对象每人接受服务不少于</w:t>
                  </w:r>
                  <w:r>
                    <w:rPr>
                      <w:sz w:val="24"/>
                    </w:rPr>
                    <w:t>40小时）</w:t>
                  </w: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基础服务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档案记录</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为服务对象建档及档案维护，更新服务记录等。</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6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16000</w:t>
                  </w: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康复评估</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精神卫生专业机构为</w:t>
                  </w:r>
                  <w:r>
                    <w:rPr>
                      <w:sz w:val="24"/>
                    </w:rPr>
                    <w:t>400名服务对象开展前期、期末两次康复评估。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62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入户探访</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为</w:t>
                  </w:r>
                  <w:r>
                    <w:rPr>
                      <w:sz w:val="24"/>
                    </w:rPr>
                    <w:t>400名服务对象提供每人每年入户探访不少于1次。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c>
                <w:tcPr>
                  <w:tcW w:type="dxa" w:w="62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电话探访</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为</w:t>
                  </w:r>
                  <w:r>
                    <w:rPr>
                      <w:sz w:val="24"/>
                    </w:rPr>
                    <w:t>400名服务对象提供电话探访每人每年不少于8次。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w:t>
                  </w:r>
                </w:p>
              </w:tc>
              <w:tc>
                <w:tcPr>
                  <w:tcW w:type="dxa" w:w="62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社会保障资源链接服务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社会保障资源链接服务</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为服务对象及其家属提供涉及社会救助、就业支持、职业技能培训等资源链接服务，在政府保障其生活、就业、医疗、教育、住房等方面的基本生存状况方面提供协助和支持。服务形式包括一对一链接，以及小组活动等形式。</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3200</w:t>
                  </w:r>
                </w:p>
              </w:tc>
              <w:tc>
                <w:tcPr>
                  <w:tcW w:type="dxa" w:w="62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个人发展服务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心理、情绪辅导</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开展情绪管理、心理辅导、药物管理、康复者互助等服务，促进服务对象个人成长，提升自我效能。形式包括一对一、小组活动等形式。</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w:t>
                  </w:r>
                </w:p>
              </w:tc>
              <w:tc>
                <w:tcPr>
                  <w:tcW w:type="dxa" w:w="62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职业技能培训</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开展知识分享、技能培训等活动，促进其在知识、技能等方面的成长和发展，服务形式包括一对一、小组活动等形式。</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62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家属服务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照顾者减压互助</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为服务对象家属、照顾者举办小组减压互助活动，按小组活动计算工时。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w:t>
                  </w:r>
                </w:p>
              </w:tc>
              <w:tc>
                <w:tcPr>
                  <w:tcW w:type="dxa" w:w="62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精神康复知识普及</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为服务对象家属、照顾者提供知识宣教、照顾技能提升等活动，服务形式包括一对一、小组活动等形式。</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w:t>
                  </w:r>
                </w:p>
              </w:tc>
              <w:tc>
                <w:tcPr>
                  <w:tcW w:type="dxa" w:w="62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亲情辅导</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提供亲情辅导，改善对象家庭关系。促进服务对象的家庭和谐，提高家属对服务对象的理解和支持，服务形式包括一对一、小组活动等形式。</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2000</w:t>
                  </w:r>
                </w:p>
              </w:tc>
              <w:tc>
                <w:tcPr>
                  <w:tcW w:type="dxa" w:w="62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间接专业服务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社区共融服务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社区服务</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组织社区居民、服务对象开展知识讲座、宣传咨询、志愿服务或社交康乐活动，促进社区居民与精神病康复者及其家庭的互动和融合。按参与活动人数计算工时。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889</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1778</w:t>
                  </w: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特色服务</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特色服务</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结合黄埔精神康复的实际，创新开展特色服务或具有探索性的深度服务，中标人自行组织场地和设施。</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889</w:t>
                  </w:r>
                </w:p>
              </w:tc>
              <w:tc>
                <w:tcPr>
                  <w:tcW w:type="dxa" w:w="620"/>
                  <w:vMerge/>
                  <w:tcBorders>
                    <w:top w:val="non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辅助服务（占总工时</w:t>
                  </w:r>
                  <w:r>
                    <w:rPr>
                      <w:sz w:val="24"/>
                    </w:rPr>
                    <w:t>20%）</w:t>
                  </w:r>
                </w:p>
              </w:tc>
              <w:tc>
                <w:tcPr>
                  <w:tcW w:type="dxa" w:w="1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督导</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聘请未在本市承接社区精神康复综合服务的第三方社会服务机构或未在上述机构中供职的个人为本中心所开展的内部督导工作，每人每年不少于</w:t>
                  </w:r>
                  <w:r>
                    <w:rPr>
                      <w:sz w:val="24"/>
                    </w:rPr>
                    <w:t>60小时。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1020</w:t>
                  </w:r>
                </w:p>
              </w:tc>
              <w:tc>
                <w:tcPr>
                  <w:tcW w:type="dxa" w:w="6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4444.5</w:t>
                  </w: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培训</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为专业人员开展培训，每月不少于</w:t>
                  </w:r>
                  <w:r>
                    <w:rPr>
                      <w:sz w:val="24"/>
                    </w:rPr>
                    <w:t>1次，每人每月不少于8小时。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1632</w:t>
                  </w:r>
                </w:p>
              </w:tc>
              <w:tc>
                <w:tcPr>
                  <w:tcW w:type="dxa" w:w="620"/>
                  <w:vMerge/>
                  <w:tcBorders>
                    <w:top w:val="non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社区走访</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走访社区居委会、社区卫生服务中心、社工站、工疗站、物业等相关部门机构，挖掘社区资源，每月不少于</w:t>
                  </w:r>
                  <w:r>
                    <w:rPr>
                      <w:sz w:val="24"/>
                    </w:rPr>
                    <w:t>4次，每次不少于2人，每人每次不少于4小时。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384</w:t>
                  </w:r>
                </w:p>
              </w:tc>
              <w:tc>
                <w:tcPr>
                  <w:tcW w:type="dxa" w:w="620"/>
                  <w:vMerge/>
                  <w:tcBorders>
                    <w:top w:val="non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月度沟通</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与区残联、区精神康复管理机构、精神科医疗机构、各街道等相关方进行沟通，每月不少于</w:t>
                  </w:r>
                  <w:r>
                    <w:rPr>
                      <w:sz w:val="24"/>
                    </w:rPr>
                    <w:t>1次，每次不少于2人，每人每次不少于3小时。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472.5</w:t>
                  </w:r>
                </w:p>
              </w:tc>
              <w:tc>
                <w:tcPr>
                  <w:tcW w:type="dxa" w:w="620"/>
                  <w:vMerge/>
                  <w:tcBorders>
                    <w:top w:val="non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598"/>
                  <w:vMerge/>
                  <w:tcBorders>
                    <w:top w:val="none" w:color="000000" w:sz="4"/>
                    <w:left w:val="none" w:color="000000" w:sz="4"/>
                    <w:bottom w:val="single" w:color="000000" w:sz="4"/>
                    <w:right w:val="single" w:color="000000" w:sz="4"/>
                  </w:tcBorders>
                </w:tcPr>
                <w:p/>
              </w:tc>
              <w:tc>
                <w:tcPr>
                  <w:tcW w:type="dxa" w:w="17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个案讨论或日常会议</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月度工作例会或为进行个案管理开展的讨论会议等，每月不少于</w:t>
                  </w:r>
                  <w:r>
                    <w:rPr>
                      <w:sz w:val="24"/>
                    </w:rPr>
                    <w:t>1次，每人每月不少于6小时。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936</w:t>
                  </w:r>
                </w:p>
              </w:tc>
              <w:tc>
                <w:tcPr>
                  <w:tcW w:type="dxa" w:w="620"/>
                  <w:vMerge/>
                  <w:tcBorders>
                    <w:top w:val="none" w:color="000000" w:sz="4"/>
                    <w:left w:val="none" w:color="000000" w:sz="4"/>
                    <w:bottom w:val="single" w:color="000000" w:sz="4"/>
                    <w:right w:val="single" w:color="000000" w:sz="4"/>
                  </w:tcBorders>
                </w:tcPr>
                <w:p/>
              </w:tc>
            </w:tr>
            <w:tr>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非固定服务对象</w:t>
                  </w:r>
                </w:p>
              </w:tc>
              <w:tc>
                <w:tcPr>
                  <w:tcW w:type="dxa" w:w="239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直接或间接专业服务</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参照固定服务对象的专业服务内容为持证精神残疾人开展各类服务，需达到为辖区内不低于</w:t>
                  </w:r>
                  <w:r>
                    <w:rPr>
                      <w:sz w:val="24"/>
                    </w:rPr>
                    <w:t>95%的持证精神残疾人建立服务档案，为不低于80%的持证精神残疾人提供基本康复服务的要求。</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6838</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6838</w:t>
                  </w:r>
                </w:p>
              </w:tc>
            </w:tr>
            <w:tr>
              <w:tc>
                <w:tcPr>
                  <w:tcW w:type="dxa" w:w="432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29060.5</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29060.5</w:t>
                  </w:r>
                </w:p>
              </w:tc>
            </w:tr>
          </w:tbl>
          <w:p>
            <w:pPr>
              <w:pStyle w:val="null3"/>
            </w:pPr>
            <w:r>
              <w:rPr/>
              <w:t>1.投标人所报的每项工时数不得低于上表中每项所对应的“单项工时数”，所报年服务工时数不得超出最高值33320小时/年。 2.投标人所报的服务工时须按照《广州市残疾人联合会广州市民政局广州市财政局广州市卫生健康委员会关于印发广州市社区精神康复综合服务中心管理办法的通知》（穗残联〔2024〕54号）要求设计，如有新政策按新政策执行。 3.服务方案不符合要求、所报工时数低于最低值或超出最高值的，视为无效。</w:t>
            </w:r>
          </w:p>
        </w:tc>
      </w:tr>
      <w:tr>
        <w:tc>
          <w:tcPr>
            <w:tcW w:type="dxa" w:w="2076"/>
          </w:tcPr>
          <w:p/>
        </w:tc>
        <w:tc>
          <w:tcPr>
            <w:tcW w:type="dxa" w:w="415"/>
          </w:tcPr>
          <w:p>
            <w:pPr>
              <w:pStyle w:val="null3"/>
            </w:pPr>
            <w:r>
              <w:rPr/>
              <w:t>8</w:t>
            </w:r>
          </w:p>
        </w:tc>
        <w:tc>
          <w:tcPr>
            <w:tcW w:type="dxa" w:w="5814"/>
          </w:tcPr>
          <w:p>
            <w:pPr>
              <w:pStyle w:val="null3"/>
            </w:pPr>
            <w:r>
              <w:rPr/>
              <w:t>八、人员要求 每个精综中心工作人员不少于 20 人，其中具有专业资质的精神障碍社区康复服务工作专业人员（社会工作者、康复治疗师、心理治疗师、心理咨询师、精神科医生、公共卫生医师、护士等）不少于 17 人，社会工作辅助人员不多于 2人，行政人员岗位不多于 1 人。工作人员数量可根据实际工作情况相应增加。</w:t>
            </w:r>
          </w:p>
        </w:tc>
      </w:tr>
      <w:tr>
        <w:tc>
          <w:tcPr>
            <w:tcW w:type="dxa" w:w="2076"/>
          </w:tcPr>
          <w:p/>
        </w:tc>
        <w:tc>
          <w:tcPr>
            <w:tcW w:type="dxa" w:w="415"/>
          </w:tcPr>
          <w:p>
            <w:pPr>
              <w:pStyle w:val="null3"/>
            </w:pPr>
            <w:r>
              <w:rPr/>
              <w:t>9</w:t>
            </w:r>
          </w:p>
        </w:tc>
        <w:tc>
          <w:tcPr>
            <w:tcW w:type="dxa" w:w="5814"/>
          </w:tcPr>
          <w:p>
            <w:pPr>
              <w:pStyle w:val="null3"/>
            </w:pPr>
            <w:r>
              <w:rPr/>
              <w:t>九、 评估考核 区残联委托具有精神障碍社区康复服务经验且未承接本市精综中心项目的第三方机构，开展本区内的精综中心服务质量督导评估，重点开展年度中、末期评估；委托专业会计机构对本区内的精综中心进行年度经费使用审计。</w:t>
            </w:r>
          </w:p>
        </w:tc>
      </w:tr>
      <w:tr>
        <w:tc>
          <w:tcPr>
            <w:tcW w:type="dxa" w:w="2076"/>
          </w:tcPr>
          <w:p/>
        </w:tc>
        <w:tc>
          <w:tcPr>
            <w:tcW w:type="dxa" w:w="415"/>
          </w:tcPr>
          <w:p>
            <w:pPr>
              <w:pStyle w:val="null3"/>
            </w:pPr>
            <w:r>
              <w:rPr/>
              <w:t>10</w:t>
            </w:r>
          </w:p>
        </w:tc>
        <w:tc>
          <w:tcPr>
            <w:tcW w:type="dxa" w:w="5814"/>
          </w:tcPr>
          <w:p>
            <w:pPr>
              <w:pStyle w:val="null3"/>
            </w:pPr>
            <w:r>
              <w:rPr/>
              <w:t>十、付款方式 （一）第一笔社区精神康复综合服务中心项目政府购买服务经费在合同签订生效之日起 30 个工作日内拨付（采购人向财政部门提出支付申请，视为已支付。），额度为年度购买服务经费总额的55%。 （二）第二笔精综中心项目政府购买服务经费在年度中期评估达到良好（含）以上后 30 个工作日内拨付（采购人向财政部门提出支付申请，视为已支付。），额度为年度购买服务经费总额的 25%。中期评估结果为合格的，项目中标人根据评估意见进行整改，区残联认可整改结果后，在15个工作日内拨付相应的购买服务经费；区残联不认可整改结果的，第二笔购买服务经费暂缓支付，直至项目中标人完成整改后才予以支付；中期评估结果为不合格的，购买服务经费不予支付并终止合同。 （三）第三笔精综中心项目政府购买服务经费在年度末期评估合格后至当年 12月 10日前拨付（采购人向财政部门提出支付申请，视为已支付。），额度为年度购买服务经费总额的 20%。末期评估结果为合格的，项目中标人根据评估意见进行整改，区残联认可整改结果后，在当年拨付剩余购买服务经费；区残联不认可整改结果的，第三笔购买服务经费暂缓支付，直至项目中标人完成整改后才予以支付；末期评估结果为不合格的，剩余购买服务经费不予支付并终止合同。 （四）项目中标人未按照合同在中期评估和末期评估前完成相应的工时，应当把其未完成的工时按照当年经费总额除以总工时数乘以所欠工时数折算出清算额，分别在第二笔和第三笔购买服务经费中进行扣减。项目中标人工时的完成情况应按直接专业服务工时、间接专业服务工时和辅助性服务工时进行分类统计，不同种类的工时不能互为抵扣。各项工时应当按时达到年度工时标准要求才能支付全款。</w:t>
            </w:r>
          </w:p>
        </w:tc>
      </w:tr>
      <w:tr>
        <w:tc>
          <w:tcPr>
            <w:tcW w:type="dxa" w:w="2076"/>
          </w:tcPr>
          <w:p/>
        </w:tc>
        <w:tc>
          <w:tcPr>
            <w:tcW w:type="dxa" w:w="415"/>
          </w:tcPr>
          <w:p>
            <w:pPr>
              <w:pStyle w:val="null3"/>
            </w:pPr>
            <w:r>
              <w:rPr/>
              <w:t>11</w:t>
            </w:r>
          </w:p>
        </w:tc>
        <w:tc>
          <w:tcPr>
            <w:tcW w:type="dxa" w:w="5814"/>
          </w:tcPr>
          <w:p>
            <w:pPr>
              <w:pStyle w:val="null3"/>
            </w:pPr>
            <w:r>
              <w:rPr/>
              <w:t>十一、经费使用要求 中标供应商应当建立专款专用制度，设立每个承接服务项目专门账户，单独使用和核算购买服务经费，不得混用、挤占、挪用，并接受财政、审计、残联等有关部门的监督管理。中标供应商承接服务费用的使用应当符合下列要求： （一）中标供应商康复服务费用及服务质量保障费用应当不低于项目合同总额的85％，项目中标供应商运营管理费用应当不高于项目合同总额的15％。 （二）中标供应商康复服务费用支出应当不低于项目合同总额的65％，不高于 75%。 （三）中标供应商服务质量保障费用包括：委托精神卫生专业机构提供技术支持和为服务对象进行康复评估的费用；外聘督导、本机构督导的岗位补贴、社工交流学习、专业提升等专业支持费用；专业服务和活动产生的物料、交通、误餐、组织义工等专业 服务和活动费用；设备设施、办公耗材、保洁、安保、水电、物业管理、交通等费用。其中委托精神卫生专业机构提供技术支持和为服务对象进行康复评估的费用不低于项目合同总额的 2％。 （四）项目中标人运营管理费用包括：运营费、发展储备费、风险费、中标费、相关税费等。 对于以上所列项目费用在中标供应商实际运营中未开支的经费，列入年度财政资金清算回收。</w:t>
            </w:r>
          </w:p>
        </w:tc>
      </w:tr>
      <w:tr>
        <w:tc>
          <w:tcPr>
            <w:tcW w:type="dxa" w:w="2076"/>
          </w:tcPr>
          <w:p/>
        </w:tc>
        <w:tc>
          <w:tcPr>
            <w:tcW w:type="dxa" w:w="415"/>
          </w:tcPr>
          <w:p>
            <w:pPr>
              <w:pStyle w:val="null3"/>
            </w:pPr>
            <w:r>
              <w:rPr/>
              <w:t>12</w:t>
            </w:r>
          </w:p>
        </w:tc>
        <w:tc>
          <w:tcPr>
            <w:tcW w:type="dxa" w:w="5814"/>
          </w:tcPr>
          <w:p>
            <w:pPr>
              <w:pStyle w:val="null3"/>
            </w:pPr>
            <w:r>
              <w:rPr/>
              <w:t>十二、档案管理要求 中标人应当建立完善的档案保管制度，按照要求将相关资料上传至广州市残疾人联合会电子政务平台，建立电子档案。 项目中标人退出精综中心项目时，应当于退出之日起的30个工作日内向区残联移交服务档案（含个案、小组、社区服务、家访电访、服务对象建档、服务需求调研等与服务相关的档案资料），并列明移交资料清单和签订移交协议书，由区残联转交下一任承接机构使用。 中标人应当建立完善的财务管理制度，会计档案应当由项目中标人长期保留。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广州市黄埔区残疾人联合会</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评标委员会根据最终评审结果总得分排名，结合参考投标人意向承诺函（详见附件），推荐各采购包的中标候选人排名。（投标人在评审过程中，若被评审委员会推荐为某一采购包中的第一中标候选人后，在后续其他采购包中推荐排序时，则不能被推荐为其他采购包中的第一中标候选人，由该采购包中的综合得分第二的投标人替补，若综合得分第二的投标人已被推荐为其他采购包中的第一中标候选人，则由该采购包中的综合得分第三的投标人替补，以此原则类推。中标人因不可抗力或者自身原因不能履行采购合同时，后续排名的中标候选人依次递补为中标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采购机构代理服务收费标准：采购机构代理服务收费标准：采购机构代理服务收费标准：按固定价向：包1中标人收取人民币34,648.00元；包2中标人收取人民币34,648.00元。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综合信用评价，综合信用评价得分=综合信用评价得分(属于商务部分的一部分)=投标人的广州公共资源交易信用评价(政府采购供应商信用评价分)x5%。投标人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埔区南片社区精神康复综合服务中心服务)：综合评分法,是指投标文件满足招标文件全部实质性要求，且按照评审因素的量化指标评审得分最高的投标人为中标候选人的评标方法。（最低报价不是中标的唯一依据。）</w:t>
      </w:r>
    </w:p>
    <w:p>
      <w:pPr>
        <w:pStyle w:val="null3"/>
      </w:pPr>
      <w:r>
        <w:rPr/>
        <w:t>采购包2(黄埔区北片社区精神康复综合服务中心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采购包1（黄埔区南片社区精神康复综合服务中心服务）：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采购包2（黄埔区北片社区精神康复综合服务中心服务）：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采购包1（黄埔区南片社区精神康复综合服务中心服务）：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本项目不接受联合投标体投标；投标人不得转包、分包或挂靠。(提供书面承诺函)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pPr>
      <w:r>
        <w:rPr/>
        <w:t>采购包2（黄埔区北片社区精神康复综合服务中心服务）：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本项目不接受联合投标体投标；投标人不得转包、分包或挂靠。(提供书面承诺函)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ind w:firstLine="480"/>
      </w:pPr>
      <w:r>
        <w:rPr/>
        <w:t>表二符合性审查表：</w:t>
      </w:r>
    </w:p>
    <w:p>
      <w:pPr>
        <w:pStyle w:val="null3"/>
      </w:pPr>
      <w:r>
        <w:rPr/>
        <w:t>采购包1（黄埔区南片社区精神康复综合服务中心服务）：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1）对本项目所投包号的全部招标内容进行报价2）投标报价是唯一确定的。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采购包2（黄埔区北片社区精神康复综合服务中心服务）：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1）对本项目所投包号的全部招标内容进行报价2）投标报价是唯一确定的。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采购包1(黄埔区南片社区精神康复综合服务中心服务):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服务项目总体构想 (5.0分)</w:t>
            </w:r>
          </w:p>
        </w:tc>
        <w:tc>
          <w:tcPr>
            <w:tcW w:type="dxa" w:w="5076"/>
          </w:tcPr>
          <w:p>
            <w:pPr>
              <w:pStyle w:val="null3"/>
              <w:jc w:val="left"/>
            </w:pPr>
            <w:r>
              <w:rPr/>
              <w:t>1.总体构想合理，有根据服务区域服务对象特点制定服务准则、开展同伴支持计划的得5 分； 2.总体构想合理，有根据服务区域服务对象特点制定服务准则、未开展同伴支持计划的得4分； 3.有服务构想，制定的服务准则与服务区域对象特点基本符合的得3分； 4.有服务构想，但制定的服务准则和服务区域对象特点不相符的得1分； 5.没有制定服务准则的得0 分。</w:t>
            </w:r>
          </w:p>
        </w:tc>
      </w:tr>
      <w:tr>
        <w:tc>
          <w:tcPr>
            <w:tcW w:type="dxa" w:w="922"/>
            <w:gridSpan w:val="2"/>
            <w:vMerge/>
          </w:tcPr>
          <w:p/>
        </w:tc>
        <w:tc>
          <w:tcPr>
            <w:tcW w:type="dxa" w:w="2307"/>
          </w:tcPr>
          <w:p>
            <w:pPr>
              <w:pStyle w:val="null3"/>
              <w:jc w:val="left"/>
            </w:pPr>
            <w:r>
              <w:rPr/>
              <w:t>管理架构及服务指标、服务质量标准 (5.0分)</w:t>
            </w:r>
          </w:p>
        </w:tc>
        <w:tc>
          <w:tcPr>
            <w:tcW w:type="dxa" w:w="5076"/>
          </w:tcPr>
          <w:p>
            <w:pPr>
              <w:pStyle w:val="null3"/>
              <w:jc w:val="left"/>
            </w:pPr>
            <w:r>
              <w:rPr/>
              <w:t>1.有明确的管理架构和合理的服务指标以及有与服务指标相一致的服务质量标准的得5分； 2.有管理架构或服务指标、服务质量标准基本详尽的得3分； 3.有管理架构，但服务指标、服务质量标准不详尽的得1分； 4.没有服务指标或服务质量标准的得0分。</w:t>
            </w:r>
          </w:p>
        </w:tc>
      </w:tr>
      <w:tr>
        <w:tc>
          <w:tcPr>
            <w:tcW w:type="dxa" w:w="922"/>
            <w:gridSpan w:val="2"/>
            <w:vMerge/>
          </w:tcPr>
          <w:p/>
        </w:tc>
        <w:tc>
          <w:tcPr>
            <w:tcW w:type="dxa" w:w="2307"/>
          </w:tcPr>
          <w:p>
            <w:pPr>
              <w:pStyle w:val="null3"/>
              <w:jc w:val="left"/>
            </w:pPr>
            <w:r>
              <w:rPr/>
              <w:t>服务详细计划内容情况 (5.0分)</w:t>
            </w:r>
          </w:p>
        </w:tc>
        <w:tc>
          <w:tcPr>
            <w:tcW w:type="dxa" w:w="5076"/>
          </w:tcPr>
          <w:p>
            <w:pPr>
              <w:pStyle w:val="null3"/>
              <w:jc w:val="left"/>
            </w:pPr>
            <w:r>
              <w:rPr/>
              <w:t>1.服务方案具体详细，完全满足且优于采购需求各项要求，并有明确承诺严格遵守本次委托人对服务的各项要求和规定的得5分； 2.服务方案可行，基本满足采购需求要求的得3分； 3.服务方案说明不全面，部分满足采购需求各项要求的得1分； 4.未提供服务方案的得0分。</w:t>
            </w:r>
          </w:p>
        </w:tc>
      </w:tr>
      <w:tr>
        <w:tc>
          <w:tcPr>
            <w:tcW w:type="dxa" w:w="922"/>
            <w:gridSpan w:val="2"/>
            <w:vMerge/>
          </w:tcPr>
          <w:p/>
        </w:tc>
        <w:tc>
          <w:tcPr>
            <w:tcW w:type="dxa" w:w="2307"/>
          </w:tcPr>
          <w:p>
            <w:pPr>
              <w:pStyle w:val="null3"/>
              <w:jc w:val="left"/>
            </w:pPr>
            <w:r>
              <w:rPr/>
              <w:t>项目负责人情况 (6.0分)</w:t>
            </w:r>
          </w:p>
        </w:tc>
        <w:tc>
          <w:tcPr>
            <w:tcW w:type="dxa" w:w="5076"/>
          </w:tcPr>
          <w:p>
            <w:pPr>
              <w:pStyle w:val="null3"/>
              <w:jc w:val="left"/>
            </w:pPr>
            <w:r>
              <w:rPr/>
              <w:t>1.配备的项目负责人具备2年或以上同类项目经验，且持中级或以上专业资格证书（专业资格证书为以下其中之一：社会工作师/康复治疗师/心理治疗师/医师资格证/护师）：6分； 2.配备的项目负责人具备2年或以上同类项目经验，且持初级专业资格证书（专业资格证书为以下其中之一：社会工作师/康复治疗师/心理治疗师/医师资格证/护士）：5分； 3.配备的项目负责人具备同类项目经验满1年但未满2年，且持中级或以上专业资格证书（专业资格证书为以下其中之一：社会工作师/康复治疗师/心理治疗师/医师资格证/护师）：4分； 4.配备的项目负责人具备同类项目经验满1年但未满2年，且持初级专业资格证书（专业资格证书为以下其中之一：社会工作师/康复治疗师/心理治疗师/医师资格证/护士）：3分； 5.配备的项目负责人具备同类项目经验不足1年或无相关专业资格证书的（专业资格证书为以下其中之一：社会工作师/康复治疗师/心理治疗师/医师资格证/护士）：2分； 6.无同类项目经验：0分。 注：提供在有同类项目经验机构的社保缴费记录（需同时提供该机构承接同类项目的服务协议、合同或相关证明文件）、近3个月任意一个月参加社保证明，和聘用合同及相关专业资格证书等。</w:t>
            </w:r>
          </w:p>
        </w:tc>
      </w:tr>
      <w:tr>
        <w:tc>
          <w:tcPr>
            <w:tcW w:type="dxa" w:w="922"/>
            <w:gridSpan w:val="2"/>
            <w:vMerge/>
          </w:tcPr>
          <w:p/>
        </w:tc>
        <w:tc>
          <w:tcPr>
            <w:tcW w:type="dxa" w:w="2307"/>
          </w:tcPr>
          <w:p>
            <w:pPr>
              <w:pStyle w:val="null3"/>
              <w:jc w:val="left"/>
            </w:pPr>
            <w:r>
              <w:rPr/>
              <w:t>团队配置及实力情况1 (6.0分)</w:t>
            </w:r>
          </w:p>
        </w:tc>
        <w:tc>
          <w:tcPr>
            <w:tcW w:type="dxa" w:w="5076"/>
          </w:tcPr>
          <w:p>
            <w:pPr>
              <w:pStyle w:val="null3"/>
              <w:jc w:val="left"/>
            </w:pPr>
            <w:r>
              <w:rPr/>
              <w:t>1.配备的专业人员有17名或以上具有社会工作者、康复治疗师、心理治疗师、心理咨询师、精神科医生、公共卫生医师、护士专业资质（符合其中之一）：6分； 2.配备的专业人员有9-16名具有社会工作者、康复治疗师、心理治疗师、心理咨询师、精神科医生、公共卫生医师、护士专业资质（符合其中之一）：4分； 3.配备的专业人员有1-8名具有社会工作者、康复治疗师、心理治疗师、心理咨询师、精神科医生、公共卫生医师、护士专业资质（符合其中之一）：2分； 4.配备的专业人员没有具有社会工作者、康复治疗师、心理治疗师、心理咨询师、精神科医生、公共卫生医师、护士专业资质（符合其中之一）：0分。 注：提供人员名单、近3个月任意一个月参加社保证明，和聘用合同及相关专业资格证书等。</w:t>
            </w:r>
          </w:p>
        </w:tc>
      </w:tr>
      <w:tr>
        <w:tc>
          <w:tcPr>
            <w:tcW w:type="dxa" w:w="922"/>
            <w:gridSpan w:val="2"/>
            <w:vMerge/>
          </w:tcPr>
          <w:p/>
        </w:tc>
        <w:tc>
          <w:tcPr>
            <w:tcW w:type="dxa" w:w="2307"/>
          </w:tcPr>
          <w:p>
            <w:pPr>
              <w:pStyle w:val="null3"/>
              <w:jc w:val="left"/>
            </w:pPr>
            <w:r>
              <w:rPr/>
              <w:t>团队配置及实力情况2 (6.0分)</w:t>
            </w:r>
          </w:p>
        </w:tc>
        <w:tc>
          <w:tcPr>
            <w:tcW w:type="dxa" w:w="5076"/>
          </w:tcPr>
          <w:p>
            <w:pPr>
              <w:pStyle w:val="null3"/>
              <w:jc w:val="left"/>
            </w:pPr>
            <w:r>
              <w:rPr/>
              <w:t>1.配备的专业人员有≥2人为社会工作师或高级社会工作师的：6分； 2.配备的专业人员有1人为社会工作师或高级社会工作师的：3分； 3.配备的专业人员没有社会工作师或高级社会工作师的：0分。 注：提供人员名单、近3个月任意一个月参加社保证明，和聘用合同及相关专业资格证书等。</w:t>
            </w:r>
          </w:p>
        </w:tc>
      </w:tr>
      <w:tr>
        <w:tc>
          <w:tcPr>
            <w:tcW w:type="dxa" w:w="922"/>
            <w:gridSpan w:val="2"/>
            <w:vMerge/>
          </w:tcPr>
          <w:p/>
        </w:tc>
        <w:tc>
          <w:tcPr>
            <w:tcW w:type="dxa" w:w="2307"/>
          </w:tcPr>
          <w:p>
            <w:pPr>
              <w:pStyle w:val="null3"/>
              <w:jc w:val="left"/>
            </w:pPr>
            <w:r>
              <w:rPr/>
              <w:t>团队配置及实力情况3 (6.0分)</w:t>
            </w:r>
          </w:p>
        </w:tc>
        <w:tc>
          <w:tcPr>
            <w:tcW w:type="dxa" w:w="5076"/>
          </w:tcPr>
          <w:p>
            <w:pPr>
              <w:pStyle w:val="null3"/>
              <w:jc w:val="left"/>
            </w:pPr>
            <w:r>
              <w:rPr/>
              <w:t>1.配备的专业人员有≥2人为二级（或以上）心理咨询师，或中级（或以上）康复治疗师的：6分； 2.配备的专业人员有1人为二级（或以上）心理咨询师，或中级（或以上）康复治疗师的：4分； 3.配备的专业人员有≥1人为三级（或其他）心理咨询师、康复治疗师（士）的：3分；（其他是指非二三级心理咨询师，为取消统一认定后的其他考试认定的心理咨询师） 4.配备的专业人员无心理咨询师、康复治疗师（士）的：0分。 注：提供人员名单、近3个月任意一个月参加社保证明，和聘用合同及相关专业资格证书等。</w:t>
            </w:r>
          </w:p>
        </w:tc>
      </w:tr>
      <w:tr>
        <w:tc>
          <w:tcPr>
            <w:tcW w:type="dxa" w:w="922"/>
            <w:gridSpan w:val="2"/>
            <w:vMerge/>
          </w:tcPr>
          <w:p/>
        </w:tc>
        <w:tc>
          <w:tcPr>
            <w:tcW w:type="dxa" w:w="2307"/>
          </w:tcPr>
          <w:p>
            <w:pPr>
              <w:pStyle w:val="null3"/>
              <w:jc w:val="left"/>
            </w:pPr>
            <w:r>
              <w:rPr/>
              <w:t>与相关医疗机构的业务指导关系 (6.0分)</w:t>
            </w:r>
          </w:p>
        </w:tc>
        <w:tc>
          <w:tcPr>
            <w:tcW w:type="dxa" w:w="5076"/>
          </w:tcPr>
          <w:p>
            <w:pPr>
              <w:pStyle w:val="null3"/>
              <w:jc w:val="left"/>
            </w:pPr>
            <w:r>
              <w:rPr/>
              <w:t>1.与精神卫生专业机构建立业务指导关系，能提供康复评估、双向转介服务，并配备≥1名精神科医生，或有相关工作经验的公共卫生医师或护师：6分； 2.与精神卫生专业机构建立业务指导关系，能提供康复评估、双向转介服务，并配备≥1名有相关工作经验的医师、助理医师、护士（符合其中之一）：5分； 3.与精神卫生专业机构建立业务指导关系，能提供康复评估、双向转介服务，未配备有相关工作经验的医师、助理医师、护师、护士（符合其中之一）：4分； 4.与精神卫生专业机构建立业务指导关系，但未能提供康复评估、双向转介服务，配备≥1名有相关工作经验的医师、助理医师、护师、护士（符合其中之一）：3分； 5.与精神卫生专业机构建立业务指导关系，但未能提供康复评估、双向转介服务，未配备有相关工作经验的医师、助理医师、护师、护士（符合其中之一）：2分； 6.与精神卫生专业机构未建立业务指导关系，但配备≥1名有相关工作经验的医师、助理医师、护师、护士（符合其中之一）：1分； 7.与精神卫生专业机构未建立业务指导关系，且未配备有相关工作经验的医师、助理医师、护师、护士（符合其中之一）：0分。 注：提供协议（需注明相关服务事宜）或其他有效的证明材料、配备的医师、助理医师、护师、护士近3个月任意一个月参加社保证明，和聘用合同及相关证书复印件等，除精神科医师外，均需提供相关工作经验证明材料。</w:t>
            </w:r>
          </w:p>
        </w:tc>
      </w:tr>
      <w:tr>
        <w:tc>
          <w:tcPr>
            <w:tcW w:type="dxa" w:w="922"/>
            <w:gridSpan w:val="2"/>
            <w:vMerge w:val="restart"/>
          </w:tcPr>
          <w:p>
            <w:pPr>
              <w:pStyle w:val="null3"/>
              <w:jc w:val="center"/>
            </w:pPr>
            <w:r>
              <w:rPr/>
              <w:t>商务部分</w:t>
            </w:r>
          </w:p>
        </w:tc>
        <w:tc>
          <w:tcPr>
            <w:tcW w:type="dxa" w:w="2307"/>
          </w:tcPr>
          <w:p>
            <w:pPr>
              <w:pStyle w:val="null3"/>
              <w:jc w:val="left"/>
            </w:pPr>
            <w:r>
              <w:rPr/>
              <w:t>管理能力及制度保障 (8.0分)</w:t>
            </w:r>
          </w:p>
        </w:tc>
        <w:tc>
          <w:tcPr>
            <w:tcW w:type="dxa" w:w="5076"/>
          </w:tcPr>
          <w:p>
            <w:pPr>
              <w:pStyle w:val="null3"/>
              <w:jc w:val="left"/>
            </w:pPr>
            <w:r>
              <w:rPr/>
              <w:t>根据投标人提供的关于本项目内部管理制度、人员培训制度、摸查建档计划、应急处置方案、服务评估方案等进行评审： 1.管理制度完善，计划完整、针对性强，方案具体详细，得8分； 2.管理制度较完善，计划针对性较强，方案较详细，得6分； 3.管理制度不够完善，计划针对性一般，方案不够详细，得4分； 4.管理制度不完善，计划无针对性，方案差，得1分； 5.不提供的，得0分。</w:t>
            </w:r>
          </w:p>
        </w:tc>
      </w:tr>
      <w:tr>
        <w:tc>
          <w:tcPr>
            <w:tcW w:type="dxa" w:w="922"/>
            <w:gridSpan w:val="2"/>
            <w:vMerge/>
          </w:tcPr>
          <w:p/>
        </w:tc>
        <w:tc>
          <w:tcPr>
            <w:tcW w:type="dxa" w:w="2307"/>
          </w:tcPr>
          <w:p>
            <w:pPr>
              <w:pStyle w:val="null3"/>
              <w:jc w:val="left"/>
            </w:pPr>
            <w:r>
              <w:rPr/>
              <w:t>项目经费预算保障计划要求 (6.0分)</w:t>
            </w:r>
          </w:p>
        </w:tc>
        <w:tc>
          <w:tcPr>
            <w:tcW w:type="dxa" w:w="5076"/>
          </w:tcPr>
          <w:p>
            <w:pPr>
              <w:pStyle w:val="null3"/>
              <w:jc w:val="left"/>
            </w:pPr>
            <w:r>
              <w:rPr/>
              <w:t>根据投标人提供的关于本项目经费使用计划和预算明细情况进行评审： 1.项目经费预算计划清晰，全面考虑了工作中的各项可能性支出，预算明细合理且符合政府购买服务相关规定，得6分； 2.项目经费预算计划较清晰，工作中的主要支出考虑较全面，预算明细较合理且符合政府购买服务相关规定，得5分； 3.项目经费预算计划不够清晰，对工作中的各项主要性支出考虑不够全面，预算明细基本合理，得3分； 4.项目经费预算计划和明细不清晰、不合理的，得1分。 5.无项目经费预算计划和明细的，得0分。</w:t>
            </w:r>
          </w:p>
        </w:tc>
      </w:tr>
      <w:tr>
        <w:tc>
          <w:tcPr>
            <w:tcW w:type="dxa" w:w="922"/>
            <w:gridSpan w:val="2"/>
            <w:vMerge/>
          </w:tcPr>
          <w:p/>
        </w:tc>
        <w:tc>
          <w:tcPr>
            <w:tcW w:type="dxa" w:w="2307"/>
          </w:tcPr>
          <w:p>
            <w:pPr>
              <w:pStyle w:val="null3"/>
              <w:jc w:val="left"/>
            </w:pPr>
            <w:r>
              <w:rPr/>
              <w:t>项目运营能力 (7.0分)</w:t>
            </w:r>
          </w:p>
        </w:tc>
        <w:tc>
          <w:tcPr>
            <w:tcW w:type="dxa" w:w="5076"/>
          </w:tcPr>
          <w:p>
            <w:pPr>
              <w:pStyle w:val="null3"/>
              <w:jc w:val="left"/>
            </w:pPr>
            <w:r>
              <w:rPr/>
              <w:t>投标人自2021年以来承接的同类服务项目，以购买方或聘请第三方机构出具的年度（末期）评估报告为依据。年度评估90分或以上的，得3分；80-89分的，得2分；70-79分的，得1分；69分以下得0分，本项累计最高分7分。 注：提供2021年以来项目业绩合同，同时提供购买方或第三方年度（末期）评估报告，同一购买方的同一项目，只计算最高的一次得分。</w:t>
            </w:r>
          </w:p>
        </w:tc>
      </w:tr>
      <w:tr>
        <w:tc>
          <w:tcPr>
            <w:tcW w:type="dxa" w:w="922"/>
            <w:gridSpan w:val="2"/>
            <w:vMerge/>
          </w:tcPr>
          <w:p/>
        </w:tc>
        <w:tc>
          <w:tcPr>
            <w:tcW w:type="dxa" w:w="2307"/>
          </w:tcPr>
          <w:p>
            <w:pPr>
              <w:pStyle w:val="null3"/>
              <w:jc w:val="left"/>
            </w:pPr>
            <w:r>
              <w:rPr/>
              <w:t>特色服务 (9.0分)</w:t>
            </w:r>
          </w:p>
        </w:tc>
        <w:tc>
          <w:tcPr>
            <w:tcW w:type="dxa" w:w="5076"/>
          </w:tcPr>
          <w:p>
            <w:pPr>
              <w:pStyle w:val="null3"/>
              <w:jc w:val="left"/>
            </w:pPr>
            <w:r>
              <w:rPr/>
              <w:t>1.根据项目内容，结合区域实际提供特色服务：（6分） （1）特色服务方案详细、合理、可操作性强的，得6分； （2）特色服务方案较详细、合理，有一定的操作性的，得3分； （3）特色服务方案简单、合理性差，操作性不强的，得1分； （4）无特色服务的，得0分。 2.投标人额外提供服务场地的：（3分） （1）有提供的，得3分； （2）不提供的，得0分。 注：提供相关证明材料，包括但不限于自有房产证明或有效期内的场地租赁合同或无偿提供的场地证明。</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统一采用量多优先法计算，即按招标文件要求且计划投入本项目的服务总工时数量最多的为评标基准工时，其服务工时评审为满分。其他投标人服务工时分统一按照下列公式计算：投标服务工时得分=（投入本项目的服务总工时量÷评标基准工时）×20。 评标过程中，不得去掉最高服务总工时和最低服务总工时。 因落实政府采购政策进行工时调整的，以调整后的评标基准工时和投标服务工时为准。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采购包2(黄埔区北片社区精神康复综合服务中心服务):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服务项目总体构想 (5.0分)</w:t>
            </w:r>
          </w:p>
        </w:tc>
        <w:tc>
          <w:tcPr>
            <w:tcW w:type="dxa" w:w="5076"/>
          </w:tcPr>
          <w:p>
            <w:pPr>
              <w:pStyle w:val="null3"/>
              <w:jc w:val="left"/>
            </w:pPr>
            <w:r>
              <w:rPr/>
              <w:t>1.总体构想合理，有根据服务区域服务对象特点制定服务准则、开展同伴支持计划的得5 分； 2.总体构想合理，有根据服务区域服务对象特点制定服务准则、未开展同伴支持计划的得4分； 3.有服务构想，制定的服务准则与服务区域对象特点基本符合的得3分； 4.有服务构想，但制定的服务准则和服务区域对象特点不相符的得1分； 5.没有制定服务准则的得0 分。</w:t>
            </w:r>
          </w:p>
        </w:tc>
      </w:tr>
      <w:tr>
        <w:tc>
          <w:tcPr>
            <w:tcW w:type="dxa" w:w="922"/>
            <w:gridSpan w:val="2"/>
            <w:vMerge/>
          </w:tcPr>
          <w:p/>
        </w:tc>
        <w:tc>
          <w:tcPr>
            <w:tcW w:type="dxa" w:w="2307"/>
          </w:tcPr>
          <w:p>
            <w:pPr>
              <w:pStyle w:val="null3"/>
              <w:jc w:val="left"/>
            </w:pPr>
            <w:r>
              <w:rPr/>
              <w:t>管理架构及服务指标、服务质量标准 (5.0分)</w:t>
            </w:r>
          </w:p>
        </w:tc>
        <w:tc>
          <w:tcPr>
            <w:tcW w:type="dxa" w:w="5076"/>
          </w:tcPr>
          <w:p>
            <w:pPr>
              <w:pStyle w:val="null3"/>
              <w:jc w:val="left"/>
            </w:pPr>
            <w:r>
              <w:rPr/>
              <w:t>1.有明确的管理架构和合理的服务指标以及有与服务指标相一致的服务质量标准的得5分； 2.有管理架构或服务指标、服务质量标准基本详尽的得3分； 3.有管理架构，但服务指标、服务质量标准不详尽的得1分； 4.没有服务指标或服务质量标准的得0分。</w:t>
            </w:r>
          </w:p>
        </w:tc>
      </w:tr>
      <w:tr>
        <w:tc>
          <w:tcPr>
            <w:tcW w:type="dxa" w:w="922"/>
            <w:gridSpan w:val="2"/>
            <w:vMerge/>
          </w:tcPr>
          <w:p/>
        </w:tc>
        <w:tc>
          <w:tcPr>
            <w:tcW w:type="dxa" w:w="2307"/>
          </w:tcPr>
          <w:p>
            <w:pPr>
              <w:pStyle w:val="null3"/>
              <w:jc w:val="left"/>
            </w:pPr>
            <w:r>
              <w:rPr/>
              <w:t>服务详细计划内容情况 (5.0分)</w:t>
            </w:r>
          </w:p>
        </w:tc>
        <w:tc>
          <w:tcPr>
            <w:tcW w:type="dxa" w:w="5076"/>
          </w:tcPr>
          <w:p>
            <w:pPr>
              <w:pStyle w:val="null3"/>
              <w:jc w:val="left"/>
            </w:pPr>
            <w:r>
              <w:rPr/>
              <w:t>1.服务方案具体详细，完全满足且优于采购需求各项要求，并有明确承诺严格遵守本次委托人对服务的各项要求和规定的得5分； 2.服务方案可行，基本满足采购需求要求的得3分； 3.服务方案说明不全面，部分满足采购需求各项要求的得1分； 4.未提供服务方案的得0分。</w:t>
            </w:r>
          </w:p>
        </w:tc>
      </w:tr>
      <w:tr>
        <w:tc>
          <w:tcPr>
            <w:tcW w:type="dxa" w:w="922"/>
            <w:gridSpan w:val="2"/>
            <w:vMerge/>
          </w:tcPr>
          <w:p/>
        </w:tc>
        <w:tc>
          <w:tcPr>
            <w:tcW w:type="dxa" w:w="2307"/>
          </w:tcPr>
          <w:p>
            <w:pPr>
              <w:pStyle w:val="null3"/>
              <w:jc w:val="left"/>
            </w:pPr>
            <w:r>
              <w:rPr/>
              <w:t>项目负责人情况 (6.0分)</w:t>
            </w:r>
          </w:p>
        </w:tc>
        <w:tc>
          <w:tcPr>
            <w:tcW w:type="dxa" w:w="5076"/>
          </w:tcPr>
          <w:p>
            <w:pPr>
              <w:pStyle w:val="null3"/>
              <w:jc w:val="left"/>
            </w:pPr>
            <w:r>
              <w:rPr/>
              <w:t>1.配备的项目负责人具备2年或以上同类项目经验，且持中级或以上专业资格证书（专业资格证书为以下其中之一：社会工作师/康复治疗师/心理治疗师/医师资格证/护师）：6分； 2.配备的项目负责人具备2年或以上同类项目经验，且持初级专业资格证书（专业资格证书为以下其中之一：社会工作师/康复治疗师/心理治疗师/医师资格证/护士）：5分； 3.配备的项目负责人具备同类项目经验满1年但未满2年，且持中级或以上专业资格证书（专业资格证书为以下其中之一：社会工作师/康复治疗师/心理治疗师/医师资格证/护师）：4分； 4.配备的项目负责人具备同类项目经验满1年但未满2年，且持初级专业资格证书（专业资格证书为以下其中之一：社会工作师/康复治疗师/心理治疗师/医师资格证/护士）：3分； 5.配备的项目负责人具备同类项目经验不足1年或无相关专业资格证书的（专业资格证书为以下其中之一：社会工作师/康复治疗师/心理治疗师/医师资格证/护士）：2分； 6.无同类项目经验：0分。 注：提供在有同类项目经验机构的社保缴费记录（需同时提供该机构承接同类项目的服务协议、合同或相关证明文件）、近3个月任意一个月参加社保证明，和聘用合同及相关专业资格证书等。</w:t>
            </w:r>
          </w:p>
        </w:tc>
      </w:tr>
      <w:tr>
        <w:tc>
          <w:tcPr>
            <w:tcW w:type="dxa" w:w="922"/>
            <w:gridSpan w:val="2"/>
            <w:vMerge/>
          </w:tcPr>
          <w:p/>
        </w:tc>
        <w:tc>
          <w:tcPr>
            <w:tcW w:type="dxa" w:w="2307"/>
          </w:tcPr>
          <w:p>
            <w:pPr>
              <w:pStyle w:val="null3"/>
              <w:jc w:val="left"/>
            </w:pPr>
            <w:r>
              <w:rPr/>
              <w:t>团队配置及实力情况1 (6.0分)</w:t>
            </w:r>
          </w:p>
        </w:tc>
        <w:tc>
          <w:tcPr>
            <w:tcW w:type="dxa" w:w="5076"/>
          </w:tcPr>
          <w:p>
            <w:pPr>
              <w:pStyle w:val="null3"/>
              <w:jc w:val="left"/>
            </w:pPr>
            <w:r>
              <w:rPr/>
              <w:t>1.配备的专业人员有17名或以上具有社会工作者、康复治疗师、心理治疗师、心理咨询师、精神科医生、公共卫生医师、护士专业资质（符合其中之一）：6分； 2.配备的专业人员有9-16名具有社会工作者、康复治疗师、心理治疗师、心理咨询师、精神科医生、公共卫生医师、护士专业资质（符合其中之一）：4分； 3.配备的专业人员有1-8名具有社会工作者、康复治疗师、心理治疗师、心理咨询师、精神科医生、公共卫生医师、护士专业资质（符合其中之一）：2分； 4.配备的专业人员没有具有社会工作者、康复治疗师、心理治疗师、心理咨询师、精神科医生、公共卫生医师、护士专业资质（符合其中之一）：0分。 注：提供人员名单、近3个月任意一个月参加社保证明，和聘用合同及相关专业资格证书等。</w:t>
            </w:r>
          </w:p>
        </w:tc>
      </w:tr>
      <w:tr>
        <w:tc>
          <w:tcPr>
            <w:tcW w:type="dxa" w:w="922"/>
            <w:gridSpan w:val="2"/>
            <w:vMerge/>
          </w:tcPr>
          <w:p/>
        </w:tc>
        <w:tc>
          <w:tcPr>
            <w:tcW w:type="dxa" w:w="2307"/>
          </w:tcPr>
          <w:p>
            <w:pPr>
              <w:pStyle w:val="null3"/>
              <w:jc w:val="left"/>
            </w:pPr>
            <w:r>
              <w:rPr/>
              <w:t>团队配置及实力情况2 (6.0分)</w:t>
            </w:r>
          </w:p>
        </w:tc>
        <w:tc>
          <w:tcPr>
            <w:tcW w:type="dxa" w:w="5076"/>
          </w:tcPr>
          <w:p>
            <w:pPr>
              <w:pStyle w:val="null3"/>
              <w:jc w:val="left"/>
            </w:pPr>
            <w:r>
              <w:rPr/>
              <w:t>1.配备的专业人员有≥2人为社会工作师或高级社会工作师的：6分； 2.配备的专业人员有1人为社会工作师或高级社会工作师的：3分； 3.配备的专业人员没有社会工作师或高级社会工作师的：0分。 注：提供人员名单、近3个月任意一个月参加社保证明，和聘用合同及相关专业资格证书等。</w:t>
            </w:r>
          </w:p>
        </w:tc>
      </w:tr>
      <w:tr>
        <w:tc>
          <w:tcPr>
            <w:tcW w:type="dxa" w:w="922"/>
            <w:gridSpan w:val="2"/>
            <w:vMerge/>
          </w:tcPr>
          <w:p/>
        </w:tc>
        <w:tc>
          <w:tcPr>
            <w:tcW w:type="dxa" w:w="2307"/>
          </w:tcPr>
          <w:p>
            <w:pPr>
              <w:pStyle w:val="null3"/>
              <w:jc w:val="left"/>
            </w:pPr>
            <w:r>
              <w:rPr/>
              <w:t>团队配置及实力情况3 (6.0分)</w:t>
            </w:r>
          </w:p>
        </w:tc>
        <w:tc>
          <w:tcPr>
            <w:tcW w:type="dxa" w:w="5076"/>
          </w:tcPr>
          <w:p>
            <w:pPr>
              <w:pStyle w:val="null3"/>
              <w:jc w:val="left"/>
            </w:pPr>
            <w:r>
              <w:rPr/>
              <w:t>1.配备的专业人员有≥2人为二级（或以上）心理咨询师，或中级（或以上）康复治疗师的：6分； 2.配备的专业人员有1人为二级（或以上）心理咨询师，或中级（或以上）康复治疗师的：4分； 3.配备的专业人员有≥1人为三级（或其他）心理咨询师、康复治疗师（士）的：3分；（其他是指非二三级心理咨询师，为取消统一认定后的其他考试认定的心理咨询师） 4.配备的专业人员无心理咨询师、康复治疗师（士）的：0分。 注：提供人员名单、近3个月任意一个月参加社保证明，和聘用合同及相关专业资格证书等。</w:t>
            </w:r>
          </w:p>
        </w:tc>
      </w:tr>
      <w:tr>
        <w:tc>
          <w:tcPr>
            <w:tcW w:type="dxa" w:w="922"/>
            <w:gridSpan w:val="2"/>
            <w:vMerge/>
          </w:tcPr>
          <w:p/>
        </w:tc>
        <w:tc>
          <w:tcPr>
            <w:tcW w:type="dxa" w:w="2307"/>
          </w:tcPr>
          <w:p>
            <w:pPr>
              <w:pStyle w:val="null3"/>
              <w:jc w:val="left"/>
            </w:pPr>
            <w:r>
              <w:rPr/>
              <w:t>与相关医疗机构的业务指导关系 (6.0分)</w:t>
            </w:r>
          </w:p>
        </w:tc>
        <w:tc>
          <w:tcPr>
            <w:tcW w:type="dxa" w:w="5076"/>
          </w:tcPr>
          <w:p>
            <w:pPr>
              <w:pStyle w:val="null3"/>
              <w:jc w:val="left"/>
            </w:pPr>
            <w:r>
              <w:rPr/>
              <w:t>1.与精神卫生专业机构建立业务指导关系，能提供康复评估、双向转介服务，并配备≥1名精神科医生，或有相关工作经验的公共卫生医师或护师：6分； 2.与精神卫生专业机构建立业务指导关系，能提供康复评估、双向转介服务，并配备≥1名有相关工作经验的医师、助理医师、护士（符合其中之一）：5分； 3.与精神卫生专业机构建立业务指导关系，能提供康复评估、双向转介服务，未配备有相关工作经验的医师、助理医师、护师、护士（符合其中之一）：4分； 4.与精神卫生专业机构建立业务指导关系，但未能提供康复评估、双向转介服务，配备≥1名有相关工作经验的医师、助理医师、护师、护士（符合其中之一）：3分； 5.与精神卫生专业机构建立业务指导关系，但未能提供康复评估、双向转介服务，未配备有相关工作经验的医师、助理医师、护师、护士（符合其中之一）：2分； 6.与精神卫生专业机构未建立业务指导关系，但配备≥1名有相关工作经验的医师、助理医师、护师、护士（符合其中之一）：1分； 7.与精神卫生专业机构未建立业务指导关系，且未配备有相关工作经验的医师、助理医师、护师、护士（符合其中之一）：0分。 注：提供协议（需注明相关服务事宜）或其他有效的证明材料、配备的医师、助理医师、护师、护士近3个月任意一个月参加社保证明，和聘用合同及相关证书复印件等，除精神科医师外，均需提供相关工作经验证明材料。</w:t>
            </w:r>
          </w:p>
        </w:tc>
      </w:tr>
      <w:tr>
        <w:tc>
          <w:tcPr>
            <w:tcW w:type="dxa" w:w="922"/>
            <w:gridSpan w:val="2"/>
            <w:vMerge w:val="restart"/>
          </w:tcPr>
          <w:p>
            <w:pPr>
              <w:pStyle w:val="null3"/>
              <w:jc w:val="center"/>
            </w:pPr>
            <w:r>
              <w:rPr/>
              <w:t>商务部分</w:t>
            </w:r>
          </w:p>
        </w:tc>
        <w:tc>
          <w:tcPr>
            <w:tcW w:type="dxa" w:w="2307"/>
          </w:tcPr>
          <w:p>
            <w:pPr>
              <w:pStyle w:val="null3"/>
              <w:jc w:val="left"/>
            </w:pPr>
            <w:r>
              <w:rPr/>
              <w:t>管理能力及制度保障 (8.0分)</w:t>
            </w:r>
          </w:p>
        </w:tc>
        <w:tc>
          <w:tcPr>
            <w:tcW w:type="dxa" w:w="5076"/>
          </w:tcPr>
          <w:p>
            <w:pPr>
              <w:pStyle w:val="null3"/>
              <w:jc w:val="left"/>
            </w:pPr>
            <w:r>
              <w:rPr/>
              <w:t>根据投标人提供的关于本项目内部管理制度、人员培训制度、摸查建档计划、应急处置方案、服务评估方案等进行评审： 1.管理制度完善，计划完整、针对性强，方案具体详细，得8分； 2.管理制度较完善，计划针对性较强，方案较详细，得6分； 3.管理制度不够完善，计划针对性一般，方案不够详细，得4分； 4.管理制度不完善，计划无针对性，方案差，得1分； 5.不提供的，得0分。</w:t>
            </w:r>
          </w:p>
        </w:tc>
      </w:tr>
      <w:tr>
        <w:tc>
          <w:tcPr>
            <w:tcW w:type="dxa" w:w="922"/>
            <w:gridSpan w:val="2"/>
            <w:vMerge/>
          </w:tcPr>
          <w:p/>
        </w:tc>
        <w:tc>
          <w:tcPr>
            <w:tcW w:type="dxa" w:w="2307"/>
          </w:tcPr>
          <w:p>
            <w:pPr>
              <w:pStyle w:val="null3"/>
              <w:jc w:val="left"/>
            </w:pPr>
            <w:r>
              <w:rPr/>
              <w:t>项目经费预算保障计划要求 (6.0分)</w:t>
            </w:r>
          </w:p>
        </w:tc>
        <w:tc>
          <w:tcPr>
            <w:tcW w:type="dxa" w:w="5076"/>
          </w:tcPr>
          <w:p>
            <w:pPr>
              <w:pStyle w:val="null3"/>
              <w:jc w:val="left"/>
            </w:pPr>
            <w:r>
              <w:rPr/>
              <w:t>根据投标人提供的关于本项目经费使用计划和预算明细情况进行评审： 1.项目经费预算计划清晰，全面考虑了工作中的各项可能性支出，预算明细合理且符合政府购买服务相关规定，得6分； 2.项目经费预算计划较清晰，工作中的主要支出考虑较全面，预算明细较合理且符合政府购买服务相关规定，得5分； 3.项目经费预算计划不够清晰，对工作中的各项主要性支出考虑不够全面，预算明细基本合理，得3分； 4.项目经费预算计划和明细不清晰、不合理的，得1分。 5.无项目经费预算计划和明细的，得0分。</w:t>
            </w:r>
          </w:p>
        </w:tc>
      </w:tr>
      <w:tr>
        <w:tc>
          <w:tcPr>
            <w:tcW w:type="dxa" w:w="922"/>
            <w:gridSpan w:val="2"/>
            <w:vMerge/>
          </w:tcPr>
          <w:p/>
        </w:tc>
        <w:tc>
          <w:tcPr>
            <w:tcW w:type="dxa" w:w="2307"/>
          </w:tcPr>
          <w:p>
            <w:pPr>
              <w:pStyle w:val="null3"/>
              <w:jc w:val="left"/>
            </w:pPr>
            <w:r>
              <w:rPr/>
              <w:t>项目运营能力 (7.0分)</w:t>
            </w:r>
          </w:p>
        </w:tc>
        <w:tc>
          <w:tcPr>
            <w:tcW w:type="dxa" w:w="5076"/>
          </w:tcPr>
          <w:p>
            <w:pPr>
              <w:pStyle w:val="null3"/>
              <w:jc w:val="left"/>
            </w:pPr>
            <w:r>
              <w:rPr/>
              <w:t>投标人自2021年以来承接的同类服务项目，以购买方或聘请第三方机构出具的年度（末期）评估报告为依据。年度评估90分或以上的，得3分；80-89分的，得2分；70-79分的，得1分；69分以下得0分，本项累计最高分7分。 注：提供2021年以来项目业绩合同，同时提供购买方或第三方年度（末期）评估报告，同一购买方的同一项目，只计算最高的一次得分。</w:t>
            </w:r>
          </w:p>
        </w:tc>
      </w:tr>
      <w:tr>
        <w:tc>
          <w:tcPr>
            <w:tcW w:type="dxa" w:w="922"/>
            <w:gridSpan w:val="2"/>
            <w:vMerge/>
          </w:tcPr>
          <w:p/>
        </w:tc>
        <w:tc>
          <w:tcPr>
            <w:tcW w:type="dxa" w:w="2307"/>
          </w:tcPr>
          <w:p>
            <w:pPr>
              <w:pStyle w:val="null3"/>
              <w:jc w:val="left"/>
            </w:pPr>
            <w:r>
              <w:rPr/>
              <w:t>特色服务 (9.0分)</w:t>
            </w:r>
          </w:p>
        </w:tc>
        <w:tc>
          <w:tcPr>
            <w:tcW w:type="dxa" w:w="5076"/>
          </w:tcPr>
          <w:p>
            <w:pPr>
              <w:pStyle w:val="null3"/>
              <w:jc w:val="left"/>
            </w:pPr>
            <w:r>
              <w:rPr/>
              <w:t>1.根据项目内容，结合区域实际提供特色服务：（6分） （1）特色服务方案详细、合理、可操作性强的，得6分； （2）特色服务方案较详细、合理，有一定的操作性的，得3分； （3）特色服务方案简单、合理性差，操作性不强的，得1分； （4）无特色服务的，得0分。 2.投标人额外提供服务场地的：（3分） （1）有提供的，得3分； （2）不提供的，得0分。 注：提供相关证明材料，包括但不限于自有房产证明或有效期内的场地租赁合同或无偿提供的场地证明。</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统一采用量多优先法计算，即按招标文件要求且计划投入本项目的服务总工时数量最多的为评标基准工时，其服务工时评审为满分。其他投标人服务工时分统一按照下列公式计算：投标服务工时得分=（投入本项目的服务总工时量÷评标基准工时）×20。 评标过程中，不得去掉最高服务总工时和最低服务总工时。 因落实政府采购政策进行工时调整的，以调整后的评标基准工时和投标服务工时为准。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最终评标结果按评审后总得分由高到低顺序排列，并结合参考投标人的意向承诺函。总得分相同的按投标报价得分由高到低顺序排列。最终得分排名第一且提供的意向承诺函中该采购包为第一意向志愿的投标供应商为第一中标候选人，最终得分排名第二的投标供应商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 其他同品牌投标人不作为中标候选人）。</w:t>
      </w:r>
    </w:p>
    <w:p>
      <w:pPr>
        <w:pStyle w:val="null3"/>
      </w:pPr>
      <w:r>
        <w:rPr/>
        <w:t>采购包2：</w:t>
      </w:r>
    </w:p>
    <w:p>
      <w:pPr>
        <w:pStyle w:val="null3"/>
      </w:pPr>
      <w:r>
        <w:rPr/>
        <w:t>最终评标结果按评审后总得分由高到低顺序排列，并结合参考投标人的意向承诺函。总得分相同的按投标报价得分由高到低顺序排列。最终得分排名第一且提供的意向承诺函中该采购包为第一意向志愿的投标供应商为第一中标候选人，最终得分排名第二的投标供应商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 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r>
        <w:rPr/>
        <w:t xml:space="preserve">  </w:t>
      </w:r>
    </w:p>
    <w:p>
      <w:pPr>
        <w:pStyle w:val="null3"/>
        <w:ind w:firstLine="480"/>
        <w:jc w:val="both"/>
      </w:pPr>
      <w:r>
        <w:rPr/>
        <w:t xml:space="preserve"> </w:t>
      </w:r>
    </w:p>
    <w:p>
      <w:pPr>
        <w:pStyle w:val="null3"/>
        <w:ind w:firstLine="480"/>
        <w:jc w:val="both"/>
      </w:pPr>
      <w:r>
        <w:rPr>
          <w:sz w:val="32"/>
          <w:b/>
        </w:rPr>
        <w:t>采购合同</w:t>
      </w:r>
    </w:p>
    <w:p>
      <w:pPr>
        <w:pStyle w:val="null3"/>
        <w:jc w:val="both"/>
      </w:pPr>
      <w:r>
        <w:rPr>
          <w:sz w:val="20"/>
          <w:b/>
        </w:rPr>
        <w:t>注：以下合同仅供参考，具体内容以双方按照招标文件、投标文件及相关法律政策规定所签订的合同为准。</w:t>
      </w:r>
    </w:p>
    <w:p>
      <w:pPr>
        <w:pStyle w:val="null3"/>
        <w:jc w:val="both"/>
      </w:pPr>
      <w:r>
        <w:rPr>
          <w:sz w:val="52"/>
          <w:b/>
        </w:rPr>
        <w:t xml:space="preserve">                 </w:t>
      </w:r>
      <w:r>
        <w:rPr>
          <w:sz w:val="52"/>
          <w:b/>
        </w:rPr>
        <w:t>合同</w:t>
      </w:r>
    </w:p>
    <w:p>
      <w:pPr>
        <w:pStyle w:val="null3"/>
        <w:jc w:val="both"/>
      </w:pPr>
      <w:r>
        <w:rPr>
          <w:sz w:val="21"/>
          <w:b/>
        </w:rPr>
        <w:t xml:space="preserve"> </w:t>
      </w:r>
      <w:r>
        <w:rPr>
          <w:sz w:val="21"/>
          <w:b/>
        </w:rPr>
        <w:t>社区精神康复综合服务（黄埔区）服务协议</w:t>
      </w:r>
    </w:p>
    <w:p>
      <w:pPr>
        <w:pStyle w:val="null3"/>
        <w:ind w:firstLine="420"/>
        <w:jc w:val="both"/>
      </w:pPr>
      <w:r>
        <w:rPr>
          <w:sz w:val="21"/>
        </w:rPr>
        <w:t>甲方：广州市黄埔区残疾人联合会</w:t>
      </w:r>
    </w:p>
    <w:p>
      <w:pPr>
        <w:pStyle w:val="null3"/>
        <w:ind w:firstLine="420"/>
        <w:jc w:val="both"/>
      </w:pPr>
      <w:r>
        <w:rPr>
          <w:sz w:val="21"/>
        </w:rPr>
        <w:t>乙方（服务机构）：</w:t>
      </w:r>
    </w:p>
    <w:p>
      <w:pPr>
        <w:pStyle w:val="null3"/>
        <w:ind w:firstLine="420"/>
        <w:jc w:val="both"/>
      </w:pPr>
      <w:r>
        <w:rPr>
          <w:sz w:val="21"/>
        </w:rPr>
        <w:t>根据国家有关政策法规，经甲、乙双方协商，在平等、自愿、公平和诚实信用的基础上，就甲方向乙方购买社会工作者为甲方提供专业化服务事宜，自愿签订本合同，共同遵守本合同所列条款。</w:t>
      </w:r>
    </w:p>
    <w:p>
      <w:pPr>
        <w:pStyle w:val="null3"/>
        <w:ind w:firstLine="422"/>
        <w:jc w:val="both"/>
      </w:pPr>
      <w:r>
        <w:rPr>
          <w:sz w:val="21"/>
          <w:b/>
        </w:rPr>
        <w:t>第一条服务目的</w:t>
      </w:r>
    </w:p>
    <w:p>
      <w:pPr>
        <w:pStyle w:val="null3"/>
        <w:ind w:firstLine="422"/>
        <w:jc w:val="both"/>
      </w:pPr>
      <w:r>
        <w:rPr>
          <w:sz w:val="21"/>
          <w:b/>
        </w:rPr>
        <w:t>第二条服务群体</w:t>
      </w:r>
    </w:p>
    <w:p>
      <w:pPr>
        <w:pStyle w:val="null3"/>
        <w:ind w:firstLine="422"/>
        <w:jc w:val="both"/>
      </w:pPr>
      <w:r>
        <w:rPr>
          <w:sz w:val="21"/>
          <w:b/>
        </w:rPr>
        <w:t>第三条服务内容</w:t>
      </w:r>
    </w:p>
    <w:p>
      <w:pPr>
        <w:pStyle w:val="null3"/>
        <w:ind w:firstLine="422"/>
        <w:jc w:val="both"/>
      </w:pPr>
      <w:r>
        <w:rPr>
          <w:sz w:val="21"/>
          <w:b/>
        </w:rPr>
        <w:t>第四条购买人员数量</w:t>
      </w:r>
    </w:p>
    <w:p>
      <w:pPr>
        <w:pStyle w:val="null3"/>
        <w:ind w:firstLine="420"/>
        <w:jc w:val="both"/>
      </w:pPr>
      <w:r>
        <w:rPr>
          <w:sz w:val="21"/>
        </w:rPr>
        <w:t>专业技术人员</w:t>
      </w:r>
      <w:r>
        <w:rPr>
          <w:u w:val="single"/>
        </w:rPr>
        <w:t xml:space="preserve">     </w:t>
      </w:r>
      <w:r>
        <w:rPr>
          <w:sz w:val="21"/>
        </w:rPr>
        <w:t>名</w:t>
      </w:r>
    </w:p>
    <w:p>
      <w:pPr>
        <w:pStyle w:val="null3"/>
        <w:ind w:firstLine="420"/>
        <w:jc w:val="both"/>
      </w:pPr>
      <w:r>
        <w:rPr>
          <w:sz w:val="21"/>
          <w:b/>
        </w:rPr>
        <w:t>第五条服务标准</w:t>
      </w:r>
    </w:p>
    <w:p>
      <w:pPr>
        <w:pStyle w:val="null3"/>
        <w:ind w:firstLine="422"/>
        <w:jc w:val="both"/>
      </w:pPr>
      <w:r>
        <w:rPr>
          <w:sz w:val="21"/>
          <w:b/>
        </w:rPr>
        <w:t>指标</w:t>
      </w:r>
      <w:r>
        <w:rPr>
          <w:sz w:val="21"/>
          <w:b/>
        </w:rPr>
        <w:t xml:space="preserve">                              </w:t>
      </w:r>
      <w:r>
        <w:rPr>
          <w:sz w:val="21"/>
          <w:b/>
        </w:rPr>
        <w:t>协议水平</w:t>
      </w:r>
    </w:p>
    <w:tbl>
      <w:tblPr>
        <w:tblW w:w="0" w:type="auto"/>
        <w:tblBorders>
          <w:top w:val="none" w:color="000000" w:sz="4"/>
          <w:left w:val="none" w:color="000000" w:sz="4"/>
          <w:bottom w:val="none" w:color="000000" w:sz="4"/>
          <w:right w:val="none" w:color="000000" w:sz="4"/>
          <w:insideH w:val="none"/>
          <w:insideV w:val="none"/>
        </w:tblBorders>
      </w:tblPr>
      <w:tblGrid>
        <w:gridCol w:w="3995"/>
        <w:gridCol w:w="4311"/>
      </w:tblGrid>
      <w:tr>
        <w:tc>
          <w:tcPr>
            <w:tcW w:type="dxa" w:w="3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4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（量化指标）</w:t>
            </w:r>
          </w:p>
        </w:tc>
      </w:tr>
      <w:tr>
        <w:tc>
          <w:tcPr>
            <w:tcW w:type="dxa" w:w="3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（量化指标）</w:t>
            </w:r>
          </w:p>
        </w:tc>
      </w:tr>
      <w:tr>
        <w:tc>
          <w:tcPr>
            <w:tcW w:type="dxa" w:w="3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（量化指标）</w:t>
            </w:r>
          </w:p>
        </w:tc>
      </w:tr>
      <w:tr>
        <w:tc>
          <w:tcPr>
            <w:tcW w:type="dxa" w:w="3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4.</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（量化指标）</w:t>
            </w:r>
          </w:p>
        </w:tc>
      </w:tr>
      <w:tr>
        <w:tc>
          <w:tcPr>
            <w:tcW w:type="dxa" w:w="3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5.</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（量化指标）</w:t>
            </w:r>
          </w:p>
        </w:tc>
      </w:tr>
      <w:tr>
        <w:tc>
          <w:tcPr>
            <w:tcW w:type="dxa" w:w="3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bl>
    <w:p>
      <w:pPr>
        <w:pStyle w:val="null3"/>
        <w:ind w:firstLine="422"/>
        <w:jc w:val="both"/>
      </w:pPr>
      <w:r>
        <w:rPr>
          <w:sz w:val="21"/>
          <w:b/>
        </w:rPr>
        <w:t>第六条</w:t>
      </w:r>
      <w:r>
        <w:rPr/>
        <w:t xml:space="preserve">  </w:t>
      </w:r>
      <w:r>
        <w:rPr>
          <w:sz w:val="21"/>
          <w:b/>
        </w:rPr>
        <w:t>服务要求</w:t>
      </w:r>
    </w:p>
    <w:p>
      <w:pPr>
        <w:pStyle w:val="null3"/>
        <w:ind w:firstLine="472"/>
        <w:jc w:val="both"/>
      </w:pPr>
      <w:r>
        <w:rPr>
          <w:sz w:val="21"/>
        </w:rPr>
        <w:t>1.</w:t>
      </w:r>
      <w:r>
        <w:rPr>
          <w:sz w:val="21"/>
        </w:rPr>
        <w:t>乙方应本着服务至上、诚信为本的宗旨，委派身体健康并符合合同要求的工作人员，同时需监督管理指导工作人员为甲方提供相关的优质服务。</w:t>
      </w:r>
    </w:p>
    <w:p>
      <w:pPr>
        <w:pStyle w:val="null3"/>
        <w:ind w:firstLine="472"/>
        <w:jc w:val="both"/>
      </w:pPr>
      <w:r>
        <w:rPr>
          <w:sz w:val="21"/>
        </w:rPr>
        <w:t>所提供的工作人员应具备以下基本条件：尊重服务对象的自决权、隐私权、知情权，保护其利益，接纳服务对象；能运用专业方法和技巧，为甲方解决服务对象的实际问题，为甲方相关工作出谋划策；热爱本职工作，具有社会责任感和敬业精神，遵守职业操守及甲方的管理制度。</w:t>
      </w:r>
    </w:p>
    <w:p>
      <w:pPr>
        <w:pStyle w:val="null3"/>
        <w:ind w:firstLine="420"/>
        <w:jc w:val="left"/>
      </w:pPr>
      <w:r>
        <w:rPr>
          <w:sz w:val="21"/>
        </w:rPr>
        <w:t>2.</w:t>
      </w:r>
      <w:r>
        <w:rPr>
          <w:sz w:val="21"/>
        </w:rPr>
        <w:t>甲方统一督促乙方提供的社工要具备</w:t>
      </w:r>
      <w:r>
        <w:rPr>
          <w:u w:val="single"/>
        </w:rPr>
        <w:t xml:space="preserve">     </w:t>
      </w:r>
      <w:r>
        <w:rPr>
          <w:sz w:val="21"/>
        </w:rPr>
        <w:t>个小时的培训时间，并在合同期内全部完成，乙方保证不定期的专业知识培训。</w:t>
      </w:r>
    </w:p>
    <w:p>
      <w:pPr>
        <w:pStyle w:val="null3"/>
        <w:ind w:firstLine="420"/>
        <w:jc w:val="left"/>
      </w:pPr>
      <w:r>
        <w:rPr>
          <w:sz w:val="21"/>
        </w:rPr>
        <w:t>3.</w:t>
      </w:r>
      <w:r>
        <w:rPr>
          <w:sz w:val="21"/>
        </w:rPr>
        <w:t>乙方应与社工建立劳动关系，订立和履行劳动合同，支付社工工资、交纳相关的社会保险金等费用。</w:t>
      </w:r>
    </w:p>
    <w:p>
      <w:pPr>
        <w:pStyle w:val="null3"/>
        <w:ind w:firstLine="420"/>
        <w:jc w:val="both"/>
      </w:pPr>
      <w:r>
        <w:rPr>
          <w:sz w:val="21"/>
        </w:rPr>
        <w:t>4.</w:t>
      </w:r>
      <w:r>
        <w:rPr>
          <w:sz w:val="21"/>
        </w:rPr>
        <w:t>乙方聘用的人员须持有国家有关部门颁发的资格证书。</w:t>
      </w:r>
    </w:p>
    <w:p>
      <w:pPr>
        <w:pStyle w:val="null3"/>
        <w:ind w:firstLine="422"/>
        <w:jc w:val="both"/>
      </w:pPr>
      <w:r>
        <w:rPr>
          <w:sz w:val="21"/>
          <w:b/>
        </w:rPr>
        <w:t>第七条服务期限</w:t>
      </w:r>
    </w:p>
    <w:p>
      <w:pPr>
        <w:pStyle w:val="null3"/>
        <w:ind w:firstLine="420"/>
        <w:jc w:val="both"/>
      </w:pPr>
      <w:r>
        <w:rPr>
          <w:sz w:val="21"/>
        </w:rPr>
        <w:t>本合同有效期从</w:t>
      </w:r>
      <w:r>
        <w:rPr>
          <w:sz w:val="21"/>
        </w:rPr>
        <w:t xml:space="preserve">    </w:t>
      </w:r>
      <w:r>
        <w:rPr>
          <w:sz w:val="21"/>
        </w:rPr>
        <w:t>至</w:t>
      </w:r>
      <w:r>
        <w:rPr>
          <w:sz w:val="21"/>
        </w:rPr>
        <w:t xml:space="preserve">    </w:t>
      </w:r>
      <w:r>
        <w:rPr>
          <w:sz w:val="21"/>
        </w:rPr>
        <w:t>止。合同期限期满后，如中标人通过采购人的年度考核，且主管财政部门具备支付手续条件，则合同顺延一年</w:t>
      </w:r>
      <w:r>
        <w:rPr>
          <w:sz w:val="21"/>
        </w:rPr>
        <w:t>.</w:t>
      </w:r>
    </w:p>
    <w:p>
      <w:pPr>
        <w:pStyle w:val="null3"/>
        <w:ind w:firstLine="422"/>
        <w:jc w:val="both"/>
      </w:pPr>
      <w:r>
        <w:rPr>
          <w:sz w:val="21"/>
          <w:b/>
        </w:rPr>
        <w:t>第八条服务费用和支付方式</w:t>
      </w:r>
    </w:p>
    <w:p>
      <w:pPr>
        <w:pStyle w:val="null3"/>
        <w:ind w:firstLine="420"/>
        <w:jc w:val="both"/>
      </w:pPr>
      <w:r>
        <w:rPr>
          <w:sz w:val="21"/>
        </w:rPr>
        <w:t>1.</w:t>
      </w:r>
      <w:r>
        <w:rPr>
          <w:sz w:val="21"/>
        </w:rPr>
        <w:t>本项目经费为额定经费，含人员经费、活动经费、培训经费、办公、行政经费等，以及由项目开展而产生的其他费用。</w:t>
      </w:r>
    </w:p>
    <w:p>
      <w:pPr>
        <w:pStyle w:val="null3"/>
        <w:ind w:firstLine="420"/>
        <w:jc w:val="both"/>
      </w:pPr>
      <w:r>
        <w:rPr>
          <w:sz w:val="21"/>
        </w:rPr>
        <w:t>2.</w:t>
      </w:r>
      <w:r>
        <w:rPr>
          <w:sz w:val="21"/>
        </w:rPr>
        <w:t>项目实施过程中，由有关职能部门对项目进行跟进。</w:t>
      </w:r>
    </w:p>
    <w:p>
      <w:pPr>
        <w:pStyle w:val="null3"/>
        <w:ind w:firstLine="420"/>
        <w:jc w:val="both"/>
      </w:pPr>
      <w:r>
        <w:rPr>
          <w:sz w:val="21"/>
        </w:rPr>
        <w:t>3.</w:t>
      </w:r>
      <w:r>
        <w:rPr>
          <w:sz w:val="21"/>
        </w:rPr>
        <w:t>具体支付方式按照</w:t>
      </w:r>
      <w:r>
        <w:rPr>
          <w:sz w:val="21"/>
          <w:b/>
          <w:u w:val="single"/>
        </w:rPr>
        <w:t>采购文件用户需求书中付款方式</w:t>
      </w:r>
      <w:r>
        <w:rPr>
          <w:sz w:val="21"/>
        </w:rPr>
        <w:t>的相关规定执行，由甲方、广州市黄埔区残疾人联合会与</w:t>
      </w:r>
      <w:r>
        <w:rPr>
          <w:sz w:val="21"/>
          <w:u w:val="single"/>
        </w:rPr>
        <w:t>乙方另行</w:t>
      </w:r>
      <w:r>
        <w:rPr>
          <w:sz w:val="21"/>
        </w:rPr>
        <w:t>签订三方协议确定。以中标人每个自然年的实际工作量（服务人数和工时）作为支付依据。</w:t>
      </w:r>
    </w:p>
    <w:p>
      <w:pPr>
        <w:pStyle w:val="null3"/>
        <w:ind w:firstLine="422"/>
        <w:jc w:val="both"/>
      </w:pPr>
      <w:r>
        <w:rPr>
          <w:sz w:val="21"/>
          <w:b/>
        </w:rPr>
        <w:t>第九条劳动条件</w:t>
      </w:r>
    </w:p>
    <w:p>
      <w:pPr>
        <w:pStyle w:val="null3"/>
        <w:ind w:firstLine="420"/>
        <w:jc w:val="left"/>
      </w:pPr>
      <w:r>
        <w:rPr>
          <w:sz w:val="21"/>
        </w:rPr>
        <w:t>1.</w:t>
      </w:r>
      <w:r>
        <w:rPr>
          <w:sz w:val="21"/>
        </w:rPr>
        <w:t>乙方工作人员应结合所在岗位的实际情况开展工作。</w:t>
      </w:r>
    </w:p>
    <w:p>
      <w:pPr>
        <w:pStyle w:val="null3"/>
        <w:ind w:firstLine="420"/>
        <w:jc w:val="left"/>
      </w:pPr>
      <w:r>
        <w:rPr>
          <w:sz w:val="21"/>
        </w:rPr>
        <w:t>2.</w:t>
      </w:r>
      <w:r>
        <w:rPr>
          <w:sz w:val="21"/>
        </w:rPr>
        <w:t>甲方应尊重乙方社工及其工作成果，提供安全的劳动条件和必要的工作环境。</w:t>
      </w:r>
    </w:p>
    <w:p>
      <w:pPr>
        <w:pStyle w:val="null3"/>
        <w:ind w:firstLine="422"/>
        <w:jc w:val="both"/>
      </w:pPr>
      <w:r>
        <w:rPr>
          <w:sz w:val="21"/>
          <w:b/>
        </w:rPr>
        <w:t>第十条考核管理</w:t>
      </w:r>
    </w:p>
    <w:p>
      <w:pPr>
        <w:pStyle w:val="null3"/>
        <w:ind w:firstLine="420"/>
        <w:jc w:val="both"/>
      </w:pPr>
      <w:r>
        <w:rPr>
          <w:sz w:val="21"/>
        </w:rPr>
        <w:t>1.</w:t>
      </w:r>
      <w:r>
        <w:rPr>
          <w:sz w:val="21"/>
        </w:rPr>
        <w:t>甲方制定服务质量监察标准，定期对对乙方服务质量进行监察。</w:t>
      </w:r>
    </w:p>
    <w:p>
      <w:pPr>
        <w:pStyle w:val="null3"/>
        <w:ind w:firstLine="420"/>
        <w:jc w:val="both"/>
      </w:pPr>
      <w:r>
        <w:rPr>
          <w:sz w:val="21"/>
        </w:rPr>
        <w:t>2.</w:t>
      </w:r>
      <w:r>
        <w:rPr>
          <w:sz w:val="21"/>
        </w:rPr>
        <w:t>乙方负责业务管理、教育、培训，并对工作人员进行日常管理、考核等。</w:t>
      </w:r>
    </w:p>
    <w:p>
      <w:pPr>
        <w:pStyle w:val="null3"/>
        <w:ind w:firstLine="420"/>
        <w:jc w:val="both"/>
      </w:pPr>
      <w:r>
        <w:rPr>
          <w:sz w:val="21"/>
        </w:rPr>
        <w:t>3.</w:t>
      </w:r>
      <w:r>
        <w:rPr>
          <w:sz w:val="21"/>
        </w:rPr>
        <w:t>乙方应对工作人员定期进行继续教育和考核评估，以促进服务能力的不断提升。</w:t>
      </w:r>
    </w:p>
    <w:p>
      <w:pPr>
        <w:pStyle w:val="null3"/>
        <w:ind w:firstLine="422"/>
        <w:jc w:val="both"/>
      </w:pPr>
      <w:r>
        <w:rPr>
          <w:sz w:val="21"/>
          <w:b/>
        </w:rPr>
        <w:t>第十一条双方的权利和义务</w:t>
      </w:r>
    </w:p>
    <w:p>
      <w:pPr>
        <w:pStyle w:val="null3"/>
        <w:ind w:firstLine="420"/>
        <w:jc w:val="both"/>
      </w:pPr>
      <w:r>
        <w:rPr>
          <w:sz w:val="21"/>
        </w:rPr>
        <w:t>1</w:t>
      </w:r>
      <w:r>
        <w:rPr>
          <w:sz w:val="21"/>
        </w:rPr>
        <w:t>、甲方的权利和义务</w:t>
      </w:r>
    </w:p>
    <w:p>
      <w:pPr>
        <w:pStyle w:val="null3"/>
        <w:ind w:firstLine="420"/>
        <w:jc w:val="both"/>
      </w:pPr>
      <w:r>
        <w:rPr>
          <w:sz w:val="21"/>
        </w:rPr>
        <w:t>（</w:t>
      </w:r>
      <w:r>
        <w:rPr>
          <w:sz w:val="21"/>
        </w:rPr>
        <w:t>1</w:t>
      </w:r>
      <w:r>
        <w:rPr>
          <w:sz w:val="21"/>
        </w:rPr>
        <w:t>）指定人员负责与乙方联系服务项目运营事宜，根据工作需要进行服务项目分配、组织、管理和考核工作；</w:t>
      </w:r>
    </w:p>
    <w:p>
      <w:pPr>
        <w:pStyle w:val="null3"/>
        <w:ind w:firstLine="420"/>
        <w:jc w:val="both"/>
      </w:pPr>
      <w:r>
        <w:rPr>
          <w:sz w:val="21"/>
        </w:rPr>
        <w:t>（</w:t>
      </w:r>
      <w:r>
        <w:rPr>
          <w:sz w:val="21"/>
        </w:rPr>
        <w:t>2</w:t>
      </w:r>
      <w:r>
        <w:rPr>
          <w:sz w:val="21"/>
        </w:rPr>
        <w:t>）协助乙方协调基层黄埔区残联为服务正常开展提供行政支持；</w:t>
      </w:r>
    </w:p>
    <w:p>
      <w:pPr>
        <w:pStyle w:val="null3"/>
        <w:ind w:firstLine="420"/>
        <w:jc w:val="both"/>
      </w:pPr>
      <w:r>
        <w:rPr>
          <w:sz w:val="21"/>
        </w:rPr>
        <w:t>（</w:t>
      </w:r>
      <w:r>
        <w:rPr>
          <w:sz w:val="21"/>
        </w:rPr>
        <w:t>3</w:t>
      </w:r>
      <w:r>
        <w:rPr>
          <w:sz w:val="21"/>
        </w:rPr>
        <w:t>）协议期内，不定期组织对乙方执行协议情况进行核查，并对乙方包括完成效率、完成时限、完成质量、社会反映等方面做出评价；对发现的问题予以及时协商处理；</w:t>
      </w:r>
    </w:p>
    <w:p>
      <w:pPr>
        <w:pStyle w:val="null3"/>
        <w:ind w:firstLine="420"/>
        <w:jc w:val="both"/>
      </w:pPr>
      <w:r>
        <w:rPr>
          <w:sz w:val="21"/>
        </w:rPr>
        <w:t>（</w:t>
      </w:r>
      <w:r>
        <w:rPr>
          <w:sz w:val="21"/>
        </w:rPr>
        <w:t>4</w:t>
      </w:r>
      <w:r>
        <w:rPr>
          <w:sz w:val="21"/>
        </w:rPr>
        <w:t>）依照约定的标准及期限，督促黄埔区残联及时、足额支付服务费。</w:t>
      </w:r>
    </w:p>
    <w:p>
      <w:pPr>
        <w:pStyle w:val="null3"/>
        <w:ind w:firstLine="420"/>
        <w:jc w:val="both"/>
      </w:pPr>
      <w:r>
        <w:rPr>
          <w:sz w:val="21"/>
        </w:rPr>
        <w:t>2</w:t>
      </w:r>
      <w:r>
        <w:rPr>
          <w:sz w:val="21"/>
        </w:rPr>
        <w:t>、乙方的权利和义务</w:t>
      </w:r>
    </w:p>
    <w:p>
      <w:pPr>
        <w:pStyle w:val="null3"/>
        <w:ind w:firstLine="420"/>
        <w:jc w:val="both"/>
      </w:pPr>
      <w:r>
        <w:rPr>
          <w:sz w:val="21"/>
        </w:rPr>
        <w:t>（</w:t>
      </w:r>
      <w:r>
        <w:rPr>
          <w:sz w:val="21"/>
        </w:rPr>
        <w:t>1</w:t>
      </w:r>
      <w:r>
        <w:rPr>
          <w:sz w:val="21"/>
        </w:rPr>
        <w:t>）负责按甲方服务的指标、要求和标准，制定实施方案和落实服务计划。</w:t>
      </w:r>
    </w:p>
    <w:p>
      <w:pPr>
        <w:pStyle w:val="null3"/>
        <w:ind w:firstLine="420"/>
        <w:jc w:val="both"/>
      </w:pPr>
      <w:r>
        <w:rPr>
          <w:sz w:val="21"/>
        </w:rPr>
        <w:t>（</w:t>
      </w:r>
      <w:r>
        <w:rPr>
          <w:sz w:val="21"/>
        </w:rPr>
        <w:t>2</w:t>
      </w:r>
      <w:r>
        <w:rPr>
          <w:sz w:val="21"/>
        </w:rPr>
        <w:t>）每三个月向甲方提交季度服务开展情况、成效和指标完成情况的报告。</w:t>
      </w:r>
    </w:p>
    <w:p>
      <w:pPr>
        <w:pStyle w:val="null3"/>
        <w:ind w:firstLine="420"/>
        <w:jc w:val="both"/>
      </w:pPr>
      <w:r>
        <w:rPr>
          <w:sz w:val="21"/>
        </w:rPr>
        <w:t>（</w:t>
      </w:r>
      <w:r>
        <w:rPr>
          <w:sz w:val="21"/>
        </w:rPr>
        <w:t>3</w:t>
      </w:r>
      <w:r>
        <w:rPr>
          <w:sz w:val="21"/>
        </w:rPr>
        <w:t>）在提供服务的过程中，要根据服务对象的需要及时调整服务，并与相关服务机构加强联络，对有需要的服务对象做好服务工作，并根据新的需要和特殊情况及时向甲方反映和服务细节及流程。</w:t>
      </w:r>
    </w:p>
    <w:p>
      <w:pPr>
        <w:pStyle w:val="null3"/>
        <w:ind w:firstLine="420"/>
        <w:jc w:val="both"/>
      </w:pPr>
      <w:r>
        <w:rPr>
          <w:sz w:val="21"/>
        </w:rPr>
        <w:t>（</w:t>
      </w:r>
      <w:r>
        <w:rPr>
          <w:sz w:val="21"/>
        </w:rPr>
        <w:t>4</w:t>
      </w:r>
      <w:r>
        <w:rPr>
          <w:sz w:val="21"/>
        </w:rPr>
        <w:t>）对开展服务项目提供充裕的人力、物力及相应的软件、硬件支持，负责所有因为服务项目产生的费用开支（含差旅费等）；</w:t>
      </w:r>
    </w:p>
    <w:p>
      <w:pPr>
        <w:pStyle w:val="null3"/>
        <w:ind w:firstLine="420"/>
        <w:jc w:val="both"/>
      </w:pPr>
      <w:r>
        <w:rPr>
          <w:sz w:val="21"/>
        </w:rPr>
        <w:t>按招标文件要求的服务内容及投标文件承诺的服务量化指标，按采购人要求，细致、认真、负责任的完成全部服务；</w:t>
      </w:r>
    </w:p>
    <w:p>
      <w:pPr>
        <w:pStyle w:val="null3"/>
        <w:ind w:firstLine="422"/>
        <w:jc w:val="left"/>
      </w:pPr>
      <w:r>
        <w:rPr>
          <w:sz w:val="21"/>
          <w:b/>
        </w:rPr>
        <w:t>第十二条违约责任</w:t>
      </w:r>
    </w:p>
    <w:p>
      <w:pPr>
        <w:pStyle w:val="null3"/>
        <w:ind w:firstLine="739"/>
        <w:jc w:val="both"/>
      </w:pPr>
      <w:r>
        <w:rPr>
          <w:sz w:val="21"/>
        </w:rPr>
        <w:t>任何一方违反合同约定，另一方均有权要求其赔偿因违约造成的损失；。</w:t>
      </w:r>
    </w:p>
    <w:p>
      <w:pPr>
        <w:pStyle w:val="null3"/>
        <w:ind w:firstLine="422"/>
        <w:jc w:val="left"/>
      </w:pPr>
      <w:r>
        <w:rPr>
          <w:sz w:val="21"/>
          <w:b/>
        </w:rPr>
        <w:t>第十三条合同争议的解决方法</w:t>
      </w:r>
    </w:p>
    <w:p>
      <w:pPr>
        <w:pStyle w:val="null3"/>
        <w:ind w:firstLine="420"/>
        <w:jc w:val="left"/>
      </w:pPr>
      <w:r>
        <w:rPr>
          <w:sz w:val="21"/>
        </w:rPr>
        <w:t>本合同发生的争议，由甲乙双方友好协商解决。协商解决不成的，可依法向人民法院起诉。</w:t>
      </w:r>
    </w:p>
    <w:p>
      <w:pPr>
        <w:pStyle w:val="null3"/>
        <w:ind w:firstLine="422"/>
        <w:jc w:val="left"/>
      </w:pPr>
      <w:r>
        <w:rPr>
          <w:sz w:val="21"/>
          <w:b/>
        </w:rPr>
        <w:t>第十四条合同未尽事宜及生效</w:t>
      </w:r>
    </w:p>
    <w:p>
      <w:pPr>
        <w:pStyle w:val="null3"/>
        <w:ind w:firstLine="420"/>
        <w:jc w:val="left"/>
      </w:pPr>
      <w:r>
        <w:rPr>
          <w:sz w:val="21"/>
        </w:rPr>
        <w:t>双方可协商解除本合同。未尽事宜双方应另行以书面形式补充。</w:t>
      </w:r>
    </w:p>
    <w:p>
      <w:pPr>
        <w:pStyle w:val="null3"/>
        <w:ind w:firstLine="404"/>
        <w:jc w:val="left"/>
      </w:pPr>
      <w:r>
        <w:rPr>
          <w:sz w:val="21"/>
        </w:rPr>
        <w:t>本合同一式三份，甲、乙双方各执壹份，采购代理机构执壹份，具有同等法律效力，自双方方签字盖章之日起生效。</w:t>
      </w:r>
    </w:p>
    <w:p>
      <w:pPr>
        <w:pStyle w:val="null3"/>
        <w:ind w:firstLine="404"/>
        <w:jc w:val="both"/>
      </w:pPr>
      <w:r>
        <w:rPr>
          <w:sz w:val="21"/>
          <w:b/>
        </w:rPr>
        <w:t>甲方（盖章）：</w:t>
      </w:r>
      <w:r>
        <w:rPr>
          <w:sz w:val="21"/>
          <w:b/>
        </w:rPr>
        <w:t xml:space="preserve">                                  </w:t>
      </w:r>
      <w:r>
        <w:rPr>
          <w:sz w:val="21"/>
          <w:b/>
        </w:rPr>
        <w:t>乙方（盖章）：</w:t>
      </w:r>
    </w:p>
    <w:p>
      <w:pPr>
        <w:pStyle w:val="null3"/>
        <w:ind w:firstLine="422"/>
        <w:jc w:val="left"/>
      </w:pPr>
      <w:r>
        <w:rPr>
          <w:sz w:val="21"/>
          <w:b/>
        </w:rPr>
        <w:t>法定代表人或委任代理人：</w:t>
      </w:r>
      <w:r>
        <w:rPr>
          <w:sz w:val="21"/>
          <w:b/>
        </w:rPr>
        <w:t xml:space="preserve">         </w:t>
      </w:r>
      <w:r>
        <w:rPr>
          <w:sz w:val="21"/>
          <w:b/>
        </w:rPr>
        <w:t>法定代表人或委任代理人：</w:t>
      </w:r>
    </w:p>
    <w:p>
      <w:pPr>
        <w:pStyle w:val="null3"/>
        <w:ind w:firstLine="422"/>
        <w:jc w:val="left"/>
      </w:pPr>
      <w:r>
        <w:rPr>
          <w:sz w:val="21"/>
          <w:b/>
        </w:rPr>
        <w:t>联系电话：</w:t>
      </w:r>
      <w:r>
        <w:rPr>
          <w:sz w:val="21"/>
          <w:b/>
        </w:rPr>
        <w:t xml:space="preserve">                       </w:t>
      </w:r>
      <w:r>
        <w:rPr>
          <w:sz w:val="21"/>
          <w:b/>
        </w:rPr>
        <w:t>联系电话：</w:t>
      </w:r>
    </w:p>
    <w:p>
      <w:pPr>
        <w:pStyle w:val="null3"/>
        <w:ind w:firstLine="422"/>
        <w:jc w:val="left"/>
      </w:pPr>
      <w:r>
        <w:rPr>
          <w:sz w:val="21"/>
          <w:b/>
        </w:rPr>
        <w:t>年月</w:t>
      </w:r>
      <w:r>
        <w:rPr>
          <w:sz w:val="21"/>
          <w:b/>
        </w:rPr>
        <w:t xml:space="preserve">  </w:t>
      </w:r>
      <w:r>
        <w:rPr>
          <w:sz w:val="21"/>
          <w:b/>
        </w:rPr>
        <w:t>日</w:t>
      </w:r>
      <w:r>
        <w:rPr>
          <w:sz w:val="21"/>
          <w:b/>
        </w:rPr>
        <w:t xml:space="preserve">                    </w:t>
      </w:r>
      <w:r>
        <w:rPr>
          <w:sz w:val="21"/>
          <w:b/>
        </w:rPr>
        <w:t>年月日</w:t>
      </w:r>
    </w:p>
    <w:p>
      <w:pPr>
        <w:pStyle w:val="null3"/>
        <w:spacing w:before="0" w:after="0"/>
        <w:ind w:left="0" w:right="0"/>
      </w:pPr>
      <w:r>
        <w:rPr>
          <w:sz w:val="21"/>
        </w:rPr>
        <w:t>附件：</w:t>
      </w:r>
      <w:r>
        <w:br/>
      </w:r>
      <w:r>
        <w:rPr>
          <w:sz w:val="21"/>
        </w:rPr>
        <w:t>招标文件</w:t>
      </w:r>
      <w:r>
        <w:br/>
      </w:r>
      <w:r>
        <w:rPr>
          <w:sz w:val="21"/>
        </w:rPr>
        <w:t>投标文件</w:t>
      </w:r>
      <w:r>
        <w:br/>
      </w:r>
      <w:r>
        <w:rPr>
          <w:sz w:val="21"/>
        </w:rPr>
        <w:t>中标通知书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440112-2025-05358</w:t>
      </w:r>
    </w:p>
    <w:p>
      <w:pPr>
        <w:pStyle w:val="null3"/>
        <w:jc w:val="center"/>
        <w:outlineLvl w:val="3"/>
      </w:pPr>
      <w:r>
        <w:rPr>
          <w:sz w:val="24"/>
          <w:b/>
        </w:rPr>
        <w:t>采购项目编号：</w:t>
      </w:r>
      <w:r>
        <w:rPr>
          <w:sz w:val="24"/>
          <w:b/>
        </w:rPr>
        <w:t>0724-2531Z3507529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2026年黄埔区社区精神康复综合服务中心服务项目</w:t>
      </w:r>
      <w:r>
        <w:rPr>
          <w:u w:val="single"/>
        </w:rPr>
        <w:t>”</w:t>
      </w:r>
      <w:r>
        <w:rPr/>
        <w:t>项目的招标[采购项目编号为：</w:t>
      </w:r>
      <w:r>
        <w:rPr>
          <w:u w:val="single"/>
        </w:rPr>
        <w:t>0724-2531Z3507529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2026年黄埔区社区精神康复综合服务中心服务项目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2026年黄埔区社区精神康复综合服务中心服务项目</w:t>
      </w:r>
      <w:r>
        <w:rPr/>
        <w:t>”项目采购[采购项目编号为</w:t>
      </w:r>
      <w:r>
        <w:rPr/>
        <w:t>0724-2531Z3507529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广州市黄埔区残疾人联合会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2026年黄埔区社区精神康复综合服务中心服务项目</w:t>
      </w:r>
      <w:r>
        <w:rPr/>
        <w:t>招标中获中标（采购项目编号：</w:t>
      </w:r>
      <w:r>
        <w:rPr/>
        <w:t>0724-2531Z3507529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