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440115-2025-01930</w:t>
      </w:r>
    </w:p>
    <w:p>
      <w:pPr>
        <w:pStyle w:val="null3"/>
        <w:jc w:val="center"/>
        <w:outlineLvl w:val="3"/>
      </w:pPr>
      <w:r>
        <w:rPr>
          <w:sz w:val="24"/>
          <w:b/>
        </w:rPr>
        <w:t>采购项目编号：</w:t>
      </w:r>
      <w:r>
        <w:rPr>
          <w:sz w:val="24"/>
          <w:b/>
        </w:rPr>
        <w:t>0724-2531Z3582797</w:t>
      </w:r>
    </w:p>
    <w:p>
      <w:pPr>
        <w:pStyle w:val="null3"/>
        <w:jc w:val="center"/>
        <w:outlineLvl w:val="3"/>
      </w:pPr>
      <w:r>
        <w:rPr>
          <w:sz w:val="24"/>
          <w:b/>
        </w:rPr>
        <w:t>项目名称：</w:t>
      </w:r>
      <w:r>
        <w:rPr>
          <w:sz w:val="24"/>
          <w:b/>
        </w:rPr>
        <w:t>广州市南沙区人民医院医护人员劳务外包项目</w:t>
      </w:r>
    </w:p>
    <w:p>
      <w:pPr>
        <w:pStyle w:val="null3"/>
        <w:jc w:val="center"/>
        <w:outlineLvl w:val="3"/>
      </w:pPr>
      <w:r>
        <w:rPr>
          <w:sz w:val="24"/>
          <w:b/>
        </w:rPr>
        <w:t>采购人：</w:t>
      </w:r>
      <w:r>
        <w:rPr>
          <w:sz w:val="24"/>
          <w:b/>
        </w:rPr>
        <w:t>广州市南沙区人民医院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广州市南沙区人民医院</w:t>
      </w:r>
      <w:r>
        <w:rPr/>
        <w:t>的委托，采用</w:t>
      </w:r>
      <w:r>
        <w:rPr/>
        <w:t>公开招标</w:t>
      </w:r>
      <w:r>
        <w:rPr/>
        <w:t>方式组织采购</w:t>
      </w:r>
      <w:r>
        <w:rPr/>
        <w:t>广州市南沙区人民医院医护人员劳务外包项目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广州市南沙区人民医院医护人员劳务外包项目</w:t>
      </w:r>
    </w:p>
    <w:p>
      <w:pPr>
        <w:pStyle w:val="null3"/>
        <w:ind w:firstLine="480"/>
      </w:pPr>
      <w:r>
        <w:rPr/>
        <w:t>采购计划编号：</w:t>
      </w:r>
      <w:r>
        <w:rPr/>
        <w:t>440115-2025-01930</w:t>
      </w:r>
    </w:p>
    <w:p>
      <w:pPr>
        <w:pStyle w:val="null3"/>
        <w:ind w:firstLine="480"/>
      </w:pPr>
      <w:r>
        <w:rPr/>
        <w:t>采购项目编号：</w:t>
      </w:r>
      <w:r>
        <w:rPr/>
        <w:t>0724-2531Z3582797</w:t>
      </w:r>
    </w:p>
    <w:p>
      <w:pPr>
        <w:pStyle w:val="null3"/>
        <w:ind w:firstLine="480"/>
      </w:pPr>
      <w:r>
        <w:rPr/>
        <w:t>采购方式：</w:t>
      </w:r>
      <w:r>
        <w:rPr/>
        <w:t>公开招标</w:t>
      </w:r>
    </w:p>
    <w:p>
      <w:pPr>
        <w:pStyle w:val="null3"/>
        <w:ind w:firstLine="480"/>
      </w:pPr>
      <w:r>
        <w:rPr/>
        <w:t>预算金额：</w:t>
      </w:r>
      <w:r>
        <w:rPr/>
        <w:t>4,800,000.00</w:t>
      </w:r>
      <w:r>
        <w:rPr/>
        <w:t>元</w:t>
      </w:r>
    </w:p>
    <w:p>
      <w:pPr>
        <w:pStyle w:val="null3"/>
        <w:outlineLvl w:val="3"/>
      </w:pPr>
      <w:r>
        <w:rPr>
          <w:sz w:val="24"/>
          <w:b/>
        </w:rPr>
        <w:t>2.项目内容及需求情况（采购项目技术规格、参数及要求）</w:t>
      </w:r>
    </w:p>
    <w:p>
      <w:pPr>
        <w:pStyle w:val="null3"/>
      </w:pPr>
      <w:r>
        <w:rPr/>
        <w:t>采购包1(广州市南沙区人民医院医护人员劳务外包项目):</w:t>
      </w:r>
    </w:p>
    <w:p>
      <w:pPr>
        <w:pStyle w:val="null3"/>
      </w:pPr>
      <w:r>
        <w:rPr/>
        <w:t>采购包预算金额：4,800,000.00元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其他服务</w:t>
            </w:r>
          </w:p>
        </w:tc>
        <w:tc>
          <w:tcPr>
            <w:tcW w:type="dxa" w:w="2136"/>
          </w:tcPr>
          <w:p>
            <w:pPr>
              <w:pStyle w:val="null3"/>
            </w:pPr>
            <w:r>
              <w:rPr/>
              <w:t>医护人员劳务外包项目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合同履行期限：自合同签订之日起两年，一年一签</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2）有依法缴纳税收和社会保障资金的良好记录：有依法缴纳税收和社会保障资金的良好记录：提供资格声明。</w:t>
      </w:r>
    </w:p>
    <w:p>
      <w:pPr>
        <w:pStyle w:val="null3"/>
      </w:pPr>
      <w:r>
        <w:rPr/>
        <w:t>3）具有良好的商业信誉和健全的财务会计制度：具有良好的商业信誉和健全的财务会计制度：提供资格声明。</w:t>
      </w:r>
    </w:p>
    <w:p>
      <w:pPr>
        <w:pStyle w:val="null3"/>
      </w:pPr>
      <w:r>
        <w:rPr/>
        <w:t>4）履行合同所必需的设备和专业技术能力：履行合同所必需的设备和专业技术能力：提供资格声明。</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采购包1（广州市南沙区人民医院医护人员劳务外包项目）：</w:t>
      </w:r>
      <w:r>
        <w:rPr/>
        <w:t>本采购包属于整体专门面向中小企业采购的项目（提供中小企业声明函或监狱企业声明函或残疾人福利性单位声明函）</w:t>
      </w:r>
    </w:p>
    <w:p>
      <w:pPr>
        <w:pStyle w:val="null3"/>
        <w:outlineLvl w:val="3"/>
      </w:pPr>
      <w:r>
        <w:rPr>
          <w:sz w:val="24"/>
          <w:b/>
        </w:rPr>
        <w:t>3.本项目特定的资格要求：</w:t>
      </w:r>
    </w:p>
    <w:p>
      <w:pPr>
        <w:pStyle w:val="null3"/>
      </w:pPr>
      <w:r>
        <w:rPr/>
        <w:t>采购包1（广州市南沙区人民医院医护人员劳务外包项目）：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广州市南沙区人民医院</w:t>
      </w:r>
    </w:p>
    <w:p>
      <w:pPr>
        <w:pStyle w:val="null3"/>
        <w:ind w:firstLine="480"/>
      </w:pPr>
      <w:r>
        <w:rPr/>
        <w:t xml:space="preserve"> 地址：</w:t>
      </w:r>
      <w:r>
        <w:rPr/>
        <w:t>广州市南沙区大岗镇兴业路7号</w:t>
      </w:r>
    </w:p>
    <w:p>
      <w:pPr>
        <w:pStyle w:val="null3"/>
        <w:ind w:firstLine="480"/>
      </w:pPr>
      <w:r>
        <w:rPr/>
        <w:t xml:space="preserve"> 联系方式：</w:t>
      </w:r>
      <w:r>
        <w:rPr/>
        <w:t>020-84935476</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020-37860523/0540/0539</w:t>
      </w:r>
    </w:p>
    <w:p>
      <w:pPr>
        <w:pStyle w:val="null3"/>
        <w:outlineLvl w:val="3"/>
      </w:pPr>
      <w:r>
        <w:rPr>
          <w:sz w:val="24"/>
          <w:b/>
        </w:rPr>
        <w:t xml:space="preserve"> 3.项目联系方式</w:t>
      </w:r>
    </w:p>
    <w:p>
      <w:pPr>
        <w:pStyle w:val="null3"/>
        <w:ind w:firstLine="480"/>
      </w:pPr>
      <w:r>
        <w:rPr/>
        <w:t xml:space="preserve"> 项目联系人：</w:t>
      </w:r>
      <w:r>
        <w:rPr/>
        <w:t>易安宁/吴佳耿/李家荣</w:t>
      </w:r>
    </w:p>
    <w:p>
      <w:pPr>
        <w:pStyle w:val="null3"/>
        <w:ind w:firstLine="480"/>
      </w:pPr>
      <w:r>
        <w:rPr/>
        <w:t xml:space="preserve"> 电话：</w:t>
      </w:r>
      <w:r>
        <w:rPr/>
        <w:t>020-37860523/0540/0539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（一）有关说明</w:t>
      </w:r>
    </w:p>
    <w:p>
      <w:pPr>
        <w:pStyle w:val="null3"/>
        <w:jc w:val="both"/>
      </w:pPr>
      <w:r>
        <w:rPr>
          <w:sz w:val="21"/>
        </w:rPr>
        <w:t>1</w:t>
      </w:r>
      <w:r>
        <w:rPr>
          <w:sz w:val="21"/>
        </w:rPr>
        <w:t>、投标人须对本项目的采购标的进行整体投标，任何只对本项目采购标的其中一部分内容、数量进行的投标都被视为无效投标。</w:t>
      </w:r>
    </w:p>
    <w:p>
      <w:pPr>
        <w:pStyle w:val="null3"/>
        <w:jc w:val="both"/>
      </w:pPr>
      <w:r>
        <w:rPr>
          <w:sz w:val="21"/>
        </w:rPr>
        <w:t>2</w:t>
      </w:r>
      <w:r>
        <w:rPr>
          <w:sz w:val="21"/>
        </w:rPr>
        <w:t>、采购需求中标注</w:t>
      </w:r>
      <w:r>
        <w:rPr>
          <w:sz w:val="21"/>
        </w:rPr>
        <w:t>“★”</w:t>
      </w:r>
      <w:r>
        <w:rPr>
          <w:sz w:val="21"/>
        </w:rPr>
        <w:t>号条款为实质性条款，必须逐条进行响应，有任何一条负偏离的，将导致无效投标。</w:t>
      </w:r>
    </w:p>
    <w:p>
      <w:pPr>
        <w:pStyle w:val="null3"/>
        <w:jc w:val="both"/>
      </w:pPr>
      <w:r>
        <w:rPr>
          <w:sz w:val="21"/>
        </w:rPr>
        <w:t>（二）项目基本概况</w:t>
      </w:r>
    </w:p>
    <w:p>
      <w:pPr>
        <w:pStyle w:val="null3"/>
        <w:ind w:firstLine="420"/>
        <w:jc w:val="both"/>
      </w:pPr>
      <w:r>
        <w:rPr>
          <w:sz w:val="21"/>
        </w:rPr>
        <w:t>广州市南沙区人民医院</w:t>
      </w:r>
      <w:r>
        <w:rPr>
          <w:sz w:val="21"/>
        </w:rPr>
        <w:t>是一所公立医疗机构，因发展需要现需配备一批</w:t>
      </w:r>
      <w:r>
        <w:rPr>
          <w:sz w:val="21"/>
        </w:rPr>
        <w:t>医护</w:t>
      </w:r>
      <w:r>
        <w:rPr>
          <w:sz w:val="21"/>
        </w:rPr>
        <w:t>服务人员，在医院的部分部门</w:t>
      </w:r>
      <w:r>
        <w:rPr>
          <w:sz w:val="21"/>
        </w:rPr>
        <w:t>担任专业性的基层工作</w:t>
      </w:r>
      <w:r>
        <w:rPr>
          <w:sz w:val="21"/>
        </w:rPr>
        <w:t>。服务期为自合同签订之日起两年，一年一签，预算金额为人民币</w:t>
      </w:r>
      <w:r>
        <w:rPr>
          <w:sz w:val="21"/>
          <w:u w:val="single"/>
        </w:rPr>
        <w:t>480</w:t>
      </w:r>
      <w:r>
        <w:rPr>
          <w:sz w:val="21"/>
        </w:rPr>
        <w:t>万元</w:t>
      </w:r>
      <w:r>
        <w:rPr>
          <w:sz w:val="21"/>
        </w:rPr>
        <w:t>/</w:t>
      </w:r>
      <w:r>
        <w:rPr>
          <w:sz w:val="21"/>
        </w:rPr>
        <w:t>两年，其中</w:t>
      </w:r>
      <w:r>
        <w:rPr>
          <w:sz w:val="21"/>
        </w:rPr>
        <w:t>派驻工作人员基本</w:t>
      </w:r>
      <w:r>
        <w:rPr>
          <w:sz w:val="21"/>
        </w:rPr>
        <w:t>工资</w:t>
      </w:r>
      <w:r>
        <w:rPr>
          <w:sz w:val="21"/>
        </w:rPr>
        <w:t>不少于</w:t>
      </w:r>
      <w:r>
        <w:rPr>
          <w:sz w:val="21"/>
          <w:u w:val="single"/>
        </w:rPr>
        <w:t xml:space="preserve"> </w:t>
      </w:r>
      <w:r>
        <w:rPr>
          <w:sz w:val="21"/>
          <w:u w:val="single"/>
        </w:rPr>
        <w:t xml:space="preserve">6000 </w:t>
      </w:r>
      <w:r>
        <w:rPr>
          <w:sz w:val="21"/>
        </w:rPr>
        <w:t>元</w:t>
      </w:r>
      <w:r>
        <w:rPr>
          <w:sz w:val="21"/>
        </w:rPr>
        <w:t>/</w:t>
      </w:r>
      <w:r>
        <w:rPr>
          <w:sz w:val="21"/>
        </w:rPr>
        <w:t>人</w:t>
      </w:r>
      <w:r>
        <w:rPr>
          <w:sz w:val="21"/>
        </w:rPr>
        <w:t>/</w:t>
      </w:r>
      <w:r>
        <w:rPr>
          <w:sz w:val="21"/>
        </w:rPr>
        <w:t>月（</w:t>
      </w:r>
      <w:r>
        <w:rPr>
          <w:sz w:val="21"/>
        </w:rPr>
        <w:t>不</w:t>
      </w:r>
      <w:r>
        <w:rPr>
          <w:sz w:val="21"/>
        </w:rPr>
        <w:t>含</w:t>
      </w:r>
      <w:r>
        <w:rPr>
          <w:sz w:val="21"/>
        </w:rPr>
        <w:t>社保费、夜班费、节假日加班费、住房公积金、</w:t>
      </w:r>
      <w:r>
        <w:rPr>
          <w:sz w:val="21"/>
        </w:rPr>
        <w:t>劳务管理费</w:t>
      </w:r>
      <w:r>
        <w:rPr>
          <w:sz w:val="21"/>
        </w:rPr>
        <w:t>等</w:t>
      </w:r>
      <w:r>
        <w:rPr>
          <w:sz w:val="21"/>
        </w:rPr>
        <w:t>）</w:t>
      </w:r>
    </w:p>
    <w:p>
      <w:pPr>
        <w:pStyle w:val="null3"/>
        <w:jc w:val="both"/>
      </w:pPr>
      <w:r>
        <w:rPr>
          <w:sz w:val="21"/>
          <w:b/>
        </w:rPr>
        <w:t>人员要求</w:t>
      </w:r>
      <w:r>
        <w:rPr>
          <w:sz w:val="21"/>
          <w:b/>
        </w:rPr>
        <w:t>：</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472"/>
        <w:gridCol w:w="798"/>
        <w:gridCol w:w="620"/>
        <w:gridCol w:w="1049"/>
        <w:gridCol w:w="369"/>
        <w:gridCol w:w="1315"/>
        <w:gridCol w:w="591"/>
        <w:gridCol w:w="1211"/>
        <w:gridCol w:w="960"/>
        <w:gridCol w:w="842"/>
      </w:tblGrid>
      <w:tr>
        <w:tc>
          <w:tcPr>
            <w:tcW w:type="dxa" w:w="47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招聘人数</w:t>
            </w:r>
          </w:p>
        </w:tc>
        <w:tc>
          <w:tcPr>
            <w:tcW w:type="dxa" w:w="79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招聘岗位名称</w:t>
            </w:r>
          </w:p>
        </w:tc>
        <w:tc>
          <w:tcPr>
            <w:tcW w:type="dxa" w:w="62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招考对象</w:t>
            </w:r>
          </w:p>
        </w:tc>
        <w:tc>
          <w:tcPr>
            <w:tcW w:type="dxa" w:w="5495"/>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资格条件</w:t>
            </w:r>
          </w:p>
        </w:tc>
        <w:tc>
          <w:tcPr>
            <w:tcW w:type="dxa" w:w="84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岗位职责</w:t>
            </w:r>
          </w:p>
        </w:tc>
      </w:tr>
      <w:tr>
        <w:tc>
          <w:tcPr>
            <w:tcW w:type="dxa" w:w="472"/>
            <w:vMerge/>
            <w:tcBorders>
              <w:top w:val="single" w:color="000000" w:sz="4"/>
              <w:left w:val="single" w:color="000000" w:sz="4"/>
              <w:bottom w:val="single" w:color="000000" w:sz="4"/>
              <w:right w:val="single" w:color="000000" w:sz="4"/>
            </w:tcBorders>
          </w:tcPr>
          <w:p/>
        </w:tc>
        <w:tc>
          <w:tcPr>
            <w:tcW w:type="dxa" w:w="798"/>
            <w:vMerge/>
            <w:tcBorders>
              <w:top w:val="single" w:color="000000" w:sz="4"/>
              <w:left w:val="single" w:color="000000" w:sz="4"/>
              <w:bottom w:val="single" w:color="000000" w:sz="4"/>
              <w:right w:val="single" w:color="000000" w:sz="4"/>
            </w:tcBorders>
          </w:tcPr>
          <w:p/>
        </w:tc>
        <w:tc>
          <w:tcPr>
            <w:tcW w:type="dxa" w:w="620"/>
            <w:vMerge/>
            <w:tcBorders>
              <w:top w:val="single" w:color="000000" w:sz="4"/>
              <w:left w:val="single" w:color="000000" w:sz="4"/>
              <w:bottom w:val="single" w:color="000000" w:sz="4"/>
              <w:right w:val="single" w:color="000000" w:sz="4"/>
            </w:tcBorders>
          </w:tcPr>
          <w:p/>
        </w:tc>
        <w:tc>
          <w:tcPr>
            <w:tcW w:type="dxa" w:w="10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学历</w:t>
            </w:r>
          </w:p>
        </w:tc>
        <w:tc>
          <w:tcPr>
            <w:tcW w:type="dxa" w:w="3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学位</w:t>
            </w:r>
          </w:p>
        </w:tc>
        <w:tc>
          <w:tcPr>
            <w:tcW w:type="dxa" w:w="1906"/>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专业及代码</w:t>
            </w:r>
          </w:p>
        </w:tc>
        <w:tc>
          <w:tcPr>
            <w:tcW w:type="dxa" w:w="1211"/>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专业技术资格（职称）</w:t>
            </w:r>
          </w:p>
        </w:tc>
        <w:tc>
          <w:tcPr>
            <w:tcW w:type="dxa" w:w="96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其他条件</w:t>
            </w:r>
          </w:p>
        </w:tc>
      </w:tr>
      <w:tr>
        <w:tc>
          <w:tcPr>
            <w:tcW w:type="dxa" w:w="472"/>
            <w:vMerge/>
            <w:tcBorders>
              <w:top w:val="single" w:color="000000" w:sz="4"/>
              <w:left w:val="single" w:color="000000" w:sz="4"/>
              <w:bottom w:val="single" w:color="000000" w:sz="4"/>
              <w:right w:val="single" w:color="000000" w:sz="4"/>
            </w:tcBorders>
          </w:tcPr>
          <w:p/>
        </w:tc>
        <w:tc>
          <w:tcPr>
            <w:tcW w:type="dxa" w:w="798"/>
            <w:vMerge/>
            <w:tcBorders>
              <w:top w:val="single" w:color="000000" w:sz="4"/>
              <w:left w:val="single" w:color="000000" w:sz="4"/>
              <w:bottom w:val="single" w:color="000000" w:sz="4"/>
              <w:right w:val="single" w:color="000000" w:sz="4"/>
            </w:tcBorders>
          </w:tcPr>
          <w:p/>
        </w:tc>
        <w:tc>
          <w:tcPr>
            <w:tcW w:type="dxa" w:w="620"/>
            <w:vMerge/>
            <w:tcBorders>
              <w:top w:val="single" w:color="000000" w:sz="4"/>
              <w:left w:val="single" w:color="000000" w:sz="4"/>
              <w:bottom w:val="single" w:color="000000" w:sz="4"/>
              <w:right w:val="single" w:color="000000" w:sz="4"/>
            </w:tcBorders>
          </w:tcPr>
          <w:p/>
        </w:tc>
        <w:tc>
          <w:tcPr>
            <w:tcW w:type="dxa" w:w="1049"/>
            <w:vMerge/>
            <w:tcBorders>
              <w:top w:val="none" w:color="000000" w:sz="4"/>
              <w:left w:val="single" w:color="000000" w:sz="4"/>
              <w:bottom w:val="single" w:color="000000" w:sz="4"/>
              <w:right w:val="single" w:color="000000" w:sz="4"/>
            </w:tcBorders>
          </w:tcPr>
          <w:p/>
        </w:tc>
        <w:tc>
          <w:tcPr>
            <w:tcW w:type="dxa" w:w="369"/>
            <w:vMerge/>
            <w:tcBorders>
              <w:top w:val="none" w:color="000000" w:sz="4"/>
              <w:left w:val="single" w:color="000000" w:sz="4"/>
              <w:bottom w:val="single" w:color="000000" w:sz="4"/>
              <w:right w:val="single" w:color="000000" w:sz="4"/>
            </w:tcBorders>
          </w:tcPr>
          <w:p/>
        </w:tc>
        <w:tc>
          <w:tcPr>
            <w:tcW w:type="dxa" w:w="1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专业</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11"/>
            <w:vMerge/>
            <w:tcBorders>
              <w:top w:val="single" w:color="000000" w:sz="4"/>
              <w:left w:val="single" w:color="000000" w:sz="4"/>
              <w:bottom w:val="single" w:color="000000" w:sz="4"/>
              <w:right w:val="single" w:color="000000" w:sz="4"/>
            </w:tcBorders>
          </w:tcPr>
          <w:p/>
        </w:tc>
        <w:tc>
          <w:tcPr>
            <w:tcW w:type="dxa" w:w="960"/>
            <w:vMerge/>
            <w:tcBorders>
              <w:top w:val="single" w:color="000000" w:sz="4"/>
              <w:left w:val="single" w:color="000000" w:sz="4"/>
              <w:bottom w:val="single" w:color="000000" w:sz="4"/>
              <w:right w:val="single" w:color="000000" w:sz="4"/>
            </w:tcBorders>
          </w:tcPr>
          <w:p/>
        </w:tc>
        <w:tc>
          <w:tcPr>
            <w:tcW w:type="dxa" w:w="842"/>
            <w:vMerge/>
            <w:tcBorders>
              <w:top w:val="single" w:color="000000" w:sz="4"/>
              <w:left w:val="single" w:color="000000" w:sz="4"/>
              <w:bottom w:val="single" w:color="000000" w:sz="4"/>
              <w:right w:val="single" w:color="000000" w:sz="4"/>
            </w:tcBorders>
          </w:tcPr>
          <w:p/>
        </w:tc>
      </w:tr>
      <w:tr>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医学影像技师</w:t>
            </w:r>
          </w:p>
        </w:tc>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社会人员</w:t>
            </w: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专科及以上</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医学影像技术（</w:t>
            </w:r>
            <w:r>
              <w:rPr>
                <w:sz w:val="21"/>
                <w:color w:val="000000"/>
              </w:rPr>
              <w:t>B100403）</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1.需取得对应职称资格证书；</w:t>
            </w:r>
            <w:r>
              <w:br/>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年龄在</w:t>
            </w:r>
            <w:r>
              <w:rPr>
                <w:sz w:val="21"/>
                <w:color w:val="000000"/>
              </w:rPr>
              <w:t>35周岁以下</w:t>
            </w:r>
          </w:p>
        </w:tc>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从事放射医学技术工作。</w:t>
            </w:r>
          </w:p>
        </w:tc>
      </w:tr>
      <w:tr>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超声医学医师</w:t>
            </w:r>
          </w:p>
        </w:tc>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社会人员</w:t>
            </w: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专科及以上</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临床医学（</w:t>
            </w:r>
            <w:r>
              <w:rPr>
                <w:sz w:val="21"/>
                <w:color w:val="000000"/>
              </w:rPr>
              <w:t>B100301）</w:t>
            </w:r>
            <w:r>
              <w:br/>
            </w:r>
            <w:r>
              <w:rPr>
                <w:sz w:val="21"/>
                <w:color w:val="000000"/>
              </w:rPr>
              <w:t>医学影像学（</w:t>
            </w:r>
            <w:r>
              <w:rPr>
                <w:sz w:val="21"/>
                <w:color w:val="000000"/>
              </w:rPr>
              <w:t>B100303）</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1.具有执业医师资格证、医师执业证书；</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年龄在</w:t>
            </w:r>
            <w:r>
              <w:rPr>
                <w:sz w:val="21"/>
                <w:color w:val="000000"/>
              </w:rPr>
              <w:t>40周岁以下</w:t>
            </w:r>
          </w:p>
        </w:tc>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从事超声医学临床诊断工作。</w:t>
            </w:r>
          </w:p>
        </w:tc>
      </w:tr>
      <w:tr>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护士</w:t>
            </w:r>
          </w:p>
        </w:tc>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不限</w:t>
            </w: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(全日制)专科及以上</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护理学（</w:t>
            </w:r>
            <w:r>
              <w:rPr>
                <w:sz w:val="21"/>
                <w:color w:val="000000"/>
              </w:rPr>
              <w:t>B100501）</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1、具有护士执业资格。</w:t>
            </w:r>
            <w:r>
              <w:br/>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年龄在</w:t>
            </w:r>
            <w:r>
              <w:rPr>
                <w:sz w:val="21"/>
                <w:color w:val="000000"/>
              </w:rPr>
              <w:t>35周岁以下</w:t>
            </w:r>
          </w:p>
        </w:tc>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从事临床护理工作。</w:t>
            </w:r>
          </w:p>
        </w:tc>
      </w:tr>
      <w:tr>
        <w:tc>
          <w:tcPr>
            <w:tcW w:type="dxa" w:w="4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7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临床检验技师</w:t>
            </w:r>
          </w:p>
        </w:tc>
        <w:tc>
          <w:tcPr>
            <w:tcW w:type="dxa" w:w="6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不限</w:t>
            </w: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往届生要求专科学历及以上</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医学检验技术（</w:t>
            </w:r>
            <w:r>
              <w:rPr>
                <w:sz w:val="21"/>
                <w:color w:val="000000"/>
              </w:rPr>
              <w:t>B100401）</w:t>
            </w:r>
          </w:p>
          <w:p>
            <w:pPr>
              <w:pStyle w:val="null3"/>
              <w:jc w:val="center"/>
            </w:pP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1.具有临床医学检验技术初级（师）及以上专业技术资格证，</w:t>
            </w:r>
            <w:r>
              <w:br/>
            </w:r>
            <w:r>
              <w:rPr>
                <w:sz w:val="21"/>
                <w:color w:val="000000"/>
              </w:rPr>
              <w:t>2.具有医疗机构从事临床检验工作经历1年及以上。</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年龄在</w:t>
            </w:r>
            <w:r>
              <w:rPr>
                <w:sz w:val="21"/>
                <w:color w:val="000000"/>
              </w:rPr>
              <w:t>40周岁以下</w:t>
            </w:r>
          </w:p>
        </w:tc>
        <w:tc>
          <w:tcPr>
            <w:tcW w:type="dxa" w:w="8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从事医学检验工作。</w:t>
            </w:r>
          </w:p>
        </w:tc>
      </w:tr>
      <w:tr>
        <w:tc>
          <w:tcPr>
            <w:tcW w:type="dxa" w:w="472"/>
            <w:vMerge/>
            <w:tcBorders>
              <w:top w:val="none" w:color="000000" w:sz="4"/>
              <w:left w:val="single" w:color="000000" w:sz="4"/>
              <w:bottom w:val="single" w:color="000000" w:sz="4"/>
              <w:right w:val="single" w:color="000000" w:sz="4"/>
            </w:tcBorders>
          </w:tcPr>
          <w:p/>
        </w:tc>
        <w:tc>
          <w:tcPr>
            <w:tcW w:type="dxa" w:w="798"/>
            <w:vMerge/>
            <w:tcBorders>
              <w:top w:val="none" w:color="000000" w:sz="4"/>
              <w:left w:val="single" w:color="000000" w:sz="4"/>
              <w:bottom w:val="single" w:color="000000" w:sz="4"/>
              <w:right w:val="single" w:color="000000" w:sz="4"/>
            </w:tcBorders>
          </w:tcPr>
          <w:p/>
        </w:tc>
        <w:tc>
          <w:tcPr>
            <w:tcW w:type="dxa" w:w="620"/>
            <w:vMerge/>
            <w:tcBorders>
              <w:top w:val="none" w:color="000000" w:sz="4"/>
              <w:left w:val="single" w:color="000000" w:sz="4"/>
              <w:bottom w:val="single" w:color="000000" w:sz="4"/>
              <w:right w:val="single" w:color="000000" w:sz="4"/>
            </w:tcBorders>
          </w:tcP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应届生要求本科学历及以上</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15"/>
            <w:vMerge/>
            <w:tcBorders>
              <w:top w:val="none" w:color="000000" w:sz="4"/>
              <w:left w:val="single" w:color="000000" w:sz="4"/>
              <w:bottom w:val="single" w:color="000000" w:sz="4"/>
              <w:right w:val="single" w:color="000000" w:sz="4"/>
            </w:tcBorders>
          </w:tcP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年龄在</w:t>
            </w:r>
            <w:r>
              <w:rPr>
                <w:sz w:val="21"/>
                <w:color w:val="000000"/>
              </w:rPr>
              <w:t>30周岁以下</w:t>
            </w:r>
          </w:p>
        </w:tc>
        <w:tc>
          <w:tcPr>
            <w:tcW w:type="dxa" w:w="842"/>
            <w:vMerge/>
            <w:tcBorders>
              <w:top w:val="none" w:color="000000" w:sz="4"/>
              <w:left w:val="single" w:color="000000" w:sz="4"/>
              <w:bottom w:val="single" w:color="000000" w:sz="4"/>
              <w:right w:val="single" w:color="000000" w:sz="4"/>
            </w:tcBorders>
          </w:tcPr>
          <w:p/>
        </w:tc>
      </w:tr>
    </w:tbl>
    <w:p>
      <w:pPr>
        <w:pStyle w:val="null3"/>
        <w:jc w:val="both"/>
        <w:outlineLvl w:val="0"/>
      </w:pPr>
      <w:r>
        <w:rPr>
          <w:sz w:val="21"/>
          <w:b/>
        </w:rPr>
        <w:t>工作时间：</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1300"/>
        <w:gridCol w:w="6990"/>
      </w:tblGrid>
      <w:tr>
        <w:tc>
          <w:tcPr>
            <w:tcW w:type="dxa" w:w="1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护士</w:t>
            </w:r>
          </w:p>
        </w:tc>
        <w:tc>
          <w:tcPr>
            <w:tcW w:type="dxa" w:w="69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参与科室日常工作排班，不固定周六日休息，每月</w:t>
            </w:r>
            <w:r>
              <w:rPr>
                <w:sz w:val="21"/>
                <w:color w:val="000000"/>
              </w:rPr>
              <w:t>5至6个夜班。</w:t>
            </w:r>
          </w:p>
        </w:tc>
      </w:tr>
      <w:tr>
        <w:tc>
          <w:tcPr>
            <w:tcW w:type="dxa" w:w="1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放射技师</w:t>
            </w:r>
          </w:p>
        </w:tc>
        <w:tc>
          <w:tcPr>
            <w:tcW w:type="dxa" w:w="6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参与日常工作排班，不固定周六日休息，每月</w:t>
            </w:r>
            <w:r>
              <w:rPr>
                <w:sz w:val="21"/>
                <w:color w:val="000000"/>
              </w:rPr>
              <w:t>5至6个夜班。</w:t>
            </w:r>
          </w:p>
        </w:tc>
      </w:tr>
      <w:tr>
        <w:tc>
          <w:tcPr>
            <w:tcW w:type="dxa" w:w="1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检验技师</w:t>
            </w:r>
          </w:p>
        </w:tc>
        <w:tc>
          <w:tcPr>
            <w:tcW w:type="dxa" w:w="6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参与日常工作排班，不固定周六日休息，每月</w:t>
            </w:r>
            <w:r>
              <w:rPr>
                <w:sz w:val="21"/>
                <w:color w:val="000000"/>
              </w:rPr>
              <w:t>5至6个夜班。</w:t>
            </w:r>
          </w:p>
        </w:tc>
      </w:tr>
      <w:tr>
        <w:tc>
          <w:tcPr>
            <w:tcW w:type="dxa" w:w="1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B超医师</w:t>
            </w:r>
          </w:p>
        </w:tc>
        <w:tc>
          <w:tcPr>
            <w:tcW w:type="dxa" w:w="6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参与日常工作排班，不固定周六日休息，每月</w:t>
            </w:r>
            <w:r>
              <w:rPr>
                <w:sz w:val="21"/>
                <w:color w:val="000000"/>
              </w:rPr>
              <w:t>5至6个夜班。</w:t>
            </w:r>
          </w:p>
        </w:tc>
      </w:tr>
    </w:tbl>
    <w:p>
      <w:pPr>
        <w:pStyle w:val="null3"/>
      </w:pPr>
      <w:r>
        <w:rPr/>
        <w:t>采购包1（广州市南沙区人民医院医护人员劳务外包项目）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自合同签订之日起两年，一年一签</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进度款)：支付比例100%，（一）按中标价支付每月服务费给中标人，费用已经涵盖了中标人所派出医护人员及管理人员劳务服务的全部费用（包含但不限于公司管理费、员工的工资、奖金提成与劳务付出有关的收入、社保、医疗保障、商业保险、税费、福利、加班、夜班费用等）。 （二）服务费于次月支付。中标人申请支付上月服务费用的，应提供增值税普通发票、劳务人员考勤明细表需（已经签名确认并加盖公章的版本）等采购人要求的中标人结算费用需要提交的文件，采购人收到中标人相关票据后，根据当月的服务月度绩效考核表对中标人的服务进行验收，验收合格后，对中标人的服务费进行结算，在15个工作日内将服务费支付给中标人，以银行对公账户转账方式支付，因采购人使用的是财政资金，采购人在规定的付款时间内办理财政支付申请手续后即视为采购人已经按期支付。如乙方提交的费用申请资料不齐的，结算时间相应顺延。 （三）中标人应按照采购人和劳动法的要求，当月支付劳务人员工资，劳务人员考勤明细表需签名确认、加盖公章。（四）中标人凭以下有效文件与采购人结算：①合同；②中标人开具的正式发票；③验收/成果报告（加盖采购人公章）；④中标通知书。</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1期：中标人应按服务要求按时保质保量地完成服务工作，本项目按采购需求中的条款要求及《广州市南沙区人民医院医护人员劳务外包项目考核表》进行验收</w:t>
            </w:r>
          </w:p>
        </w:tc>
      </w:tr>
      <w:tr>
        <w:tc>
          <w:tcPr>
            <w:tcW w:type="dxa" w:w="4153"/>
          </w:tcPr>
          <w:p>
            <w:pPr>
              <w:pStyle w:val="null3"/>
            </w:pPr>
            <w:r>
              <w:rPr/>
              <w:t>履约保证金</w:t>
            </w:r>
          </w:p>
        </w:tc>
        <w:tc>
          <w:tcPr>
            <w:tcW w:type="dxa" w:w="4153"/>
          </w:tcPr>
          <w:p>
            <w:pPr>
              <w:pStyle w:val="null3"/>
            </w:pPr>
            <w:r>
              <w:rPr/>
              <w:t>收取比例：5%,说明：（1）提交时间：合同签订之日起10日内； （2）金额：合同（成交）金额的5%； （3）方式：银行履约保函、转账等非现金方式； （4）退还说明：合同期满之际，中标人完全履约并且无违约行为，于服务期满后的10日内无息返还。在合同执行期间因中标人违约导致履约保证金部分扣除的，中标人需在5个工作日内将扣除的履约保证金补齐。中标人在合同执行过程中单方面终止合同的，履约保证金不退还。 投标人也可以自行选择是否采取履约担保函的形式交纳履约保证金。投标人以履约担保函形式交纳履约保证金的，需出具《政府采购履约担保函》。《政府采购履约担保函》在合同期满之日起30天后，自动失效。</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1.报价以人民币报价，投标报价不得超过项目预算金额，否则视为无效报价。 2.本项目为总价包干项目。投标报价应包含本项目服务范围内的包括但不限于派驻人员工资、福利、五险一金、税费、合理利润等合同实施过程中的可预见和不可预见的一切费用等，采购人不额外支付合同总价之外的任何费用。 3.医护人员的待遇标准须符合《劳动法》、国家及地方相关劳动法律法规的规定。</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其他要求</w:t>
            </w:r>
          </w:p>
        </w:tc>
        <w:tc>
          <w:tcPr>
            <w:tcW w:type="dxa" w:w="2076"/>
          </w:tcPr>
          <w:p>
            <w:pPr>
              <w:pStyle w:val="null3"/>
              <w:jc w:val="left"/>
            </w:pPr>
            <w:r>
              <w:rPr/>
              <w:t>中标人对其聘用的全体人员负责，所聘用的全体人员劳动合同或劳务合同应与中标人签订，与采购人无关。中标人必须为其聘用人员购买养老、医疗、工伤、失业等国家法律规定的社会保险，按国家法律法规规定发放工资福利，每月按照签订合同所定制的工资标准足额支付给聘用人员。采购人对中标人所聘用人员不承担任何责任。中标人与其聘用人员之间的一切权利、义务和纠纷由中标人自行负责，与采购人无关。</w:t>
            </w:r>
          </w:p>
        </w:tc>
      </w:tr>
      <w:tr>
        <w:tc>
          <w:tcPr>
            <w:tcW w:type="dxa" w:w="2076"/>
          </w:tcPr>
          <w:p/>
        </w:tc>
        <w:tc>
          <w:tcPr>
            <w:tcW w:type="dxa" w:w="2076"/>
          </w:tcPr>
          <w:p>
            <w:pPr>
              <w:pStyle w:val="null3"/>
              <w:jc w:val="center"/>
            </w:pPr>
            <w:r>
              <w:rPr/>
              <w:t>3</w:t>
            </w:r>
          </w:p>
        </w:tc>
        <w:tc>
          <w:tcPr>
            <w:tcW w:type="dxa" w:w="2076"/>
          </w:tcPr>
          <w:p>
            <w:pPr>
              <w:pStyle w:val="null3"/>
              <w:jc w:val="left"/>
            </w:pPr>
            <w:r>
              <w:rPr/>
              <w:t>推选原则</w:t>
            </w:r>
          </w:p>
        </w:tc>
        <w:tc>
          <w:tcPr>
            <w:tcW w:type="dxa" w:w="2076"/>
          </w:tcPr>
          <w:p>
            <w:pPr>
              <w:pStyle w:val="null3"/>
              <w:jc w:val="left"/>
            </w:pPr>
            <w:r>
              <w:rPr/>
              <w:t>推荐综合得分排名第一的投标人为第一中标候选人，排名第二的投标人为第二中标候选人。第二中标候选人报价高于第一中标候选人报价20％以上的，只推荐1名中标候选人。</w:t>
            </w:r>
          </w:p>
        </w:tc>
      </w:tr>
      <w:tr>
        <w:tc>
          <w:tcPr>
            <w:tcW w:type="dxa" w:w="2076"/>
          </w:tcPr>
          <w:p/>
        </w:tc>
        <w:tc>
          <w:tcPr>
            <w:tcW w:type="dxa" w:w="2076"/>
          </w:tcPr>
          <w:p>
            <w:pPr>
              <w:pStyle w:val="null3"/>
              <w:jc w:val="center"/>
            </w:pPr>
            <w:r>
              <w:rPr/>
              <w:t>4</w:t>
            </w:r>
          </w:p>
        </w:tc>
        <w:tc>
          <w:tcPr>
            <w:tcW w:type="dxa" w:w="2076"/>
          </w:tcPr>
          <w:p>
            <w:pPr>
              <w:pStyle w:val="null3"/>
              <w:jc w:val="left"/>
            </w:pPr>
            <w:r>
              <w:rPr/>
              <w:t>其他</w:t>
            </w:r>
          </w:p>
        </w:tc>
        <w:tc>
          <w:tcPr>
            <w:tcW w:type="dxa" w:w="2076"/>
          </w:tcPr>
          <w:p>
            <w:pPr>
              <w:pStyle w:val="null3"/>
              <w:jc w:val="left"/>
            </w:pPr>
            <w:r>
              <w:rPr/>
              <w:t>同意采购人以任何形式对投标人投标文件内容及招标方认为有必要的相关资料的真实性和有效性进行审查、验证。</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医护人员劳务外包项目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4,800,000.00</w:t>
            </w:r>
          </w:p>
        </w:tc>
        <w:tc>
          <w:tcPr>
            <w:tcW w:type="dxa" w:w="933"/>
          </w:tcPr>
          <w:p>
            <w:pPr>
              <w:pStyle w:val="null3"/>
              <w:jc w:val="right"/>
            </w:pPr>
            <w:r>
              <w:rPr/>
              <w:t>4,800,000.00</w:t>
            </w:r>
          </w:p>
        </w:tc>
        <w:tc>
          <w:tcPr>
            <w:tcW w:type="dxa" w:w="840"/>
          </w:tcPr>
          <w:p>
            <w:pPr>
              <w:pStyle w:val="null3"/>
            </w:pPr>
            <w:r>
              <w:rPr/>
              <w:t>工业</w:t>
            </w:r>
          </w:p>
        </w:tc>
        <w:tc>
          <w:tcPr>
            <w:tcW w:type="dxa" w:w="933"/>
          </w:tcPr>
          <w:p>
            <w:pPr>
              <w:pStyle w:val="null3"/>
            </w:pPr>
            <w:r>
              <w:rPr/>
              <w:t>详见附表一</w:t>
            </w:r>
          </w:p>
        </w:tc>
      </w:tr>
    </w:tbl>
    <w:p>
      <w:pPr>
        <w:pStyle w:val="null3"/>
      </w:pPr>
      <w:r>
        <w:rPr>
          <w:b/>
        </w:rPr>
        <w:t>附表</w:t>
      </w:r>
      <w:r>
        <w:rPr>
          <w:b/>
        </w:rPr>
        <w:t>一</w:t>
      </w:r>
      <w:r>
        <w:rPr>
          <w:b/>
        </w:rPr>
        <w:t>：</w:t>
      </w:r>
      <w:r>
        <w:rPr>
          <w:b/>
        </w:rPr>
        <w:t>医护人员劳务外包项目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第一年服务期结束后,采购人对中标人的整体服务质量进行考核，若中标人的第一年考核不合格，采购人有权取消中标人第二年的服务资格。（提供承诺函，格式自定）</w:t>
            </w:r>
          </w:p>
        </w:tc>
      </w:tr>
      <w:tr>
        <w:tc>
          <w:tcPr>
            <w:tcW w:type="dxa" w:w="2076"/>
          </w:tcPr>
          <w:p/>
        </w:tc>
        <w:tc>
          <w:tcPr>
            <w:tcW w:type="dxa" w:w="415"/>
          </w:tcPr>
          <w:p>
            <w:pPr>
              <w:pStyle w:val="null3"/>
            </w:pPr>
            <w:r>
              <w:rPr/>
              <w:t>2</w:t>
            </w:r>
          </w:p>
        </w:tc>
        <w:tc>
          <w:tcPr>
            <w:tcW w:type="dxa" w:w="5814"/>
          </w:tcPr>
          <w:p>
            <w:pPr>
              <w:pStyle w:val="null3"/>
            </w:pPr>
            <w:r>
              <w:rPr/>
              <w:t>一、项目背景： 为更好地服务患者，现需要购买基层医疗服务，中标人需根据采购人要求招聘不少于24名医疗派驻人员，招聘对象为（1）20名护理专业人员；（2）1名放射技师；（3）2名检验技师；（4）1名B超医师。要求可独立开展相关的医疗技术。</w:t>
            </w:r>
          </w:p>
        </w:tc>
      </w:tr>
      <w:tr>
        <w:tc>
          <w:tcPr>
            <w:tcW w:type="dxa" w:w="2076"/>
          </w:tcPr>
          <w:p/>
        </w:tc>
        <w:tc>
          <w:tcPr>
            <w:tcW w:type="dxa" w:w="415"/>
          </w:tcPr>
          <w:p>
            <w:pPr>
              <w:pStyle w:val="null3"/>
            </w:pPr>
            <w:r>
              <w:rPr/>
              <w:t>3</w:t>
            </w:r>
          </w:p>
        </w:tc>
        <w:tc>
          <w:tcPr>
            <w:tcW w:type="dxa" w:w="5814"/>
          </w:tcPr>
          <w:p>
            <w:pPr>
              <w:pStyle w:val="null3"/>
            </w:pPr>
            <w:r>
              <w:rPr/>
              <w:t>二、服务要求 1.为确保派驻人员能胜任工作岗位要求，派驻人员需经采购人审核通过，未经采购人审核确认的人员，中标人不得将其安排于本项目工作，中标人与其签订劳动合同而承担的法律责任与采购人无关。</w:t>
            </w:r>
          </w:p>
        </w:tc>
      </w:tr>
      <w:tr>
        <w:tc>
          <w:tcPr>
            <w:tcW w:type="dxa" w:w="2076"/>
          </w:tcPr>
          <w:p/>
        </w:tc>
        <w:tc>
          <w:tcPr>
            <w:tcW w:type="dxa" w:w="415"/>
          </w:tcPr>
          <w:p>
            <w:pPr>
              <w:pStyle w:val="null3"/>
            </w:pPr>
            <w:r>
              <w:rPr/>
              <w:t>4</w:t>
            </w:r>
          </w:p>
        </w:tc>
        <w:tc>
          <w:tcPr>
            <w:tcW w:type="dxa" w:w="5814"/>
          </w:tcPr>
          <w:p>
            <w:pPr>
              <w:pStyle w:val="null3"/>
            </w:pPr>
            <w:r>
              <w:rPr/>
              <w:t>2.所有派驻人员体检合格才能上岗，体检费用包含于本项目投标报价中。24名工作人员派驻率不少80%，检验技师2人、放射技师1人必须到岗。费用按实派驻人员结算，结算标准10万元/年/人，按实际时间计算费用。</w:t>
            </w:r>
          </w:p>
        </w:tc>
      </w:tr>
      <w:tr>
        <w:tc>
          <w:tcPr>
            <w:tcW w:type="dxa" w:w="2076"/>
          </w:tcPr>
          <w:p/>
        </w:tc>
        <w:tc>
          <w:tcPr>
            <w:tcW w:type="dxa" w:w="415"/>
          </w:tcPr>
          <w:p>
            <w:pPr>
              <w:pStyle w:val="null3"/>
            </w:pPr>
            <w:r>
              <w:rPr/>
              <w:t>5</w:t>
            </w:r>
          </w:p>
        </w:tc>
        <w:tc>
          <w:tcPr>
            <w:tcW w:type="dxa" w:w="5814"/>
          </w:tcPr>
          <w:p>
            <w:pPr>
              <w:pStyle w:val="null3"/>
            </w:pPr>
            <w:r>
              <w:rPr/>
              <w:t>3.中标人需设1名项目负责人，负责日常事务管理，协调处理与采购人之间的关系。</w:t>
            </w:r>
          </w:p>
        </w:tc>
      </w:tr>
      <w:tr>
        <w:tc>
          <w:tcPr>
            <w:tcW w:type="dxa" w:w="2076"/>
          </w:tcPr>
          <w:p/>
        </w:tc>
        <w:tc>
          <w:tcPr>
            <w:tcW w:type="dxa" w:w="415"/>
          </w:tcPr>
          <w:p>
            <w:pPr>
              <w:pStyle w:val="null3"/>
            </w:pPr>
            <w:r>
              <w:rPr/>
              <w:t>6</w:t>
            </w:r>
          </w:p>
        </w:tc>
        <w:tc>
          <w:tcPr>
            <w:tcW w:type="dxa" w:w="5814"/>
          </w:tcPr>
          <w:p>
            <w:pPr>
              <w:pStyle w:val="null3"/>
            </w:pPr>
            <w:r>
              <w:rPr/>
              <w:t>4.采购人有权更换不符合工作要求的派驻人员，中标人需及时且无条件为采购人更换符合要求的人员，相关费用由中标人自行负责。</w:t>
            </w:r>
          </w:p>
        </w:tc>
      </w:tr>
      <w:tr>
        <w:tc>
          <w:tcPr>
            <w:tcW w:type="dxa" w:w="2076"/>
          </w:tcPr>
          <w:p/>
        </w:tc>
        <w:tc>
          <w:tcPr>
            <w:tcW w:type="dxa" w:w="415"/>
          </w:tcPr>
          <w:p>
            <w:pPr>
              <w:pStyle w:val="null3"/>
            </w:pPr>
            <w:r>
              <w:rPr/>
              <w:t>7</w:t>
            </w:r>
          </w:p>
        </w:tc>
        <w:tc>
          <w:tcPr>
            <w:tcW w:type="dxa" w:w="5814"/>
          </w:tcPr>
          <w:p>
            <w:pPr>
              <w:pStyle w:val="null3"/>
            </w:pPr>
            <w:r>
              <w:rPr/>
              <w:t>5.工作时间:每人每周工作时间40小时。因工作需要可要求派驻人员加班，相关人员须服从工作安排，若工作时间超出40小时/周的，采购人可以对人员安排补休。派驻人员需遵守采购人的各项规章制度。国家法定节假日上班，加班费由中标人负责。</w:t>
            </w:r>
          </w:p>
        </w:tc>
      </w:tr>
      <w:tr>
        <w:tc>
          <w:tcPr>
            <w:tcW w:type="dxa" w:w="2076"/>
          </w:tcPr>
          <w:p/>
        </w:tc>
        <w:tc>
          <w:tcPr>
            <w:tcW w:type="dxa" w:w="415"/>
          </w:tcPr>
          <w:p>
            <w:pPr>
              <w:pStyle w:val="null3"/>
            </w:pPr>
            <w:r>
              <w:rPr/>
              <w:t>8</w:t>
            </w:r>
          </w:p>
        </w:tc>
        <w:tc>
          <w:tcPr>
            <w:tcW w:type="dxa" w:w="5814"/>
          </w:tcPr>
          <w:p>
            <w:pPr>
              <w:pStyle w:val="null3"/>
            </w:pPr>
            <w:r>
              <w:rPr/>
              <w:t>6.在本项目履行过程中，采购人有权随时对派驻人员进行岗位调配，且对不能胜任工作的人员出具书面通知要求中标人进行更换，中标人应在收到采购人书面通知15个工作日内无理由更换。如派驻人员3个月累计休假超过10天（法定节假日休息除外），采购人有权要求更换该人员。派驻人员休国家规定的产假，中标人需派人顶替其岗位。</w:t>
            </w:r>
          </w:p>
        </w:tc>
      </w:tr>
      <w:tr>
        <w:tc>
          <w:tcPr>
            <w:tcW w:type="dxa" w:w="2076"/>
          </w:tcPr>
          <w:p/>
        </w:tc>
        <w:tc>
          <w:tcPr>
            <w:tcW w:type="dxa" w:w="415"/>
          </w:tcPr>
          <w:p>
            <w:pPr>
              <w:pStyle w:val="null3"/>
            </w:pPr>
            <w:r>
              <w:rPr/>
              <w:t>9</w:t>
            </w:r>
          </w:p>
        </w:tc>
        <w:tc>
          <w:tcPr>
            <w:tcW w:type="dxa" w:w="5814"/>
          </w:tcPr>
          <w:p>
            <w:pPr>
              <w:pStyle w:val="null3"/>
            </w:pPr>
            <w:r>
              <w:rPr/>
              <w:t>7.本项目履行期间，采购人或政府相关部门因专项任务对派驻人员发放的任何专项津贴，应足额及时发放给派驻人员，中标人不得截留、克扣、挪用或从中抽取任何服务管理费用，并接受采购人的监督。</w:t>
            </w:r>
          </w:p>
        </w:tc>
      </w:tr>
      <w:tr>
        <w:tc>
          <w:tcPr>
            <w:tcW w:type="dxa" w:w="2076"/>
          </w:tcPr>
          <w:p/>
        </w:tc>
        <w:tc>
          <w:tcPr>
            <w:tcW w:type="dxa" w:w="415"/>
          </w:tcPr>
          <w:p>
            <w:pPr>
              <w:pStyle w:val="null3"/>
            </w:pPr>
            <w:r>
              <w:rPr/>
              <w:t>10</w:t>
            </w:r>
          </w:p>
        </w:tc>
        <w:tc>
          <w:tcPr>
            <w:tcW w:type="dxa" w:w="5814"/>
          </w:tcPr>
          <w:p>
            <w:pPr>
              <w:pStyle w:val="null3"/>
            </w:pPr>
            <w:r>
              <w:rPr/>
              <w:t>8.中标人承担服务项目需求所包含的具体实施工作及其他的配套服务，做好针对本项目的日常招聘和应急方案，如有人员离岗，需提前一个月向采购人报备。</w:t>
            </w:r>
          </w:p>
        </w:tc>
      </w:tr>
      <w:tr>
        <w:tc>
          <w:tcPr>
            <w:tcW w:type="dxa" w:w="2076"/>
          </w:tcPr>
          <w:p/>
        </w:tc>
        <w:tc>
          <w:tcPr>
            <w:tcW w:type="dxa" w:w="415"/>
          </w:tcPr>
          <w:p>
            <w:pPr>
              <w:pStyle w:val="null3"/>
            </w:pPr>
            <w:r>
              <w:rPr/>
              <w:t>11</w:t>
            </w:r>
          </w:p>
        </w:tc>
        <w:tc>
          <w:tcPr>
            <w:tcW w:type="dxa" w:w="5814"/>
          </w:tcPr>
          <w:p>
            <w:pPr>
              <w:pStyle w:val="null3"/>
            </w:pPr>
            <w:r>
              <w:rPr/>
              <w:t>9.中标人派驻的派驻人员须无犯罪记录。中标人须与派驻人员签订劳动合同，建立规范的劳动合同关系，并负责劳动合同管理 (包括员工资料录入、招聘和离职手续的办理、员工离职面谈等) ；</w:t>
            </w:r>
          </w:p>
        </w:tc>
      </w:tr>
      <w:tr>
        <w:tc>
          <w:tcPr>
            <w:tcW w:type="dxa" w:w="2076"/>
          </w:tcPr>
          <w:p/>
        </w:tc>
        <w:tc>
          <w:tcPr>
            <w:tcW w:type="dxa" w:w="415"/>
          </w:tcPr>
          <w:p>
            <w:pPr>
              <w:pStyle w:val="null3"/>
            </w:pPr>
            <w:r>
              <w:rPr/>
              <w:t>12</w:t>
            </w:r>
          </w:p>
        </w:tc>
        <w:tc>
          <w:tcPr>
            <w:tcW w:type="dxa" w:w="5814"/>
          </w:tcPr>
          <w:p>
            <w:pPr>
              <w:pStyle w:val="null3"/>
            </w:pPr>
            <w:r>
              <w:rPr/>
              <w:t>10.中标人与派驻人员签订劳动合同前必须按照国家相关保密规定，分别与采购人、派驻的派驻人员签订保密协议，保守采购人的工作秘密。派驻人员签订的保密协议，中标人需将复印件交给采购人备案；中标人需确保派驻人员保守采购人所有与业务工作相关的保密信息，严禁泄露给无关的第三人 (包括中标人与本工作无关的人员) 。因中标人保密履责不到位，造成不良影响和损失的，采购人有权追究中标人法律责任。</w:t>
            </w:r>
          </w:p>
        </w:tc>
      </w:tr>
      <w:tr>
        <w:tc>
          <w:tcPr>
            <w:tcW w:type="dxa" w:w="2076"/>
          </w:tcPr>
          <w:p/>
        </w:tc>
        <w:tc>
          <w:tcPr>
            <w:tcW w:type="dxa" w:w="415"/>
          </w:tcPr>
          <w:p>
            <w:pPr>
              <w:pStyle w:val="null3"/>
            </w:pPr>
            <w:r>
              <w:rPr/>
              <w:t>13</w:t>
            </w:r>
          </w:p>
        </w:tc>
        <w:tc>
          <w:tcPr>
            <w:tcW w:type="dxa" w:w="5814"/>
          </w:tcPr>
          <w:p>
            <w:pPr>
              <w:pStyle w:val="null3"/>
            </w:pPr>
            <w:r>
              <w:rPr/>
              <w:t>11.中标人应按照《中华人民共和国劳动法》的相关规定发放工资。</w:t>
            </w:r>
          </w:p>
        </w:tc>
      </w:tr>
      <w:tr>
        <w:tc>
          <w:tcPr>
            <w:tcW w:type="dxa" w:w="2076"/>
          </w:tcPr>
          <w:p/>
        </w:tc>
        <w:tc>
          <w:tcPr>
            <w:tcW w:type="dxa" w:w="415"/>
          </w:tcPr>
          <w:p>
            <w:pPr>
              <w:pStyle w:val="null3"/>
            </w:pPr>
            <w:r>
              <w:rPr/>
              <w:t>14</w:t>
            </w:r>
          </w:p>
        </w:tc>
        <w:tc>
          <w:tcPr>
            <w:tcW w:type="dxa" w:w="5814"/>
          </w:tcPr>
          <w:p>
            <w:pPr>
              <w:pStyle w:val="null3"/>
            </w:pPr>
            <w:r>
              <w:rPr/>
              <w:t>12.中标人应按照《中华人民共和国社会保险法》和《住房公积金管理条例》的相关规定，支付国家规定必须购买的社会保险费用和缴存住房公积金。</w:t>
            </w:r>
          </w:p>
        </w:tc>
      </w:tr>
      <w:tr>
        <w:tc>
          <w:tcPr>
            <w:tcW w:type="dxa" w:w="2076"/>
          </w:tcPr>
          <w:p/>
        </w:tc>
        <w:tc>
          <w:tcPr>
            <w:tcW w:type="dxa" w:w="415"/>
          </w:tcPr>
          <w:p>
            <w:pPr>
              <w:pStyle w:val="null3"/>
            </w:pPr>
            <w:r>
              <w:rPr/>
              <w:t>15</w:t>
            </w:r>
          </w:p>
        </w:tc>
        <w:tc>
          <w:tcPr>
            <w:tcW w:type="dxa" w:w="5814"/>
          </w:tcPr>
          <w:p>
            <w:pPr>
              <w:pStyle w:val="null3"/>
            </w:pPr>
            <w:r>
              <w:rPr/>
              <w:t>13.工作人保山的待遇标准应符合《劳动法》、国家及地方相关劳动法律法规的规定，中标人应根据当地有关规定，缴交所派人员五险一金单位负担部分。若国家、省、市政府在缴交期间有新的政策规定，中标人须按新规定进行调整， 相关费用由中标人自行负责。</w:t>
            </w:r>
          </w:p>
        </w:tc>
      </w:tr>
      <w:tr>
        <w:tc>
          <w:tcPr>
            <w:tcW w:type="dxa" w:w="2076"/>
          </w:tcPr>
          <w:p/>
        </w:tc>
        <w:tc>
          <w:tcPr>
            <w:tcW w:type="dxa" w:w="415"/>
          </w:tcPr>
          <w:p>
            <w:pPr>
              <w:pStyle w:val="null3"/>
            </w:pPr>
            <w:r>
              <w:rPr/>
              <w:t>16</w:t>
            </w:r>
          </w:p>
        </w:tc>
        <w:tc>
          <w:tcPr>
            <w:tcW w:type="dxa" w:w="5814"/>
          </w:tcPr>
          <w:p>
            <w:pPr>
              <w:pStyle w:val="null3"/>
            </w:pPr>
            <w:r>
              <w:rPr/>
              <w:t>14.中标人负责整理派驻人员人事档案管理 (纸质档案材料的收集、鉴别、整理、归档和保管，办理查阅和传递) ，为派驻人员建立人员信息库，人员信息库内容基本包括：姓名、身份证号、出生日期、性别、籍贯、出生地，户口所在地，家庭住址、联系电话、学历 (位) 情况 (所学专业、毕业学校、毕业时间) 、婚育及配偶情况、政治面貌、来院日期、职称晋升情况、工作岗位和劳动合同、劳动关系档案编号等，应及时更新并维护人员信息，并交给采购人进行备案。</w:t>
            </w:r>
          </w:p>
        </w:tc>
      </w:tr>
      <w:tr>
        <w:tc>
          <w:tcPr>
            <w:tcW w:type="dxa" w:w="2076"/>
          </w:tcPr>
          <w:p/>
        </w:tc>
        <w:tc>
          <w:tcPr>
            <w:tcW w:type="dxa" w:w="415"/>
          </w:tcPr>
          <w:p>
            <w:pPr>
              <w:pStyle w:val="null3"/>
            </w:pPr>
            <w:r>
              <w:rPr/>
              <w:t>17</w:t>
            </w:r>
          </w:p>
        </w:tc>
        <w:tc>
          <w:tcPr>
            <w:tcW w:type="dxa" w:w="5814"/>
          </w:tcPr>
          <w:p>
            <w:pPr>
              <w:pStyle w:val="null3"/>
            </w:pPr>
            <w:r>
              <w:rPr/>
              <w:t>15.中标人应及时处理和协调采购人与派驻人员之间的工作管理纠纷。</w:t>
            </w:r>
          </w:p>
        </w:tc>
      </w:tr>
      <w:tr>
        <w:tc>
          <w:tcPr>
            <w:tcW w:type="dxa" w:w="2076"/>
          </w:tcPr>
          <w:p/>
        </w:tc>
        <w:tc>
          <w:tcPr>
            <w:tcW w:type="dxa" w:w="415"/>
          </w:tcPr>
          <w:p>
            <w:pPr>
              <w:pStyle w:val="null3"/>
            </w:pPr>
            <w:r>
              <w:rPr/>
              <w:t>18</w:t>
            </w:r>
          </w:p>
        </w:tc>
        <w:tc>
          <w:tcPr>
            <w:tcW w:type="dxa" w:w="5814"/>
          </w:tcPr>
          <w:p>
            <w:pPr>
              <w:pStyle w:val="null3"/>
            </w:pPr>
            <w:r>
              <w:rPr/>
              <w:t>16.中标人负责派驻人员职称评审申报、教育培训、社会保险、住房公积金购买/办理/转移、计划生育管理、工伤办理以及所有相关保险理赔事务等人事劳资管理工作并承担相应的责任。</w:t>
            </w:r>
          </w:p>
        </w:tc>
      </w:tr>
      <w:tr>
        <w:tc>
          <w:tcPr>
            <w:tcW w:type="dxa" w:w="2076"/>
          </w:tcPr>
          <w:p/>
        </w:tc>
        <w:tc>
          <w:tcPr>
            <w:tcW w:type="dxa" w:w="415"/>
          </w:tcPr>
          <w:p>
            <w:pPr>
              <w:pStyle w:val="null3"/>
            </w:pPr>
            <w:r>
              <w:rPr/>
              <w:t>19</w:t>
            </w:r>
          </w:p>
        </w:tc>
        <w:tc>
          <w:tcPr>
            <w:tcW w:type="dxa" w:w="5814"/>
          </w:tcPr>
          <w:p>
            <w:pPr>
              <w:pStyle w:val="null3"/>
            </w:pPr>
            <w:r>
              <w:rPr/>
              <w:t>17.服务期内发生各种事故：包括派驻人员的人身及财产安全、交通、防火和劳资纠纷 (包括中标人与派驻人员解除劳动合同的补偿或赔偿) 等事件均由中标人负责处理 (包括但不限于协商、调解、仲裁、诉讼等) ，并承担相应责任及费用，不得影响本项目的正常运作；如因此造成采购人损失的，中标人还应赔偿采购人的一切损失。</w:t>
            </w:r>
          </w:p>
        </w:tc>
      </w:tr>
      <w:tr>
        <w:tc>
          <w:tcPr>
            <w:tcW w:type="dxa" w:w="2076"/>
          </w:tcPr>
          <w:p/>
        </w:tc>
        <w:tc>
          <w:tcPr>
            <w:tcW w:type="dxa" w:w="415"/>
          </w:tcPr>
          <w:p>
            <w:pPr>
              <w:pStyle w:val="null3"/>
            </w:pPr>
            <w:r>
              <w:rPr/>
              <w:t>20</w:t>
            </w:r>
          </w:p>
        </w:tc>
        <w:tc>
          <w:tcPr>
            <w:tcW w:type="dxa" w:w="5814"/>
          </w:tcPr>
          <w:p>
            <w:pPr>
              <w:pStyle w:val="null3"/>
            </w:pPr>
            <w:r>
              <w:rPr/>
              <w:t>18.若因人员劳动合同终止 (或解除) 所产生的经济补偿或经济赔偿等相关费用由中标人承担。</w:t>
            </w:r>
          </w:p>
        </w:tc>
      </w:tr>
      <w:tr>
        <w:tc>
          <w:tcPr>
            <w:tcW w:type="dxa" w:w="2076"/>
          </w:tcPr>
          <w:p/>
        </w:tc>
        <w:tc>
          <w:tcPr>
            <w:tcW w:type="dxa" w:w="415"/>
          </w:tcPr>
          <w:p>
            <w:pPr>
              <w:pStyle w:val="null3"/>
            </w:pPr>
            <w:r>
              <w:rPr/>
              <w:t>21</w:t>
            </w:r>
          </w:p>
        </w:tc>
        <w:tc>
          <w:tcPr>
            <w:tcW w:type="dxa" w:w="5814"/>
          </w:tcPr>
          <w:p>
            <w:pPr>
              <w:pStyle w:val="null3"/>
            </w:pPr>
            <w:r>
              <w:rPr/>
              <w:t>19.中标人不得随意更换人员，如派驻人员的休请假、撤换或辞退等，必须征得采购人的同意，接替人员需经试用符合要求方可更换。因派驻人员辞职而须更换人员的，招聘工作以及由此产生的相关费用由中标人负责。</w:t>
            </w:r>
          </w:p>
        </w:tc>
      </w:tr>
      <w:tr>
        <w:tc>
          <w:tcPr>
            <w:tcW w:type="dxa" w:w="2076"/>
          </w:tcPr>
          <w:p/>
        </w:tc>
        <w:tc>
          <w:tcPr>
            <w:tcW w:type="dxa" w:w="415"/>
          </w:tcPr>
          <w:p>
            <w:pPr>
              <w:pStyle w:val="null3"/>
            </w:pPr>
            <w:r>
              <w:rPr/>
              <w:t>22</w:t>
            </w:r>
          </w:p>
        </w:tc>
        <w:tc>
          <w:tcPr>
            <w:tcW w:type="dxa" w:w="5814"/>
          </w:tcPr>
          <w:p>
            <w:pPr>
              <w:pStyle w:val="null3"/>
            </w:pPr>
            <w:r>
              <w:rPr/>
              <w:t>20.中标人须在采购人指定银行设立监管账户，基层派驻人员每笔费用须经采购人确认后方能从监管账户中支付。中标人支付给派驻人员的薪酬需公开透明，每个月支付的所有薪酬费用资料（包括人员实发工资(实发工资是指扣除五险一金个人负担部分后的工资)、岗位津贴、绩效奖、个人社保、住房公积金、日常加班费、意外保险、体检费、节日福利费及人员管理服务费等）需交由采购人备案。如采购人发现中标人所支付的薪酬不符合标准或支付的薪酬账目虚假，中标人将承担一切的法律责任或刑事责任，且采购人有权解除合同并要求中标人支付合同金额的1%作为违约金；如发现所支付的薪酬存在违反劳动法等相关法律法规损害劳动者合法权益行为，采购人可要求限期改正，情节严重的，采购人有权解除合同。</w:t>
            </w:r>
          </w:p>
        </w:tc>
      </w:tr>
      <w:tr>
        <w:tc>
          <w:tcPr>
            <w:tcW w:type="dxa" w:w="2076"/>
          </w:tcPr>
          <w:p/>
        </w:tc>
        <w:tc>
          <w:tcPr>
            <w:tcW w:type="dxa" w:w="415"/>
          </w:tcPr>
          <w:p>
            <w:pPr>
              <w:pStyle w:val="null3"/>
            </w:pPr>
            <w:r>
              <w:rPr/>
              <w:t>23</w:t>
            </w:r>
          </w:p>
        </w:tc>
        <w:tc>
          <w:tcPr>
            <w:tcW w:type="dxa" w:w="5814"/>
          </w:tcPr>
          <w:p>
            <w:pPr>
              <w:pStyle w:val="null3"/>
            </w:pPr>
            <w:r>
              <w:rPr/>
              <w:t>21.中标人负责派驻人员在采购人单位服务期间出现的意外伤害死亡、疾病住院、劳动关系解除等意外赔偿 (按照劳动合同法相关规定赔偿，中标人须负责办理相关手续) 。</w:t>
            </w:r>
          </w:p>
        </w:tc>
      </w:tr>
      <w:tr>
        <w:tc>
          <w:tcPr>
            <w:tcW w:type="dxa" w:w="2076"/>
          </w:tcPr>
          <w:p/>
        </w:tc>
        <w:tc>
          <w:tcPr>
            <w:tcW w:type="dxa" w:w="415"/>
          </w:tcPr>
          <w:p>
            <w:pPr>
              <w:pStyle w:val="null3"/>
            </w:pPr>
            <w:r>
              <w:rPr/>
              <w:t>24</w:t>
            </w:r>
          </w:p>
        </w:tc>
        <w:tc>
          <w:tcPr>
            <w:tcW w:type="dxa" w:w="5814"/>
          </w:tcPr>
          <w:p>
            <w:pPr>
              <w:pStyle w:val="null3"/>
            </w:pPr>
            <w:r>
              <w:rPr/>
              <w:t>22.中标人有义务按采购人要求，督促派驻人员严格遵守国家法律法规以及采购人的规章制度、管理规范和劳动纪律、忠于职守、文明礼貌、服从和执行采购单位的工作安排和调度，并接受采购单位管理人员的检查监督。</w:t>
            </w:r>
          </w:p>
        </w:tc>
      </w:tr>
      <w:tr>
        <w:tc>
          <w:tcPr>
            <w:tcW w:type="dxa" w:w="2076"/>
          </w:tcPr>
          <w:p/>
        </w:tc>
        <w:tc>
          <w:tcPr>
            <w:tcW w:type="dxa" w:w="415"/>
          </w:tcPr>
          <w:p>
            <w:pPr>
              <w:pStyle w:val="null3"/>
            </w:pPr>
            <w:r>
              <w:rPr/>
              <w:t>25</w:t>
            </w:r>
          </w:p>
        </w:tc>
        <w:tc>
          <w:tcPr>
            <w:tcW w:type="dxa" w:w="5814"/>
          </w:tcPr>
          <w:p>
            <w:pPr>
              <w:pStyle w:val="null3"/>
            </w:pPr>
            <w:r>
              <w:rPr/>
              <w:t>23.派驻人员如有不服从采购人日常管理的，采购人有权依据有关管理规定通知中标人进行相应的处罚。</w:t>
            </w:r>
          </w:p>
        </w:tc>
      </w:tr>
      <w:tr>
        <w:tc>
          <w:tcPr>
            <w:tcW w:type="dxa" w:w="2076"/>
          </w:tcPr>
          <w:p/>
        </w:tc>
        <w:tc>
          <w:tcPr>
            <w:tcW w:type="dxa" w:w="415"/>
          </w:tcPr>
          <w:p>
            <w:pPr>
              <w:pStyle w:val="null3"/>
            </w:pPr>
            <w:r>
              <w:rPr/>
              <w:t>26</w:t>
            </w:r>
          </w:p>
        </w:tc>
        <w:tc>
          <w:tcPr>
            <w:tcW w:type="dxa" w:w="5814"/>
          </w:tcPr>
          <w:p>
            <w:pPr>
              <w:pStyle w:val="null3"/>
            </w:pPr>
            <w:r>
              <w:rPr/>
              <w:t>24.派驻人员如有违反采购人劳动纪律或规章制度，采购人可依据有关情况扣减中标人当月的服务费用。</w:t>
            </w:r>
          </w:p>
        </w:tc>
      </w:tr>
      <w:tr>
        <w:tc>
          <w:tcPr>
            <w:tcW w:type="dxa" w:w="2076"/>
          </w:tcPr>
          <w:p/>
        </w:tc>
        <w:tc>
          <w:tcPr>
            <w:tcW w:type="dxa" w:w="415"/>
          </w:tcPr>
          <w:p>
            <w:pPr>
              <w:pStyle w:val="null3"/>
            </w:pPr>
            <w:r>
              <w:rPr/>
              <w:t>27</w:t>
            </w:r>
          </w:p>
        </w:tc>
        <w:tc>
          <w:tcPr>
            <w:tcW w:type="dxa" w:w="5814"/>
          </w:tcPr>
          <w:p>
            <w:pPr>
              <w:pStyle w:val="null3"/>
            </w:pPr>
            <w:r>
              <w:rPr/>
              <w:t>25.由于中标人工作失误的原因，造成派驻人员的经济损失，所产生的损失及后果由中标人承担。中标人须为派驻工作人员购买医疗责任险，保险费用包含于本项目投标报价中。（注：如果主体原因，中标人不能购买，采购人也可以让步）</w:t>
            </w:r>
          </w:p>
        </w:tc>
      </w:tr>
      <w:tr>
        <w:tc>
          <w:tcPr>
            <w:tcW w:type="dxa" w:w="2076"/>
          </w:tcPr>
          <w:p/>
        </w:tc>
        <w:tc>
          <w:tcPr>
            <w:tcW w:type="dxa" w:w="415"/>
          </w:tcPr>
          <w:p>
            <w:pPr>
              <w:pStyle w:val="null3"/>
            </w:pPr>
            <w:r>
              <w:rPr/>
              <w:t>28</w:t>
            </w:r>
          </w:p>
        </w:tc>
        <w:tc>
          <w:tcPr>
            <w:tcW w:type="dxa" w:w="5814"/>
          </w:tcPr>
          <w:p>
            <w:pPr>
              <w:pStyle w:val="null3"/>
            </w:pPr>
            <w:r>
              <w:rPr/>
              <w:t>26.中标人应具有人员考核制度和激励制度。中标人管理人员应定期与采购单位就派驻人员的品德、技能、考勤等方面的相关信息进行沟通交流并交换意见。及时调查掌握派驻人员的异常反应，对遇有特殊困难的派驻人员给予必要的关怀，及时处理采购单位与派驻人员之间的管理矛盾。</w:t>
            </w:r>
          </w:p>
        </w:tc>
      </w:tr>
      <w:tr>
        <w:tc>
          <w:tcPr>
            <w:tcW w:type="dxa" w:w="2076"/>
          </w:tcPr>
          <w:p/>
        </w:tc>
        <w:tc>
          <w:tcPr>
            <w:tcW w:type="dxa" w:w="415"/>
          </w:tcPr>
          <w:p>
            <w:pPr>
              <w:pStyle w:val="null3"/>
            </w:pPr>
            <w:r>
              <w:rPr/>
              <w:t>29</w:t>
            </w:r>
          </w:p>
        </w:tc>
        <w:tc>
          <w:tcPr>
            <w:tcW w:type="dxa" w:w="5814"/>
          </w:tcPr>
          <w:p>
            <w:pPr>
              <w:pStyle w:val="null3"/>
            </w:pPr>
            <w:r>
              <w:rPr/>
              <w:t>27.如因中标人引起的劳资纠纷问题，影响正常工作的，采购人有权要求中标人更换符合要求的派驻人员以确保正常提供服务，所产生的费用由中标人承担。</w:t>
            </w:r>
          </w:p>
        </w:tc>
      </w:tr>
      <w:tr>
        <w:tc>
          <w:tcPr>
            <w:tcW w:type="dxa" w:w="2076"/>
          </w:tcPr>
          <w:p/>
        </w:tc>
        <w:tc>
          <w:tcPr>
            <w:tcW w:type="dxa" w:w="415"/>
          </w:tcPr>
          <w:p>
            <w:pPr>
              <w:pStyle w:val="null3"/>
            </w:pPr>
            <w:r>
              <w:rPr/>
              <w:t>30</w:t>
            </w:r>
          </w:p>
        </w:tc>
        <w:tc>
          <w:tcPr>
            <w:tcW w:type="dxa" w:w="5814"/>
          </w:tcPr>
          <w:p>
            <w:pPr>
              <w:pStyle w:val="null3"/>
            </w:pPr>
            <w:r>
              <w:rPr/>
              <w:t>28.因中标人安排的派驻人员违反采购人及派驻机构内部管理制度、蓄意破坏设备设施、违反工作规程造成医疗损害责任事故的，一经查实，则视为中标人严重违约，采购人有权终止合同，且中标人负责赔偿损失，情节严重的依法追究中标人法律责任。</w:t>
            </w:r>
          </w:p>
        </w:tc>
      </w:tr>
      <w:tr>
        <w:tc>
          <w:tcPr>
            <w:tcW w:type="dxa" w:w="2076"/>
          </w:tcPr>
          <w:p/>
        </w:tc>
        <w:tc>
          <w:tcPr>
            <w:tcW w:type="dxa" w:w="415"/>
          </w:tcPr>
          <w:p>
            <w:pPr>
              <w:pStyle w:val="null3"/>
            </w:pPr>
            <w:r>
              <w:rPr/>
              <w:t>31</w:t>
            </w:r>
          </w:p>
        </w:tc>
        <w:tc>
          <w:tcPr>
            <w:tcW w:type="dxa" w:w="5814"/>
          </w:tcPr>
          <w:p>
            <w:pPr>
              <w:pStyle w:val="null3"/>
            </w:pPr>
            <w:r>
              <w:rPr/>
              <w:t>29.派驻人员有以下情况之一的，造成患者或服务对象人身损害及安全责任事故的，中标人除承担赔偿责任及处理费用外，视情节还须按合同总价支付0.5%-1%的违约金：①违反采购人及派驻机构单位规章制度、业务规程或工作纪律的；②造成患者或服务对象人身损害及重大安全事故的；③工作不服从指挥和安排的；④其他违反法律法规规定情形的。</w:t>
            </w:r>
          </w:p>
        </w:tc>
      </w:tr>
      <w:tr>
        <w:tc>
          <w:tcPr>
            <w:tcW w:type="dxa" w:w="2076"/>
          </w:tcPr>
          <w:p/>
        </w:tc>
        <w:tc>
          <w:tcPr>
            <w:tcW w:type="dxa" w:w="415"/>
          </w:tcPr>
          <w:p>
            <w:pPr>
              <w:pStyle w:val="null3"/>
            </w:pPr>
            <w:r>
              <w:rPr/>
              <w:t>32</w:t>
            </w:r>
          </w:p>
        </w:tc>
        <w:tc>
          <w:tcPr>
            <w:tcW w:type="dxa" w:w="5814"/>
          </w:tcPr>
          <w:p>
            <w:pPr>
              <w:pStyle w:val="null3"/>
            </w:pPr>
            <w:r>
              <w:rPr/>
              <w:t>30.采购人对中标人的服务实施活动进行全过程监督、检查和管理，负责项目的决策和总体监督，对项目宏观的把握和整体推进。</w:t>
            </w:r>
          </w:p>
        </w:tc>
      </w:tr>
      <w:tr>
        <w:tc>
          <w:tcPr>
            <w:tcW w:type="dxa" w:w="2076"/>
          </w:tcPr>
          <w:p/>
        </w:tc>
        <w:tc>
          <w:tcPr>
            <w:tcW w:type="dxa" w:w="415"/>
          </w:tcPr>
          <w:p>
            <w:pPr>
              <w:pStyle w:val="null3"/>
            </w:pPr>
            <w:r>
              <w:rPr/>
              <w:t>33</w:t>
            </w:r>
          </w:p>
        </w:tc>
        <w:tc>
          <w:tcPr>
            <w:tcW w:type="dxa" w:w="5814"/>
          </w:tcPr>
          <w:p>
            <w:pPr>
              <w:pStyle w:val="null3"/>
            </w:pPr>
            <w:r>
              <w:rPr/>
              <w:t>31.服务期满后，中标人应妥善处理退场移交及人员安置，并配合采购人进行项目相关的交接工作，如派驻人员有意愿留下的，中标人应与下任供应商进行沟通协调安排。</w:t>
            </w:r>
          </w:p>
        </w:tc>
      </w:tr>
      <w:tr>
        <w:tc>
          <w:tcPr>
            <w:tcW w:type="dxa" w:w="2076"/>
          </w:tcPr>
          <w:p/>
        </w:tc>
        <w:tc>
          <w:tcPr>
            <w:tcW w:type="dxa" w:w="415"/>
          </w:tcPr>
          <w:p>
            <w:pPr>
              <w:pStyle w:val="null3"/>
            </w:pPr>
            <w:r>
              <w:rPr/>
              <w:t>34</w:t>
            </w:r>
          </w:p>
        </w:tc>
        <w:tc>
          <w:tcPr>
            <w:tcW w:type="dxa" w:w="5814"/>
          </w:tcPr>
          <w:p>
            <w:pPr>
              <w:pStyle w:val="null3"/>
            </w:pPr>
            <w:r>
              <w:rPr/>
              <w:t>32.中标人因规避用工风险所预留的费用包含但不限于预留的顶岗费、劳动补偿等费用，在合同结束时未予以支付的部分应按照采购人的要求安排使用。</w:t>
            </w:r>
          </w:p>
        </w:tc>
      </w:tr>
      <w:tr>
        <w:tc>
          <w:tcPr>
            <w:tcW w:type="dxa" w:w="2076"/>
          </w:tcPr>
          <w:p/>
        </w:tc>
        <w:tc>
          <w:tcPr>
            <w:tcW w:type="dxa" w:w="415"/>
          </w:tcPr>
          <w:p>
            <w:pPr>
              <w:pStyle w:val="null3"/>
            </w:pPr>
            <w:r>
              <w:rPr/>
              <w:t>35</w:t>
            </w:r>
          </w:p>
        </w:tc>
        <w:tc>
          <w:tcPr>
            <w:tcW w:type="dxa" w:w="5814"/>
          </w:tcPr>
          <w:p>
            <w:pPr>
              <w:pStyle w:val="null3"/>
            </w:pPr>
            <w:r>
              <w:rPr/>
              <w:t>33.其他未尽事宜，以双方合同签订时约定为准。采购人有权确定派驻人员的数量、名单，且有权以书面形式向中标人提出服务的具体要求，以及派驻人员的素质要求。中标人须按采购人要求提供符合实际需求和符合条件的派驻人员。</w:t>
            </w:r>
          </w:p>
        </w:tc>
      </w:tr>
      <w:tr>
        <w:tc>
          <w:tcPr>
            <w:tcW w:type="dxa" w:w="2076"/>
          </w:tcPr>
          <w:p/>
        </w:tc>
        <w:tc>
          <w:tcPr>
            <w:tcW w:type="dxa" w:w="415"/>
          </w:tcPr>
          <w:p>
            <w:pPr>
              <w:pStyle w:val="null3"/>
            </w:pPr>
            <w:r>
              <w:rPr/>
              <w:t>36</w:t>
            </w:r>
          </w:p>
        </w:tc>
        <w:tc>
          <w:tcPr>
            <w:tcW w:type="dxa" w:w="5814"/>
          </w:tcPr>
          <w:p>
            <w:pPr>
              <w:pStyle w:val="null3"/>
            </w:pPr>
            <w:r>
              <w:rPr/>
              <w:t>三、考核及扣罚要求</w:t>
            </w:r>
          </w:p>
          <w:tbl>
            <w:tblPr>
              <w:tblBorders>
                <w:top w:val="none" w:color="000000" w:sz="4"/>
                <w:left w:val="none" w:color="000000" w:sz="4"/>
                <w:bottom w:val="none" w:color="000000" w:sz="4"/>
                <w:right w:val="none" w:color="000000" w:sz="4"/>
                <w:insideH w:val="none"/>
                <w:insideV w:val="none"/>
              </w:tblBorders>
            </w:tblPr>
            <w:tblGrid>
              <w:gridCol w:w="518"/>
              <w:gridCol w:w="1321"/>
              <w:gridCol w:w="1880"/>
              <w:gridCol w:w="1016"/>
              <w:gridCol w:w="864"/>
            </w:tblGrid>
            <w:tr>
              <w:tc>
                <w:tcPr>
                  <w:tcW w:type="dxa" w:w="5599"/>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w:t>
                  </w:r>
                  <w:r>
                    <w:rPr>
                      <w:sz w:val="22"/>
                      <w:b/>
                    </w:rPr>
                    <w:t>广州市南沙区人民医院医护人员劳务外包项目</w:t>
                  </w:r>
                  <w:r>
                    <w:rPr>
                      <w:sz w:val="22"/>
                      <w:b/>
                    </w:rPr>
                    <w:t>考核表》</w:t>
                  </w: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序号</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服务质量标准</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考核标准</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扣分</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扣分说明</w:t>
                  </w: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未经培训上岗或人员不符合岗位基本条件</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5</w:t>
                  </w:r>
                  <w:r>
                    <w:rPr>
                      <w:sz w:val="22"/>
                    </w:rPr>
                    <w:t>分</w:t>
                  </w:r>
                  <w:r>
                    <w:rPr>
                      <w:sz w:val="22"/>
                    </w:rPr>
                    <w:t>/</w:t>
                  </w:r>
                  <w:r>
                    <w:rPr>
                      <w:sz w:val="22"/>
                    </w:rPr>
                    <w:t>人</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未按时签订劳动合同或发放工资、福利、补助、购买社保的</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任一项未按要求执行的，扣</w:t>
                  </w:r>
                  <w:r>
                    <w:rPr>
                      <w:sz w:val="22"/>
                    </w:rPr>
                    <w:t>3</w:t>
                  </w:r>
                  <w:r>
                    <w:rPr>
                      <w:sz w:val="22"/>
                    </w:rPr>
                    <w:t>分</w:t>
                  </w:r>
                  <w:r>
                    <w:rPr>
                      <w:sz w:val="22"/>
                    </w:rPr>
                    <w:t>/</w:t>
                  </w:r>
                  <w:r>
                    <w:rPr>
                      <w:sz w:val="22"/>
                    </w:rPr>
                    <w:t>人</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未在规定时间内配置齐全人员的</w:t>
                  </w:r>
                  <w:r>
                    <w:rPr>
                      <w:sz w:val="22"/>
                    </w:rPr>
                    <w:t>(</w:t>
                  </w:r>
                  <w:r>
                    <w:rPr>
                      <w:sz w:val="22"/>
                    </w:rPr>
                    <w:t>且</w:t>
                  </w:r>
                  <w:r>
                    <w:rPr>
                      <w:sz w:val="22"/>
                    </w:rPr>
                    <w:t>7</w:t>
                  </w:r>
                  <w:r>
                    <w:rPr>
                      <w:sz w:val="22"/>
                    </w:rPr>
                    <w:t>天内未按要求补齐</w:t>
                  </w:r>
                  <w:r>
                    <w:rPr>
                      <w:sz w:val="22"/>
                    </w:rPr>
                    <w:t>)</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未按要求执行的，扣</w:t>
                  </w:r>
                  <w:r>
                    <w:rPr>
                      <w:sz w:val="22"/>
                    </w:rPr>
                    <w:t>10</w:t>
                  </w:r>
                  <w:r>
                    <w:rPr>
                      <w:sz w:val="22"/>
                    </w:rPr>
                    <w:t>分</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人员稳定性高，每个月的离职率最高不超过</w:t>
                  </w:r>
                  <w:r>
                    <w:rPr>
                      <w:sz w:val="22"/>
                    </w:rPr>
                    <w:t>5%</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每超</w:t>
                  </w:r>
                  <w:r>
                    <w:rPr>
                      <w:sz w:val="22"/>
                    </w:rPr>
                    <w:t>1%</w:t>
                  </w:r>
                  <w:r>
                    <w:rPr>
                      <w:sz w:val="22"/>
                    </w:rPr>
                    <w:t>扣</w:t>
                  </w:r>
                  <w:r>
                    <w:rPr>
                      <w:sz w:val="22"/>
                    </w:rPr>
                    <w:t>2</w:t>
                  </w:r>
                  <w:r>
                    <w:rPr>
                      <w:sz w:val="22"/>
                    </w:rPr>
                    <w:t>分</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派驻人员</w:t>
                  </w:r>
                  <w:r>
                    <w:rPr>
                      <w:sz w:val="22"/>
                    </w:rPr>
                    <w:t>脱岗的</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2</w:t>
                  </w:r>
                  <w:r>
                    <w:rPr>
                      <w:sz w:val="22"/>
                    </w:rPr>
                    <w:t>分</w:t>
                  </w:r>
                  <w:r>
                    <w:rPr>
                      <w:sz w:val="22"/>
                    </w:rPr>
                    <w:t>/</w:t>
                  </w:r>
                  <w:r>
                    <w:rPr>
                      <w:sz w:val="22"/>
                    </w:rPr>
                    <w:t>人</w:t>
                  </w:r>
                  <w:r>
                    <w:rPr>
                      <w:sz w:val="22"/>
                    </w:rPr>
                    <w:t>/</w:t>
                  </w:r>
                  <w:r>
                    <w:rPr>
                      <w:sz w:val="22"/>
                    </w:rPr>
                    <w:t>次</w:t>
                  </w:r>
                  <w:r>
                    <w:rPr>
                      <w:sz w:val="22"/>
                    </w:rPr>
                    <w:t>(</w:t>
                  </w:r>
                  <w:r>
                    <w:rPr>
                      <w:sz w:val="22"/>
                    </w:rPr>
                    <w:t>备注</w:t>
                  </w:r>
                  <w:r>
                    <w:rPr>
                      <w:sz w:val="22"/>
                    </w:rPr>
                    <w:t>:</w:t>
                  </w:r>
                  <w:r>
                    <w:rPr>
                      <w:sz w:val="22"/>
                    </w:rPr>
                    <w:t>派驻人员</w:t>
                  </w:r>
                  <w:r>
                    <w:rPr>
                      <w:sz w:val="22"/>
                    </w:rPr>
                    <w:t>在接到通知后</w:t>
                  </w:r>
                  <w:r>
                    <w:rPr>
                      <w:sz w:val="22"/>
                    </w:rPr>
                    <w:t>10</w:t>
                  </w:r>
                  <w:r>
                    <w:rPr>
                      <w:sz w:val="22"/>
                    </w:rPr>
                    <w:t>分钟内未到达指定位置的、上班时间离开上班安排区域或做其他与本职工作无关工作的</w:t>
                  </w:r>
                  <w:r>
                    <w:rPr>
                      <w:sz w:val="22"/>
                    </w:rPr>
                    <w:t>,</w:t>
                  </w:r>
                  <w:r>
                    <w:rPr>
                      <w:sz w:val="22"/>
                    </w:rPr>
                    <w:t>扣</w:t>
                  </w:r>
                  <w:r>
                    <w:rPr>
                      <w:sz w:val="22"/>
                    </w:rPr>
                    <w:t>2</w:t>
                  </w:r>
                  <w:r>
                    <w:rPr>
                      <w:sz w:val="22"/>
                    </w:rPr>
                    <w:t>分</w:t>
                  </w:r>
                  <w:r>
                    <w:rPr>
                      <w:sz w:val="22"/>
                    </w:rPr>
                    <w:t>/</w:t>
                  </w:r>
                  <w:r>
                    <w:rPr>
                      <w:sz w:val="22"/>
                    </w:rPr>
                    <w:t>人</w:t>
                  </w:r>
                  <w:r>
                    <w:rPr>
                      <w:sz w:val="22"/>
                    </w:rPr>
                    <w:t>:</w:t>
                  </w:r>
                  <w:r>
                    <w:rPr>
                      <w:sz w:val="22"/>
                    </w:rPr>
                    <w:t>同一个人一个月内脱岗</w:t>
                  </w:r>
                  <w:r>
                    <w:rPr>
                      <w:sz w:val="22"/>
                    </w:rPr>
                    <w:t>2</w:t>
                  </w:r>
                  <w:r>
                    <w:rPr>
                      <w:sz w:val="22"/>
                    </w:rPr>
                    <w:t>次以上</w:t>
                  </w:r>
                  <w:r>
                    <w:rPr>
                      <w:sz w:val="22"/>
                    </w:rPr>
                    <w:t>(</w:t>
                  </w:r>
                  <w:r>
                    <w:rPr>
                      <w:sz w:val="22"/>
                    </w:rPr>
                    <w:t>含</w:t>
                  </w:r>
                  <w:r>
                    <w:rPr>
                      <w:sz w:val="22"/>
                    </w:rPr>
                    <w:t>2</w:t>
                  </w:r>
                  <w:r>
                    <w:rPr>
                      <w:sz w:val="22"/>
                    </w:rPr>
                    <w:t>次</w:t>
                  </w:r>
                  <w:r>
                    <w:rPr>
                      <w:sz w:val="22"/>
                    </w:rPr>
                    <w:t>)</w:t>
                  </w:r>
                  <w:r>
                    <w:rPr>
                      <w:sz w:val="22"/>
                    </w:rPr>
                    <w:t>扣</w:t>
                  </w:r>
                  <w:r>
                    <w:rPr>
                      <w:sz w:val="22"/>
                    </w:rPr>
                    <w:t>5</w:t>
                  </w:r>
                  <w:r>
                    <w:rPr>
                      <w:sz w:val="22"/>
                    </w:rPr>
                    <w:t>分</w:t>
                  </w:r>
                  <w:r>
                    <w:rPr>
                      <w:sz w:val="22"/>
                    </w:rPr>
                    <w:t>/</w:t>
                  </w:r>
                  <w:r>
                    <w:rPr>
                      <w:sz w:val="22"/>
                    </w:rPr>
                    <w:t>次。</w:t>
                  </w:r>
                  <w:r>
                    <w:rPr>
                      <w:sz w:val="22"/>
                    </w:rPr>
                    <w:t>)</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发生与工作相关的</w:t>
                  </w:r>
                  <w:r>
                    <w:rPr>
                      <w:sz w:val="22"/>
                    </w:rPr>
                    <w:t>“吃、拿、卡、要”等问题</w:t>
                  </w:r>
                  <w:r>
                    <w:rPr>
                      <w:sz w:val="22"/>
                    </w:rPr>
                    <w:t>:</w:t>
                  </w:r>
                  <w:r>
                    <w:rPr>
                      <w:sz w:val="22"/>
                    </w:rPr>
                    <w:t>发生有责纠纷及其它事情等</w:t>
                  </w:r>
                  <w:r>
                    <w:rPr>
                      <w:sz w:val="22"/>
                    </w:rPr>
                    <w:t>,</w:t>
                  </w:r>
                  <w:r>
                    <w:rPr>
                      <w:sz w:val="22"/>
                    </w:rPr>
                    <w:t>造成不良影响的</w:t>
                  </w:r>
                  <w:r>
                    <w:rPr>
                      <w:sz w:val="22"/>
                    </w:rPr>
                    <w:t>;</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10</w:t>
                  </w:r>
                  <w:r>
                    <w:rPr>
                      <w:sz w:val="22"/>
                    </w:rPr>
                    <w:t>分</w:t>
                  </w:r>
                  <w:r>
                    <w:rPr>
                      <w:sz w:val="22"/>
                    </w:rPr>
                    <w:t>/</w:t>
                  </w:r>
                  <w:r>
                    <w:rPr>
                      <w:sz w:val="22"/>
                    </w:rPr>
                    <w:t>人</w:t>
                  </w:r>
                  <w:r>
                    <w:rPr>
                      <w:sz w:val="22"/>
                    </w:rPr>
                    <w:t>/</w:t>
                  </w:r>
                  <w:r>
                    <w:rPr>
                      <w:sz w:val="22"/>
                    </w:rPr>
                    <w:t>次；造成严重后果及影响的扣</w:t>
                  </w:r>
                  <w:r>
                    <w:rPr>
                      <w:sz w:val="22"/>
                    </w:rPr>
                    <w:t>15</w:t>
                  </w:r>
                  <w:r>
                    <w:rPr>
                      <w:sz w:val="22"/>
                    </w:rPr>
                    <w:t>分</w:t>
                  </w:r>
                  <w:r>
                    <w:rPr>
                      <w:sz w:val="22"/>
                    </w:rPr>
                    <w:t>/</w:t>
                  </w:r>
                  <w:r>
                    <w:rPr>
                      <w:sz w:val="22"/>
                    </w:rPr>
                    <w:t>人</w:t>
                  </w:r>
                  <w:r>
                    <w:rPr>
                      <w:sz w:val="22"/>
                    </w:rPr>
                    <w:t>/</w:t>
                  </w:r>
                  <w:r>
                    <w:rPr>
                      <w:sz w:val="22"/>
                    </w:rPr>
                    <w:t>次</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出现仪容不整、着装不整、证件、工牌佩戴不齐或工作态度相暴、野蛮、语言不文明等言行举止不当的</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2</w:t>
                  </w:r>
                  <w:r>
                    <w:rPr>
                      <w:sz w:val="22"/>
                    </w:rPr>
                    <w:t>分</w:t>
                  </w:r>
                  <w:r>
                    <w:rPr>
                      <w:sz w:val="22"/>
                    </w:rPr>
                    <w:t>/</w:t>
                  </w:r>
                  <w:r>
                    <w:rPr>
                      <w:sz w:val="22"/>
                    </w:rPr>
                    <w:t>人</w:t>
                  </w:r>
                  <w:r>
                    <w:rPr>
                      <w:sz w:val="22"/>
                    </w:rPr>
                    <w:t>/</w:t>
                  </w:r>
                  <w:r>
                    <w:rPr>
                      <w:sz w:val="22"/>
                    </w:rPr>
                    <w:t>次</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出现不配合监督检查的</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2</w:t>
                  </w:r>
                  <w:r>
                    <w:rPr>
                      <w:sz w:val="22"/>
                    </w:rPr>
                    <w:t>分</w:t>
                  </w:r>
                  <w:r>
                    <w:rPr>
                      <w:sz w:val="22"/>
                    </w:rPr>
                    <w:t>/</w:t>
                  </w:r>
                  <w:r>
                    <w:rPr>
                      <w:sz w:val="22"/>
                    </w:rPr>
                    <w:t>次</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派驻人员</w:t>
                  </w:r>
                  <w:r>
                    <w:rPr>
                      <w:sz w:val="22"/>
                    </w:rPr>
                    <w:t>未按要求上报相关工作情况信息的或擅自调整工作安排的</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2</w:t>
                  </w:r>
                  <w:r>
                    <w:rPr>
                      <w:sz w:val="22"/>
                    </w:rPr>
                    <w:t>分</w:t>
                  </w:r>
                  <w:r>
                    <w:rPr>
                      <w:sz w:val="22"/>
                    </w:rPr>
                    <w:t>/</w:t>
                  </w:r>
                  <w:r>
                    <w:rPr>
                      <w:sz w:val="22"/>
                    </w:rPr>
                    <w:t>人</w:t>
                  </w:r>
                  <w:r>
                    <w:rPr>
                      <w:sz w:val="22"/>
                    </w:rPr>
                    <w:t>/</w:t>
                  </w:r>
                  <w:r>
                    <w:rPr>
                      <w:sz w:val="22"/>
                    </w:rPr>
                    <w:t>次</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派驻人员</w:t>
                  </w:r>
                  <w:r>
                    <w:rPr>
                      <w:sz w:val="22"/>
                    </w:rPr>
                    <w:t>根据职责不能有效制止或处理的违反管理规定的行为</w:t>
                  </w:r>
                  <w:r>
                    <w:rPr>
                      <w:sz w:val="22"/>
                    </w:rPr>
                    <w:t>,</w:t>
                  </w:r>
                  <w:r>
                    <w:rPr>
                      <w:sz w:val="22"/>
                    </w:rPr>
                    <w:t>未及时上报的</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2</w:t>
                  </w:r>
                  <w:r>
                    <w:rPr>
                      <w:sz w:val="22"/>
                    </w:rPr>
                    <w:t>分</w:t>
                  </w:r>
                  <w:r>
                    <w:rPr>
                      <w:sz w:val="22"/>
                    </w:rPr>
                    <w:t>/</w:t>
                  </w:r>
                  <w:r>
                    <w:rPr>
                      <w:sz w:val="22"/>
                    </w:rPr>
                    <w:t>次</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派驻人员</w:t>
                  </w:r>
                  <w:r>
                    <w:rPr>
                      <w:sz w:val="22"/>
                    </w:rPr>
                    <w:t>不熟悉各项业务流程或不能按要求、按时完成本职工作</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2</w:t>
                  </w:r>
                  <w:r>
                    <w:rPr>
                      <w:sz w:val="22"/>
                    </w:rPr>
                    <w:t>分</w:t>
                  </w:r>
                  <w:r>
                    <w:rPr>
                      <w:sz w:val="22"/>
                    </w:rPr>
                    <w:t>/</w:t>
                  </w:r>
                  <w:r>
                    <w:rPr>
                      <w:sz w:val="22"/>
                    </w:rPr>
                    <w:t>人</w:t>
                  </w:r>
                  <w:r>
                    <w:rPr>
                      <w:sz w:val="22"/>
                    </w:rPr>
                    <w:t>/</w:t>
                  </w:r>
                  <w:r>
                    <w:rPr>
                      <w:sz w:val="22"/>
                    </w:rPr>
                    <w:t>次</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派驻人员</w:t>
                  </w:r>
                  <w:r>
                    <w:rPr>
                      <w:sz w:val="22"/>
                    </w:rPr>
                    <w:t>经核实为患者投诉事件中责任人</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5</w:t>
                  </w:r>
                  <w:r>
                    <w:rPr>
                      <w:sz w:val="22"/>
                    </w:rPr>
                    <w:t>分</w:t>
                  </w:r>
                  <w:r>
                    <w:rPr>
                      <w:sz w:val="22"/>
                    </w:rPr>
                    <w:t>/</w:t>
                  </w:r>
                  <w:r>
                    <w:rPr>
                      <w:sz w:val="22"/>
                    </w:rPr>
                    <w:t>人</w:t>
                  </w:r>
                  <w:r>
                    <w:rPr>
                      <w:sz w:val="22"/>
                    </w:rPr>
                    <w:t>/</w:t>
                  </w:r>
                  <w:r>
                    <w:rPr>
                      <w:sz w:val="22"/>
                    </w:rPr>
                    <w:t>次</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13</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派驻人员</w:t>
                  </w:r>
                  <w:r>
                    <w:rPr>
                      <w:sz w:val="22"/>
                    </w:rPr>
                    <w:t>存在经核实的医疗事故或医疗差错</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10-15</w:t>
                  </w:r>
                  <w:r>
                    <w:rPr>
                      <w:sz w:val="22"/>
                    </w:rPr>
                    <w:t>分</w:t>
                  </w:r>
                  <w:r>
                    <w:rPr>
                      <w:sz w:val="22"/>
                    </w:rPr>
                    <w:t>/</w:t>
                  </w:r>
                  <w:r>
                    <w:rPr>
                      <w:sz w:val="22"/>
                    </w:rPr>
                    <w:t>宗（根据事件性质、严重程度和当事人承担责任）</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14</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派驻人员</w:t>
                  </w:r>
                  <w:r>
                    <w:rPr>
                      <w:sz w:val="22"/>
                    </w:rPr>
                    <w:t>违反信息安全，泄露医院或患者相关信息</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10-15</w:t>
                  </w:r>
                  <w:r>
                    <w:rPr>
                      <w:sz w:val="22"/>
                    </w:rPr>
                    <w:t>分</w:t>
                  </w:r>
                  <w:r>
                    <w:rPr>
                      <w:sz w:val="22"/>
                    </w:rPr>
                    <w:t>/</w:t>
                  </w:r>
                  <w:r>
                    <w:rPr>
                      <w:sz w:val="22"/>
                    </w:rPr>
                    <w:t>宗（根据事件性质、严重程度和当事人承担责任）</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1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扣分合计</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83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 xml:space="preserve">  </w:t>
                  </w:r>
                  <w:r>
                    <w:rPr>
                      <w:sz w:val="22"/>
                    </w:rPr>
                    <w:t>本考核表满分为</w:t>
                  </w:r>
                  <w:r>
                    <w:rPr>
                      <w:sz w:val="22"/>
                    </w:rPr>
                    <w:t>100</w:t>
                  </w:r>
                  <w:r>
                    <w:rPr>
                      <w:sz w:val="22"/>
                    </w:rPr>
                    <w:t>分，考核得分</w:t>
                  </w:r>
                  <w:r>
                    <w:rPr>
                      <w:sz w:val="22"/>
                    </w:rPr>
                    <w:t>=100</w:t>
                  </w:r>
                  <w:r>
                    <w:rPr>
                      <w:sz w:val="22"/>
                    </w:rPr>
                    <w:t>分</w:t>
                  </w:r>
                  <w:r>
                    <w:rPr>
                      <w:sz w:val="22"/>
                    </w:rPr>
                    <w:t>-</w:t>
                  </w:r>
                  <w:r>
                    <w:rPr>
                      <w:sz w:val="22"/>
                    </w:rPr>
                    <w:t>扣分合计</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考核得分</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广州市南沙区人民医院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本次采购向中标人收取的中标服务费，以中标金额作为采购代理服务费的计算基数。按国家计委[计价格[2002]1980号]文及国家发改委[2011]534号文服务类招标代理服务收费标准差额定率累进法计算收取，如低于人民币8000元，按照8000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本项目综合信用评价得分运用广州公共资源交易政府采购领域信用评价体系进行计算〔综合信用评价得分=供应商在广州公共资源交易信用评价(政府采购供应商信用评价分）×5%〕，在投标响应前，投标人应通过广州交易集团有限公司网站完成企业信用档案登记，并确认成功，以免出现企业信用评价分无法使用等情况，登记手册可查阅http://www.gzggzy.cn/fwznxtbzczsc/951149.jhtml。供应商的信用评价分以开标当天广州交易集团有限公司网站公布的分值为准〔通过“广州交易集团有限公司网站-信用信息-广州公共资源交易信用平台3.0”进行核实,未能在网站查询到供应商信用评价分的，以信用评价基准分（93.4分)计算〕</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政府采购监督管理机构名称：广州市南沙区财政局财政监督管理处</w:t>
      </w:r>
    </w:p>
    <w:p>
      <w:pPr>
        <w:pStyle w:val="null3"/>
      </w:pPr>
      <w:r>
        <w:rPr/>
        <w:t>地 址：广州市南沙区凤凰大道1号D栋3楼</w:t>
      </w:r>
    </w:p>
    <w:p>
      <w:pPr>
        <w:pStyle w:val="null3"/>
      </w:pPr>
      <w:r>
        <w:rPr/>
        <w:t>电 话：020-39078089</w:t>
      </w:r>
    </w:p>
    <w:p>
      <w:pPr>
        <w:pStyle w:val="null3"/>
      </w:pPr>
      <w:r>
        <w:rPr/>
        <w:t>邮 编：511455</w:t>
      </w:r>
    </w:p>
    <w:p>
      <w:pPr>
        <w:pStyle w:val="null3"/>
      </w:pPr>
      <w:r>
        <w:rPr/>
        <w:t>传 真：020-84986648</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州市南沙区人民医院医护人员劳务外包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采购包1（广州市南沙区人民医院医护人员劳务外包项目）：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异常低价审查。政府采购评审中出现下列情形之一的，评审委员会应当启动异常低价投标（响应）审查程序（详见后附表三异常低价审查表）：</w:t>
      </w:r>
    </w:p>
    <w:p>
      <w:pPr>
        <w:pStyle w:val="null3"/>
        <w:ind w:firstLine="480"/>
      </w:pPr>
      <w:r>
        <w:rPr/>
        <w:t>（1）投标（响应）报价低于全部通过符合性审查供应商投标（响应）报价平均值50%的，即投标（响应）报价&lt;全部通过符合性审查供应商投标（响应）报价平均值×50%；</w:t>
      </w:r>
    </w:p>
    <w:p>
      <w:pPr>
        <w:pStyle w:val="null3"/>
        <w:ind w:firstLine="480"/>
      </w:pPr>
      <w:r>
        <w:rPr/>
        <w:t>（2）)投标（响应）报价低于通过符合性审查且报价次低供应商投标（响应）报价50%的，即投标（响应）报价&lt;通过符合性审查且报价次低供应商投标（响应）报价×50%；</w:t>
      </w:r>
    </w:p>
    <w:p>
      <w:pPr>
        <w:pStyle w:val="null3"/>
        <w:ind w:firstLine="480"/>
      </w:pPr>
      <w:r>
        <w:rPr/>
        <w:t>（3）投标（响应）报价低于采购项目最高限价45%的，即投标（响应）报价&lt;采购项目最高限价×45%；</w:t>
      </w:r>
    </w:p>
    <w:p>
      <w:pPr>
        <w:pStyle w:val="null3"/>
        <w:ind w:firstLine="480"/>
      </w:pPr>
      <w:r>
        <w:rPr/>
        <w:t>（4）其他评审委员会认为供应商报价过低，有可能影响产品质量或者不能诚信履约的情形。</w:t>
      </w:r>
    </w:p>
    <w:p>
      <w:pPr>
        <w:pStyle w:val="null3"/>
        <w:ind w:firstLine="480"/>
      </w:pPr>
      <w:r>
        <w:rPr/>
        <w:t>如项目（包组）采用下浮率报价的，则所述的投标（响应）报价， 则为（1-下浮率报价）。</w:t>
      </w:r>
    </w:p>
    <w:p>
      <w:pPr>
        <w:pStyle w:val="null3"/>
        <w:ind w:firstLine="480"/>
      </w:pPr>
      <w:r>
        <w:rPr/>
        <w:t>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合格投标人不足3家的，不得评标。</w:t>
      </w:r>
    </w:p>
    <w:p>
      <w:pPr>
        <w:pStyle w:val="null3"/>
        <w:ind w:firstLine="480"/>
      </w:pPr>
      <w:r>
        <w:rPr/>
        <w:t>表一资格性审查表：</w:t>
      </w:r>
    </w:p>
    <w:p>
      <w:pPr>
        <w:pStyle w:val="null3"/>
      </w:pPr>
      <w:r>
        <w:rPr/>
        <w:t>采购包1（广州市南沙区人民医院医护人员劳务外包项目）：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有依法缴纳税收和社会保障资金的良好记录：提供资格声明。</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具有良好的商业信誉和健全的财务会计制度：提供资格声明。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履行合同所必需的设备和专业技术能力：提供资格声明。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本采购包属于整体专门面向中小企业采购的项目（提供中小企业声明函或监狱企业声明函或残疾人福利性单位声明函）</w:t>
            </w:r>
          </w:p>
        </w:tc>
      </w:tr>
    </w:tbl>
    <w:p>
      <w:pPr>
        <w:pStyle w:val="null3"/>
        <w:ind w:firstLine="480"/>
      </w:pPr>
      <w:r>
        <w:rPr/>
        <w:t>表二符合性审查表：</w:t>
      </w:r>
    </w:p>
    <w:p>
      <w:pPr>
        <w:pStyle w:val="null3"/>
      </w:pPr>
      <w:r>
        <w:rPr/>
        <w:t>采购包1（广州市南沙区人民医院医护人员劳务外包项目）：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投标函已提交并按招标文件填写、签署、盖章。</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投标报价确定且未超过本采购包采购预算的。</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提供《投标函》且投标有效期为从提交投标（响应）文件的截止之日起90日历天。</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实质性响应招标文件中“★”号条款的技术、商务要求：投标文件不得对实质性技术与商务的（即标注★号条款）条款产生偏离。</w:t>
            </w:r>
          </w:p>
        </w:tc>
      </w:tr>
      <w:tr>
        <w:tc>
          <w:tcPr>
            <w:tcW w:type="dxa" w:w="890"/>
          </w:tcPr>
          <w:p>
            <w:pPr>
              <w:pStyle w:val="null3"/>
            </w:pPr>
            <w:r>
              <w:rPr/>
              <w:t>6</w:t>
            </w:r>
          </w:p>
        </w:tc>
        <w:tc>
          <w:tcPr>
            <w:tcW w:type="dxa" w:w="3178"/>
          </w:tcPr>
          <w:p>
            <w:pPr>
              <w:pStyle w:val="null3"/>
            </w:pPr>
            <w:r>
              <w:rPr/>
              <w:t>其他情况</w:t>
            </w:r>
          </w:p>
        </w:tc>
        <w:tc>
          <w:tcPr>
            <w:tcW w:type="dxa" w:w="4238"/>
          </w:tcPr>
          <w:p>
            <w:pPr>
              <w:pStyle w:val="null3"/>
            </w:pPr>
            <w:r>
              <w:rPr/>
              <w:t>投标文件没有招标文件中规定的其它无效投标条款的；按有关法律、法规、规章不属于投标无效的。</w:t>
            </w:r>
          </w:p>
        </w:tc>
      </w:tr>
    </w:tbl>
    <w:p>
      <w:pPr>
        <w:pStyle w:val="null3"/>
        <w:ind w:firstLine="480"/>
      </w:pPr>
      <w:r>
        <w:rPr/>
        <w:t>表三：异常低价审查表：</w:t>
      </w:r>
    </w:p>
    <w:p>
      <w:pPr>
        <w:pStyle w:val="null3"/>
        <w:ind w:firstLine="480"/>
      </w:pPr>
      <w:r>
        <w:rPr/>
        <w:t>采购包：适用所有包组</w:t>
      </w:r>
    </w:p>
    <w:tbl>
      <w:tblPr>
        <w:tblW w:w="0" w:type="auto"/>
        <w:tblBorders>
          <w:top w:val="single"/>
          <w:left w:val="single"/>
          <w:bottom w:val="single"/>
          <w:right w:val="single"/>
          <w:insideH w:val="single"/>
          <w:insideV w:val="single"/>
        </w:tblBorders>
      </w:tblPr>
      <w:tblGrid/>
    </w:tbl>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评审点要求概况</w:t>
            </w:r>
          </w:p>
        </w:tc>
        <w:tc>
          <w:tcPr>
            <w:tcW w:type="dxa" w:w="2076"/>
          </w:tcPr>
          <w:p>
            <w:pPr>
              <w:pStyle w:val="null3"/>
            </w:pPr>
            <w:r>
              <w:rPr/>
              <w:t>异常低价的情形</w:t>
            </w:r>
          </w:p>
        </w:tc>
        <w:tc>
          <w:tcPr>
            <w:tcW w:type="dxa" w:w="2076"/>
          </w:tcPr>
          <w:p>
            <w:pPr>
              <w:pStyle w:val="null3"/>
            </w:pPr>
            <w:r>
              <w:rPr/>
              <w:t>评审点具体描述</w:t>
            </w:r>
          </w:p>
        </w:tc>
      </w:tr>
      <w:tr>
        <w:tc>
          <w:tcPr>
            <w:tcW w:type="dxa" w:w="2076"/>
          </w:tcPr>
          <w:p>
            <w:pPr>
              <w:pStyle w:val="null3"/>
            </w:pPr>
            <w:r>
              <w:rPr/>
              <w:t>1</w:t>
            </w:r>
          </w:p>
        </w:tc>
        <w:tc>
          <w:tcPr>
            <w:tcW w:type="dxa" w:w="2076"/>
          </w:tcPr>
          <w:p>
            <w:pPr>
              <w:pStyle w:val="null3"/>
            </w:pPr>
            <w:r>
              <w:rPr/>
              <w:t>异常低价审查</w:t>
            </w:r>
          </w:p>
        </w:tc>
        <w:tc>
          <w:tcPr>
            <w:tcW w:type="dxa" w:w="2076"/>
          </w:tcPr>
          <w:p>
            <w:pPr>
              <w:pStyle w:val="null3"/>
            </w:pPr>
            <w:r>
              <w:rPr/>
              <w:t xml:space="preserve"> 1）投标（响应）报价低于全部通过符合性审查供应商投标（响应）报价平均值×50%的，即投标（响应）报价&lt;全部通过符合性审查供应商投标（响应）报价平均值×50%。</w:t>
            </w:r>
            <w:r>
              <w:br/>
            </w:r>
            <w:r>
              <w:rPr/>
              <w:t xml:space="preserve"> 2）投标（响应）报价低于通过符合性审查且报价次低供应商投标（响应）报价×50%的，即投标（响应）报价&lt;通过符合性审查且报价次低供应商投标（响应）报价×50%。</w:t>
            </w:r>
            <w:r>
              <w:br/>
            </w:r>
            <w:r>
              <w:rPr/>
              <w:t xml:space="preserve"> 3）投标（响应）报价低于采购项目最高限价45%的，即投标（响应）报价&lt;采购项目最高限价×45%。</w:t>
            </w:r>
            <w:r>
              <w:br/>
            </w:r>
            <w:r>
              <w:rPr/>
              <w:t xml:space="preserve"> 4）其他评审委员会认为供应商报价过低，有可能影响产品质量或无法诚信履约的情形。</w:t>
            </w:r>
          </w:p>
        </w:tc>
        <w:tc>
          <w:tcPr>
            <w:tcW w:type="dxa" w:w="2076"/>
          </w:tcPr>
          <w:p>
            <w:pPr>
              <w:pStyle w:val="null3"/>
            </w:pPr>
            <w:r>
              <w:rPr/>
              <w:t xml:space="preserve"> 投标（响应）报价出现异常低价的，供应商需在评审现场合理时间内提供书面说明及必要的证明材料，对投标（响应）价格作出解释。书面说明、证明材料应包括项目具体成本测算等与报价合理性相关的说明和材料。</w:t>
            </w:r>
          </w:p>
        </w:tc>
      </w:tr>
    </w:tbl>
    <w:p>
      <w:pPr>
        <w:pStyle w:val="null3"/>
        <w:ind w:firstLine="480"/>
      </w:pPr>
      <w:r>
        <w:rPr/>
        <w:t>备注：</w:t>
      </w:r>
    </w:p>
    <w:p>
      <w:pPr>
        <w:pStyle w:val="null3"/>
        <w:ind w:firstLine="480"/>
      </w:pPr>
      <w:r>
        <w:rPr/>
        <w:t>1. 如项目（包组）采用下浮率报价，上述投标（响应）报价应为（1-下浮率报价）。</w:t>
      </w:r>
    </w:p>
    <w:p>
      <w:pPr>
        <w:pStyle w:val="null3"/>
        <w:ind w:firstLine="480"/>
      </w:pPr>
      <w:r>
        <w:rPr/>
        <w:t>2. 根据《关于在相关自由贸易试验区和自由贸易港开展推动解决政府采购异常低价问题试点工作的通知》（财办库〔2024〕265号）的规定，广东自由贸易试验区应执行政府采购异常低价审查，广东省非试点地区可结合项目实际情况考虑是否执行。</w:t>
      </w:r>
    </w:p>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采购包1(广州市南沙区人民医院医护人员劳务外包项目):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商务部分9.0分</w:t>
            </w:r>
          </w:p>
          <w:p>
            <w:pPr>
              <w:pStyle w:val="null3"/>
            </w:pPr>
            <w:r>
              <w:rPr/>
              <w:t>技术部分76.0分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对招标文件第二章《采购需求》中“附表一”的“具体技术（参数）要求”一般条款的响应情况 (12.0分)</w:t>
            </w:r>
          </w:p>
        </w:tc>
        <w:tc>
          <w:tcPr>
            <w:tcW w:type="dxa" w:w="5076"/>
          </w:tcPr>
          <w:p>
            <w:pPr>
              <w:pStyle w:val="null3"/>
              <w:jc w:val="left"/>
            </w:pPr>
            <w:r>
              <w:rPr/>
              <w:t>考核投标人对投标文件第二章《采购需求》中“附表一”中所有一般条款（★条款、三、考核及扣罚要求 除外）的响应程度（每条条款最小一级序号均以一项计算）： 1.完全响应所有一般条款，全部无偏离的，得12分； 2.本项目一般条款参数共34条。按量化指标，评审分数按以下公式进行计算：负偏离总数≤8条的，每出现一处负偏离，扣1分；负偏离总数＞8条的，扣分=8+[（负偏离总数-8）/（一般技术条款总数-8）]×4分。计算得分按四舍五入保留2位小数； 注：（1）评审依据以投标人投标文件中《技术和服务要求响应表》填写内容为准，未填写的视为负偏离；（2）如采购需求中有明确要求提供具体证明资料的，必须按采购需求单独（额外）提供，提供的证明材料如果是英文的必须提供有资质的单位翻译成的中文版本，以翻译后的中文版本内容为准，如评标委员会无法从所提供资料中判断其响应内容是否符合要求的，视为负偏离； （3）以上两款要求，投标人无提供或未按要求提供材料的不得分。</w:t>
            </w:r>
          </w:p>
        </w:tc>
      </w:tr>
      <w:tr>
        <w:tc>
          <w:tcPr>
            <w:tcW w:type="dxa" w:w="922"/>
            <w:gridSpan w:val="2"/>
            <w:vMerge/>
          </w:tcPr>
          <w:p/>
        </w:tc>
        <w:tc>
          <w:tcPr>
            <w:tcW w:type="dxa" w:w="2307"/>
          </w:tcPr>
          <w:p>
            <w:pPr>
              <w:pStyle w:val="null3"/>
              <w:jc w:val="left"/>
            </w:pPr>
            <w:r>
              <w:rPr/>
              <w:t>管理方案 (16.0分)</w:t>
            </w:r>
          </w:p>
        </w:tc>
        <w:tc>
          <w:tcPr>
            <w:tcW w:type="dxa" w:w="5076"/>
          </w:tcPr>
          <w:p>
            <w:pPr>
              <w:pStyle w:val="null3"/>
              <w:jc w:val="left"/>
            </w:pPr>
            <w:r>
              <w:rPr/>
              <w:t>根据投标人针对本项目提出的管理方案（包括但不限于管理设置、资源配置、项目质量保证措施等）进行评审： 1.管理设置、资源配置充分,能够满足在各实施阶段对管理、人力及物力的要求，能提出详细的质量保证措施，能清晰地描述出各实施阶段的质量控制要点，保证服务质量，可操作性强，得16分； 2.管理设置、资源配置较为充分,能够较好地满足在各实施阶段对管理、人力及物力的要求，能提出较为详细的质量保证措施，能较好地描述出各实施阶段的质量控制要点，较好地满足项目的要求，得11分； 3.管理设置、资源配置能够基本满足在各实施阶段对管理、人力及物力的要求，基本能提出质量保证措施，可操作性一般，得6分； 4.管理设置、资源配置不太能满足在各实施阶段对管理、人力及物力的要求，项目质量保证措施不太合理，可操作性差，得1分； 5.未提供方案，得0分。</w:t>
            </w:r>
          </w:p>
        </w:tc>
      </w:tr>
      <w:tr>
        <w:tc>
          <w:tcPr>
            <w:tcW w:type="dxa" w:w="922"/>
            <w:gridSpan w:val="2"/>
            <w:vMerge/>
          </w:tcPr>
          <w:p/>
        </w:tc>
        <w:tc>
          <w:tcPr>
            <w:tcW w:type="dxa" w:w="2307"/>
          </w:tcPr>
          <w:p>
            <w:pPr>
              <w:pStyle w:val="null3"/>
              <w:jc w:val="left"/>
            </w:pPr>
            <w:r>
              <w:rPr/>
              <w:t>服务实施方案 (14.0分)</w:t>
            </w:r>
          </w:p>
        </w:tc>
        <w:tc>
          <w:tcPr>
            <w:tcW w:type="dxa" w:w="5076"/>
          </w:tcPr>
          <w:p>
            <w:pPr>
              <w:pStyle w:val="null3"/>
              <w:jc w:val="left"/>
            </w:pPr>
            <w:r>
              <w:rPr/>
              <w:t>根据投标人针对本项目提出的服务实施方案（包括但不限于岗位责任制、服务要求、服务流程说明和措施等）进行评审： 1.岗位责任制和服务流程说明清晰、详细、合理，服务要求满足或优于招标文件要求，各项服务的具体实施方法和技术措施详细、可行，得14分； 2.岗位责任制和服务流程说明内容较合理，服务要求满足招标文件要求，有各项服务的具体实施方法和技术措施，得9分； 3.岗位责任制和服务流程说明有描述但不详细，服务要求基本满足招标文件要求，各项服务的具体实施方法和技术措施可行性一般， 得4分； 4.岗位责任制和服务流程说明不清晰、内容简单；服务要求不满足招标文件要求，各项服务的具体实施方法和技术措施不可行，得1分； 5.未提供方案，得0分</w:t>
            </w:r>
          </w:p>
        </w:tc>
      </w:tr>
      <w:tr>
        <w:tc>
          <w:tcPr>
            <w:tcW w:type="dxa" w:w="922"/>
            <w:gridSpan w:val="2"/>
            <w:vMerge/>
          </w:tcPr>
          <w:p/>
        </w:tc>
        <w:tc>
          <w:tcPr>
            <w:tcW w:type="dxa" w:w="2307"/>
          </w:tcPr>
          <w:p>
            <w:pPr>
              <w:pStyle w:val="null3"/>
              <w:jc w:val="left"/>
            </w:pPr>
            <w:r>
              <w:rPr/>
              <w:t>人力资源保障措施 (13.0分)</w:t>
            </w:r>
          </w:p>
        </w:tc>
        <w:tc>
          <w:tcPr>
            <w:tcW w:type="dxa" w:w="5076"/>
          </w:tcPr>
          <w:p>
            <w:pPr>
              <w:pStyle w:val="null3"/>
              <w:jc w:val="left"/>
            </w:pPr>
            <w:r>
              <w:rPr/>
              <w:t>根据投标人针对本项目提出的人力资源保障措施（包括但不限于投入人员储备计划、人员补充、人员招聘制度、人员稳定保障措施、薪酬福利水平等）进行评审： 1.人员储备计划内容完整、可行性强，人员补充的途径及招聘平台多样化，人员招聘制度科学、合理，人员稳定保障措施内容详细，薪酬福利水平高，得13分； 2.人员储备计划内容较完整、可行性较强，人员补充的途径及招聘平台较多样化，人员招聘制度较科学、合理，人员稳定保障措施内容较详细，薪酬福利水平较高，得9分； 3.人员储备计划内容有描述但不详细，可行性一般，人员补充的途径及招聘平台一般，人员招聘制度合理性一般，人员稳定保障措施内容一般，薪酬福利水平一般，得5分； 4.人员储备计划不清晰、内容简单，可行性差，人员补充的途径及招聘平台少，人员招聘制度合理性差，人员稳定保障措施内容简单，薪酬福利水平差，得1分； 5.未提供相关内容，得0分。</w:t>
            </w:r>
          </w:p>
        </w:tc>
      </w:tr>
      <w:tr>
        <w:tc>
          <w:tcPr>
            <w:tcW w:type="dxa" w:w="922"/>
            <w:gridSpan w:val="2"/>
            <w:vMerge/>
          </w:tcPr>
          <w:p/>
        </w:tc>
        <w:tc>
          <w:tcPr>
            <w:tcW w:type="dxa" w:w="2307"/>
          </w:tcPr>
          <w:p>
            <w:pPr>
              <w:pStyle w:val="null3"/>
              <w:jc w:val="left"/>
            </w:pPr>
            <w:r>
              <w:rPr/>
              <w:t>保密制度和保密措施 (10.0分)</w:t>
            </w:r>
          </w:p>
        </w:tc>
        <w:tc>
          <w:tcPr>
            <w:tcW w:type="dxa" w:w="5076"/>
          </w:tcPr>
          <w:p>
            <w:pPr>
              <w:pStyle w:val="null3"/>
              <w:jc w:val="left"/>
            </w:pPr>
            <w:r>
              <w:rPr/>
              <w:t>根据投标人针对本项目提出的保密制度和保密措施进行评审： 1.保密制度完善，保密服务工作标准化程度高，有详细的标准化流程，合理有序、逻辑性强且有一系列保密保障措施，内容详细有针对性，得10分； 2.保密制度较为完善，保密服务工作标准化程度较高，有一定的标准化流程，顺序较为清晰，有一定的操作性，满足项目的基本实施需要，保密保障措施描述基本清晰，得7分； 3.保密制度一般，内容较为普通缺乏针对性或有缺失，但该缺失不影响项目具体实施，保障措施内容较为简单，得4分； 4.保密制度可行性、针对性差，保障措施内容简单，可能影响项目具体实施，得1分； 5.未提供相关内容，得0分。</w:t>
            </w:r>
          </w:p>
        </w:tc>
      </w:tr>
      <w:tr>
        <w:tc>
          <w:tcPr>
            <w:tcW w:type="dxa" w:w="922"/>
            <w:gridSpan w:val="2"/>
            <w:vMerge/>
          </w:tcPr>
          <w:p/>
        </w:tc>
        <w:tc>
          <w:tcPr>
            <w:tcW w:type="dxa" w:w="2307"/>
          </w:tcPr>
          <w:p>
            <w:pPr>
              <w:pStyle w:val="null3"/>
              <w:jc w:val="left"/>
            </w:pPr>
            <w:r>
              <w:rPr/>
              <w:t>应急预案措施 (11.0分)</w:t>
            </w:r>
          </w:p>
        </w:tc>
        <w:tc>
          <w:tcPr>
            <w:tcW w:type="dxa" w:w="5076"/>
          </w:tcPr>
          <w:p>
            <w:pPr>
              <w:pStyle w:val="null3"/>
              <w:jc w:val="left"/>
            </w:pPr>
            <w:r>
              <w:rPr/>
              <w:t>根据投标人提供的应急预案措施 (包括应急调动能力、处理工伤事件的流程和方案) 进行评审： 1.具有充分的应急调动能力，处理工伤事件的流程和方案科学合理，能够保质保量高效的完成本项目服务的，得11分； 2.具有较充分的应急调动能力，处理工伤事件的流程和方案较合理， 能够较好地完成本项目服务的，得8分； 3.具有一定的应急调动能力， 处理工伤事件的流程和方案基本合理，基本能够完成本项目服务的，得5分； 4.应急调动能力较差，处理工伤事件的流程和方案不够合理，难以完成本项目服务的，得2分； 5.未提供相关内容，得0分。</w:t>
            </w:r>
          </w:p>
        </w:tc>
      </w:tr>
      <w:tr>
        <w:tc>
          <w:tcPr>
            <w:tcW w:type="dxa" w:w="922"/>
            <w:gridSpan w:val="2"/>
            <w:vMerge w:val="restart"/>
          </w:tcPr>
          <w:p>
            <w:pPr>
              <w:pStyle w:val="null3"/>
              <w:jc w:val="center"/>
            </w:pPr>
            <w:r>
              <w:rPr/>
              <w:t>商务部分</w:t>
            </w:r>
          </w:p>
        </w:tc>
        <w:tc>
          <w:tcPr>
            <w:tcW w:type="dxa" w:w="2307"/>
          </w:tcPr>
          <w:p>
            <w:pPr>
              <w:pStyle w:val="null3"/>
              <w:jc w:val="left"/>
            </w:pPr>
            <w:r>
              <w:rPr/>
              <w:t>体系认证 (3.0分)</w:t>
            </w:r>
          </w:p>
        </w:tc>
        <w:tc>
          <w:tcPr>
            <w:tcW w:type="dxa" w:w="5076"/>
          </w:tcPr>
          <w:p>
            <w:pPr>
              <w:pStyle w:val="null3"/>
              <w:jc w:val="left"/>
            </w:pPr>
            <w:r>
              <w:rPr/>
              <w:t>1.投标人具有有效期内的质量管理体系认证的，得1分； 2.投标人具有有效期内的环境管理体系认证的，得1分； 3.投标人具有有效期内的职业健康安全管理体系的，得1分； 注：1.提供“认证证书复印件”及在“中国国家认证认可监督管理委员会查询平台（网址：http://cx.cnca.cn/CertECloud/result/skipResultList）查询截图（证书状态需显示为：有效）”加盖投标人公章，不提供或不符合要求的，不得分； 2.由于成立时间不足导致不能办理相应认证证书的，提供认证机构出具的“成立时间不足，不能办理认证”的书面证明材料，按已经获得计分。</w:t>
            </w:r>
          </w:p>
        </w:tc>
      </w:tr>
      <w:tr>
        <w:tc>
          <w:tcPr>
            <w:tcW w:type="dxa" w:w="922"/>
            <w:gridSpan w:val="2"/>
            <w:vMerge/>
          </w:tcPr>
          <w:p/>
        </w:tc>
        <w:tc>
          <w:tcPr>
            <w:tcW w:type="dxa" w:w="2307"/>
          </w:tcPr>
          <w:p>
            <w:pPr>
              <w:pStyle w:val="null3"/>
              <w:jc w:val="left"/>
            </w:pPr>
            <w:r>
              <w:rPr/>
              <w:t>同类业绩 (3.0分)</w:t>
            </w:r>
          </w:p>
        </w:tc>
        <w:tc>
          <w:tcPr>
            <w:tcW w:type="dxa" w:w="5076"/>
          </w:tcPr>
          <w:p>
            <w:pPr>
              <w:pStyle w:val="null3"/>
              <w:jc w:val="left"/>
            </w:pPr>
            <w:r>
              <w:rPr/>
              <w:t>评标委员会根据投标人提供的同类业绩情况进行评审： 2022年1月1日以来（以合同签订日期或合同约定生效日期或合同履约期限为准）投标人承接的同类项目业绩，每提供一个项目业绩得0.5分，最高得3分。 注：1.按招标文件格式填写《投标人业绩情况表》并提供加盖投标人公章的业绩合同关键页复印件（《投标人业绩情况表》里客户名称、项目名称及合同金额为必填项； 2.合同关键页内容必须清晰阐明项目名称、双方单位名称、合同签订时间或合同约定生效日期或履约期限、合同履行主要内容； 3.未按要求提供材料或所提供资料模糊不清不能辨别的，得0分。</w:t>
            </w:r>
          </w:p>
        </w:tc>
      </w:tr>
      <w:tr>
        <w:tc>
          <w:tcPr>
            <w:tcW w:type="dxa" w:w="922"/>
            <w:gridSpan w:val="2"/>
            <w:vMerge/>
          </w:tcPr>
          <w:p/>
        </w:tc>
        <w:tc>
          <w:tcPr>
            <w:tcW w:type="dxa" w:w="2307"/>
          </w:tcPr>
          <w:p>
            <w:pPr>
              <w:pStyle w:val="null3"/>
              <w:jc w:val="left"/>
            </w:pPr>
            <w:r>
              <w:rPr/>
              <w:t>客户评价 (3.0分)</w:t>
            </w:r>
          </w:p>
        </w:tc>
        <w:tc>
          <w:tcPr>
            <w:tcW w:type="dxa" w:w="5076"/>
          </w:tcPr>
          <w:p>
            <w:pPr>
              <w:pStyle w:val="null3"/>
              <w:jc w:val="left"/>
            </w:pPr>
            <w:r>
              <w:rPr/>
              <w:t>根据投标人上述有效“同类业绩”情况，每提供一项评价结果为“优”或“满意”或同等级别的评价证明材料，得0.5分，本项最高得3分。 注：1.提供对应项目的服务评价证明材料复印件或扫描件（证明文件应有客户单位公章，客户单位名称与合同一致）逐一附在以上业绩合同后作为评审依据。2.针对一份有效合同，投标人提供一份或多份好评的，只按一份好评计算。 3.提供的好评与有效业绩无法对应或没有提供的不得分。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政府采购合同</w:t>
      </w:r>
    </w:p>
    <w:p>
      <w:pPr>
        <w:pStyle w:val="null3"/>
        <w:jc w:val="both"/>
      </w:pPr>
      <w:r>
        <w:rPr>
          <w:sz w:val="21"/>
        </w:rPr>
        <w:t>合同编号：</w:t>
      </w:r>
      <w:r>
        <w:rPr>
          <w:sz w:val="21"/>
        </w:rPr>
        <w:t>XXXXXXXXXXXXXXX</w:t>
      </w:r>
    </w:p>
    <w:p>
      <w:pPr>
        <w:pStyle w:val="null3"/>
        <w:jc w:val="both"/>
      </w:pPr>
      <w:r>
        <w:rPr>
          <w:sz w:val="21"/>
        </w:rPr>
        <w:t>项目名称：</w:t>
      </w:r>
      <w:r>
        <w:rPr>
          <w:sz w:val="21"/>
        </w:rPr>
        <w:t>广州市南沙区人民医院医护人员劳务外包项目</w:t>
      </w:r>
    </w:p>
    <w:p>
      <w:pPr>
        <w:pStyle w:val="null3"/>
        <w:jc w:val="both"/>
      </w:pPr>
      <w:r>
        <w:rPr>
          <w:sz w:val="21"/>
        </w:rPr>
        <w:t>甲　　方：</w:t>
      </w:r>
      <w:r>
        <w:rPr>
          <w:sz w:val="21"/>
        </w:rPr>
        <w:t>广州市南沙区人民医院</w:t>
      </w:r>
    </w:p>
    <w:p>
      <w:pPr>
        <w:pStyle w:val="null3"/>
        <w:jc w:val="both"/>
      </w:pPr>
      <w:r>
        <w:rPr>
          <w:sz w:val="21"/>
        </w:rPr>
        <w:t>乙　　方：</w:t>
      </w:r>
    </w:p>
    <w:p>
      <w:pPr>
        <w:pStyle w:val="null3"/>
        <w:ind w:firstLine="2125"/>
        <w:jc w:val="both"/>
      </w:pPr>
      <w:r>
        <w:rPr>
          <w:sz w:val="21"/>
        </w:rPr>
        <w:t>签署日期：</w:t>
      </w:r>
    </w:p>
    <w:p>
      <w:pPr>
        <w:pStyle w:val="null3"/>
        <w:jc w:val="left"/>
      </w:pPr>
      <w:r>
        <w:rPr>
          <w:sz w:val="21"/>
        </w:rPr>
        <w:t xml:space="preserve"> </w:t>
      </w:r>
    </w:p>
    <w:p>
      <w:pPr>
        <w:pStyle w:val="null3"/>
        <w:jc w:val="center"/>
      </w:pPr>
      <w:r>
        <w:rPr>
          <w:sz w:val="21"/>
          <w:b/>
          <w:color w:val="000000"/>
        </w:rPr>
        <w:t>(</w:t>
      </w:r>
      <w:r>
        <w:rPr>
          <w:sz w:val="21"/>
          <w:b/>
          <w:color w:val="000000"/>
        </w:rPr>
        <w:t>本合同范本仅供参考，成交人与采购人可根据双方的具体要求进行修订，双方所签订的合同不得对招标文件确定的事项和成交人投标文件作实质性修改。）</w:t>
      </w:r>
    </w:p>
    <w:p>
      <w:pPr>
        <w:pStyle w:val="null3"/>
        <w:jc w:val="center"/>
      </w:pPr>
      <w:r>
        <w:rPr/>
        <w:t xml:space="preserve"> </w:t>
      </w:r>
    </w:p>
    <w:p>
      <w:pPr>
        <w:pStyle w:val="null3"/>
        <w:jc w:val="center"/>
      </w:pPr>
      <w:r>
        <w:rPr/>
        <w:t xml:space="preserve"> </w:t>
      </w:r>
    </w:p>
    <w:p>
      <w:pPr>
        <w:pStyle w:val="null3"/>
        <w:ind w:firstLine="480"/>
        <w:jc w:val="both"/>
      </w:pPr>
      <w:r>
        <w:rPr>
          <w:sz w:val="22"/>
          <w:b/>
        </w:rPr>
        <w:t>甲方：</w:t>
      </w:r>
      <w:r>
        <w:rPr>
          <w:u w:val="single"/>
        </w:rPr>
        <w:t xml:space="preserve"> </w:t>
      </w:r>
      <w:r>
        <w:rPr>
          <w:sz w:val="22"/>
          <w:u w:val="single"/>
        </w:rPr>
        <w:t>广州市南沙区人民医院</w:t>
      </w:r>
    </w:p>
    <w:p>
      <w:pPr>
        <w:pStyle w:val="null3"/>
        <w:ind w:firstLine="480"/>
        <w:jc w:val="both"/>
      </w:pPr>
      <w:r>
        <w:rPr>
          <w:sz w:val="22"/>
          <w:color w:val="222222"/>
        </w:rPr>
        <w:t>电话：</w:t>
      </w:r>
      <w:r>
        <w:rPr>
          <w:u w:val="single"/>
        </w:rPr>
        <w:t xml:space="preserve">          </w:t>
      </w:r>
      <w:r>
        <w:rPr>
          <w:sz w:val="22"/>
          <w:color w:val="222222"/>
        </w:rPr>
        <w:t>传真：</w:t>
      </w:r>
      <w:r>
        <w:rPr>
          <w:u w:val="single"/>
        </w:rPr>
        <w:t xml:space="preserve">      </w:t>
      </w:r>
      <w:r>
        <w:rPr>
          <w:sz w:val="22"/>
          <w:color w:val="222222"/>
        </w:rPr>
        <w:t>地址：</w:t>
      </w:r>
      <w:r>
        <w:rPr>
          <w:u w:val="single"/>
        </w:rPr>
        <w:t xml:space="preserve">          </w:t>
      </w:r>
    </w:p>
    <w:p>
      <w:pPr>
        <w:pStyle w:val="null3"/>
        <w:ind w:firstLine="480"/>
        <w:jc w:val="both"/>
      </w:pPr>
      <w:r>
        <w:rPr>
          <w:sz w:val="22"/>
          <w:b/>
        </w:rPr>
        <w:t>乙方：</w:t>
      </w:r>
      <w:r>
        <w:rPr>
          <w:u w:val="single"/>
        </w:rPr>
        <w:t xml:space="preserve">          </w:t>
      </w:r>
    </w:p>
    <w:p>
      <w:pPr>
        <w:pStyle w:val="null3"/>
        <w:ind w:firstLine="480"/>
        <w:jc w:val="both"/>
      </w:pPr>
      <w:r>
        <w:rPr>
          <w:sz w:val="22"/>
          <w:color w:val="222222"/>
        </w:rPr>
        <w:t>电话：</w:t>
      </w:r>
      <w:r>
        <w:rPr>
          <w:u w:val="single"/>
        </w:rPr>
        <w:t xml:space="preserve">          </w:t>
      </w:r>
      <w:r>
        <w:rPr>
          <w:sz w:val="22"/>
          <w:color w:val="222222"/>
        </w:rPr>
        <w:t>传真：</w:t>
      </w:r>
      <w:r>
        <w:rPr>
          <w:u w:val="single"/>
        </w:rPr>
        <w:t xml:space="preserve">          </w:t>
      </w:r>
      <w:r>
        <w:rPr>
          <w:sz w:val="22"/>
          <w:color w:val="222222"/>
        </w:rPr>
        <w:t>地址：</w:t>
      </w:r>
      <w:r>
        <w:rPr>
          <w:u w:val="single"/>
        </w:rPr>
        <w:t xml:space="preserve">          </w:t>
      </w:r>
      <w:r>
        <w:rPr/>
        <w:t xml:space="preserve">  </w:t>
      </w:r>
    </w:p>
    <w:p>
      <w:pPr>
        <w:pStyle w:val="null3"/>
        <w:ind w:firstLine="480"/>
        <w:jc w:val="both"/>
      </w:pPr>
      <w:r>
        <w:rPr/>
        <w:t xml:space="preserve"> </w:t>
      </w:r>
    </w:p>
    <w:p>
      <w:pPr>
        <w:pStyle w:val="null3"/>
        <w:jc w:val="both"/>
      </w:pPr>
      <w:r>
        <w:rPr/>
        <w:t xml:space="preserve"> </w:t>
      </w:r>
    </w:p>
    <w:p>
      <w:pPr>
        <w:pStyle w:val="null3"/>
        <w:ind w:firstLine="480"/>
        <w:jc w:val="both"/>
      </w:pPr>
      <w:r>
        <w:rPr>
          <w:sz w:val="22"/>
          <w:color w:val="222222"/>
        </w:rPr>
        <w:t xml:space="preserve">  </w:t>
      </w:r>
      <w:r>
        <w:rPr>
          <w:sz w:val="22"/>
          <w:color w:val="222222"/>
        </w:rPr>
        <w:t>根据</w:t>
      </w:r>
      <w:r>
        <w:rPr>
          <w:sz w:val="22"/>
          <w:color w:val="222222"/>
        </w:rPr>
        <w:t>广州市南沙区人民医院医护人员劳务外包项目</w:t>
      </w:r>
      <w:r>
        <w:rPr>
          <w:sz w:val="22"/>
          <w:color w:val="222222"/>
        </w:rPr>
        <w:t>的采购结果，按照《中华人民共和国政府采购法》，《中华人民共和国民法典</w:t>
      </w:r>
      <w:r>
        <w:rPr>
          <w:sz w:val="22"/>
          <w:color w:val="222222"/>
        </w:rPr>
        <w:t>(</w:t>
      </w:r>
      <w:r>
        <w:rPr>
          <w:sz w:val="22"/>
          <w:color w:val="222222"/>
        </w:rPr>
        <w:t>合同编</w:t>
      </w:r>
      <w:r>
        <w:rPr>
          <w:sz w:val="22"/>
          <w:color w:val="222222"/>
        </w:rPr>
        <w:t>)</w:t>
      </w:r>
      <w:r>
        <w:rPr>
          <w:sz w:val="22"/>
          <w:color w:val="222222"/>
        </w:rPr>
        <w:t>》的规定，经双方协商，本着平等互利和诚实信用的原则，一致同意遵守本合同如下。</w:t>
      </w:r>
    </w:p>
    <w:p>
      <w:pPr>
        <w:pStyle w:val="null3"/>
        <w:ind w:firstLine="480"/>
        <w:jc w:val="both"/>
      </w:pPr>
      <w:r>
        <w:rPr>
          <w:sz w:val="22"/>
          <w:b/>
        </w:rPr>
        <w:t>一、合同金额</w:t>
      </w:r>
    </w:p>
    <w:p>
      <w:pPr>
        <w:pStyle w:val="null3"/>
        <w:ind w:firstLine="480"/>
        <w:jc w:val="both"/>
      </w:pPr>
      <w:r>
        <w:rPr>
          <w:sz w:val="22"/>
          <w:color w:val="222222"/>
        </w:rPr>
        <w:t>　　合同金额为（大写）：</w:t>
      </w:r>
      <w:r>
        <w:rPr>
          <w:sz w:val="22"/>
          <w:color w:val="222222"/>
        </w:rPr>
        <w:t>_____________</w:t>
      </w:r>
      <w:r>
        <w:rPr>
          <w:sz w:val="22"/>
          <w:color w:val="222222"/>
        </w:rPr>
        <w:t>元（￥</w:t>
      </w:r>
      <w:r>
        <w:rPr>
          <w:sz w:val="22"/>
          <w:color w:val="222222"/>
        </w:rPr>
        <w:t>_________</w:t>
      </w:r>
      <w:r>
        <w:rPr>
          <w:sz w:val="22"/>
          <w:color w:val="222222"/>
        </w:rPr>
        <w:t>元）人民币。</w:t>
      </w:r>
    </w:p>
    <w:p>
      <w:pPr>
        <w:pStyle w:val="null3"/>
        <w:ind w:firstLine="480"/>
        <w:jc w:val="both"/>
      </w:pPr>
      <w:r>
        <w:rPr>
          <w:sz w:val="22"/>
          <w:b/>
        </w:rPr>
        <w:t>二、服务范围</w:t>
      </w:r>
    </w:p>
    <w:p>
      <w:pPr>
        <w:pStyle w:val="null3"/>
        <w:ind w:firstLine="480"/>
        <w:jc w:val="both"/>
      </w:pPr>
      <w:r>
        <w:rPr>
          <w:sz w:val="22"/>
          <w:color w:val="222222"/>
        </w:rPr>
        <w:t>　　甲方聘请乙方提供以下服务：</w:t>
      </w:r>
    </w:p>
    <w:p>
      <w:pPr>
        <w:pStyle w:val="null3"/>
        <w:ind w:firstLine="440"/>
        <w:jc w:val="both"/>
      </w:pPr>
      <w:r>
        <w:rPr>
          <w:sz w:val="22"/>
        </w:rPr>
        <w:t>（一）项目背景：</w:t>
      </w:r>
    </w:p>
    <w:p>
      <w:pPr>
        <w:pStyle w:val="null3"/>
        <w:ind w:firstLine="440"/>
        <w:jc w:val="both"/>
      </w:pPr>
      <w:r>
        <w:rPr>
          <w:sz w:val="22"/>
        </w:rPr>
        <w:t>为更好地服务患者，现需要购买基层医疗服务，</w:t>
      </w:r>
      <w:r>
        <w:rPr>
          <w:sz w:val="22"/>
        </w:rPr>
        <w:t>乙方</w:t>
      </w:r>
      <w:r>
        <w:rPr>
          <w:sz w:val="22"/>
        </w:rPr>
        <w:t>需根据</w:t>
      </w:r>
      <w:r>
        <w:rPr>
          <w:sz w:val="22"/>
        </w:rPr>
        <w:t>甲方</w:t>
      </w:r>
      <w:r>
        <w:rPr>
          <w:sz w:val="22"/>
        </w:rPr>
        <w:t>要求招聘不少于</w:t>
      </w:r>
      <w:r>
        <w:rPr>
          <w:sz w:val="22"/>
        </w:rPr>
        <w:t>24</w:t>
      </w:r>
      <w:r>
        <w:rPr>
          <w:sz w:val="22"/>
        </w:rPr>
        <w:t>名医疗派驻人员，招聘对象为（</w:t>
      </w:r>
      <w:r>
        <w:rPr>
          <w:sz w:val="22"/>
        </w:rPr>
        <w:t>1</w:t>
      </w:r>
      <w:r>
        <w:rPr>
          <w:sz w:val="22"/>
        </w:rPr>
        <w:t>）</w:t>
      </w:r>
      <w:r>
        <w:rPr>
          <w:sz w:val="22"/>
        </w:rPr>
        <w:t>20</w:t>
      </w:r>
      <w:r>
        <w:rPr>
          <w:sz w:val="22"/>
        </w:rPr>
        <w:t>名护理专业人员；（</w:t>
      </w:r>
      <w:r>
        <w:rPr>
          <w:sz w:val="22"/>
        </w:rPr>
        <w:t>2</w:t>
      </w:r>
      <w:r>
        <w:rPr>
          <w:sz w:val="22"/>
        </w:rPr>
        <w:t>）</w:t>
      </w:r>
      <w:r>
        <w:rPr>
          <w:sz w:val="22"/>
        </w:rPr>
        <w:t>1</w:t>
      </w:r>
      <w:r>
        <w:rPr>
          <w:sz w:val="22"/>
        </w:rPr>
        <w:t>名放射技师；（</w:t>
      </w:r>
      <w:r>
        <w:rPr>
          <w:sz w:val="22"/>
        </w:rPr>
        <w:t>3</w:t>
      </w:r>
      <w:r>
        <w:rPr>
          <w:sz w:val="22"/>
        </w:rPr>
        <w:t>）</w:t>
      </w:r>
      <w:r>
        <w:rPr>
          <w:sz w:val="22"/>
        </w:rPr>
        <w:t>2</w:t>
      </w:r>
      <w:r>
        <w:rPr>
          <w:sz w:val="22"/>
        </w:rPr>
        <w:t>名检验技师；（</w:t>
      </w:r>
      <w:r>
        <w:rPr>
          <w:sz w:val="22"/>
        </w:rPr>
        <w:t>4</w:t>
      </w:r>
      <w:r>
        <w:rPr>
          <w:sz w:val="22"/>
        </w:rPr>
        <w:t>）</w:t>
      </w:r>
      <w:r>
        <w:rPr>
          <w:sz w:val="22"/>
        </w:rPr>
        <w:t>1</w:t>
      </w:r>
      <w:r>
        <w:rPr>
          <w:sz w:val="22"/>
        </w:rPr>
        <w:t>名</w:t>
      </w:r>
      <w:r>
        <w:rPr>
          <w:sz w:val="22"/>
        </w:rPr>
        <w:t>B</w:t>
      </w:r>
      <w:r>
        <w:rPr>
          <w:sz w:val="22"/>
        </w:rPr>
        <w:t>超医师。要求可独立开展相关的医疗技术</w:t>
      </w:r>
    </w:p>
    <w:p>
      <w:pPr>
        <w:pStyle w:val="null3"/>
        <w:ind w:firstLine="440"/>
        <w:jc w:val="both"/>
      </w:pPr>
      <w:r>
        <w:rPr>
          <w:sz w:val="22"/>
        </w:rPr>
        <w:t>（二）服务要求</w:t>
      </w:r>
    </w:p>
    <w:p>
      <w:pPr>
        <w:pStyle w:val="null3"/>
        <w:ind w:firstLine="440"/>
        <w:jc w:val="both"/>
      </w:pPr>
      <w:r>
        <w:rPr>
          <w:sz w:val="22"/>
        </w:rPr>
        <w:t>1.</w:t>
      </w:r>
      <w:r>
        <w:rPr>
          <w:sz w:val="22"/>
        </w:rPr>
        <w:t>为确保</w:t>
      </w:r>
      <w:r>
        <w:rPr>
          <w:sz w:val="22"/>
        </w:rPr>
        <w:t>派驻人员</w:t>
      </w:r>
      <w:r>
        <w:rPr>
          <w:sz w:val="22"/>
        </w:rPr>
        <w:t>能胜任工作岗位要求，</w:t>
      </w:r>
      <w:r>
        <w:rPr>
          <w:sz w:val="22"/>
        </w:rPr>
        <w:t>派驻人员</w:t>
      </w:r>
      <w:r>
        <w:rPr>
          <w:sz w:val="22"/>
        </w:rPr>
        <w:t>需经采购人审核通过</w:t>
      </w:r>
      <w:r>
        <w:rPr>
          <w:sz w:val="22"/>
        </w:rPr>
        <w:t>，</w:t>
      </w:r>
      <w:r>
        <w:rPr>
          <w:sz w:val="22"/>
        </w:rPr>
        <w:t>未经</w:t>
      </w:r>
      <w:r>
        <w:rPr>
          <w:sz w:val="22"/>
        </w:rPr>
        <w:t>甲方</w:t>
      </w:r>
      <w:r>
        <w:rPr>
          <w:sz w:val="22"/>
        </w:rPr>
        <w:t>审核确认的人员，</w:t>
      </w:r>
      <w:r>
        <w:rPr>
          <w:sz w:val="22"/>
        </w:rPr>
        <w:t>乙方</w:t>
      </w:r>
      <w:r>
        <w:rPr>
          <w:sz w:val="22"/>
        </w:rPr>
        <w:t>不得将其安排于本项目工作，</w:t>
      </w:r>
      <w:r>
        <w:rPr>
          <w:sz w:val="22"/>
        </w:rPr>
        <w:t>乙方</w:t>
      </w:r>
      <w:r>
        <w:rPr>
          <w:sz w:val="22"/>
        </w:rPr>
        <w:t>与其签订劳动合同而承担的法律责任与</w:t>
      </w:r>
      <w:r>
        <w:rPr>
          <w:sz w:val="22"/>
        </w:rPr>
        <w:t>甲方</w:t>
      </w:r>
      <w:r>
        <w:rPr>
          <w:sz w:val="22"/>
        </w:rPr>
        <w:t>无关。</w:t>
      </w:r>
    </w:p>
    <w:p>
      <w:pPr>
        <w:pStyle w:val="null3"/>
        <w:ind w:firstLine="440"/>
        <w:jc w:val="both"/>
      </w:pPr>
      <w:r>
        <w:rPr>
          <w:sz w:val="22"/>
        </w:rPr>
        <w:t>2.</w:t>
      </w:r>
      <w:r>
        <w:rPr>
          <w:sz w:val="22"/>
        </w:rPr>
        <w:t>所有</w:t>
      </w:r>
      <w:r>
        <w:rPr>
          <w:sz w:val="22"/>
        </w:rPr>
        <w:t>派驻人员</w:t>
      </w:r>
      <w:r>
        <w:rPr>
          <w:sz w:val="22"/>
        </w:rPr>
        <w:t>体检合格才能上岗，体检费用包含于本项目投标报价中。</w:t>
      </w:r>
      <w:r>
        <w:rPr>
          <w:sz w:val="22"/>
        </w:rPr>
        <w:t>24</w:t>
      </w:r>
      <w:r>
        <w:rPr>
          <w:sz w:val="22"/>
        </w:rPr>
        <w:t>名工作人员派驻率</w:t>
      </w:r>
      <w:r>
        <w:rPr>
          <w:sz w:val="22"/>
        </w:rPr>
        <w:t>不少</w:t>
      </w:r>
      <w:r>
        <w:rPr>
          <w:sz w:val="22"/>
        </w:rPr>
        <w:t>80%</w:t>
      </w:r>
      <w:r>
        <w:rPr>
          <w:sz w:val="22"/>
        </w:rPr>
        <w:t>，检验技师</w:t>
      </w:r>
      <w:r>
        <w:rPr>
          <w:sz w:val="22"/>
        </w:rPr>
        <w:t>2</w:t>
      </w:r>
      <w:r>
        <w:rPr>
          <w:sz w:val="22"/>
        </w:rPr>
        <w:t>人、放射技师</w:t>
      </w:r>
      <w:r>
        <w:rPr>
          <w:sz w:val="22"/>
        </w:rPr>
        <w:t>1</w:t>
      </w:r>
      <w:r>
        <w:rPr>
          <w:sz w:val="22"/>
        </w:rPr>
        <w:t>人必须到岗。费用按实派驻人员结算，结算标准</w:t>
      </w:r>
      <w:r>
        <w:rPr>
          <w:sz w:val="22"/>
        </w:rPr>
        <w:t>10</w:t>
      </w:r>
      <w:r>
        <w:rPr>
          <w:sz w:val="22"/>
        </w:rPr>
        <w:t>万元</w:t>
      </w:r>
      <w:r>
        <w:rPr>
          <w:sz w:val="22"/>
        </w:rPr>
        <w:t>/</w:t>
      </w:r>
      <w:r>
        <w:rPr>
          <w:sz w:val="22"/>
        </w:rPr>
        <w:t>年</w:t>
      </w:r>
      <w:r>
        <w:rPr>
          <w:sz w:val="22"/>
        </w:rPr>
        <w:t>/</w:t>
      </w:r>
      <w:r>
        <w:rPr>
          <w:sz w:val="22"/>
        </w:rPr>
        <w:t>人，按实际时间计算费用。</w:t>
      </w:r>
    </w:p>
    <w:p>
      <w:pPr>
        <w:pStyle w:val="null3"/>
        <w:ind w:firstLine="440"/>
        <w:jc w:val="both"/>
      </w:pPr>
      <w:r>
        <w:rPr>
          <w:sz w:val="22"/>
        </w:rPr>
        <w:t>3.</w:t>
      </w:r>
      <w:r>
        <w:rPr>
          <w:sz w:val="22"/>
        </w:rPr>
        <w:t>乙方</w:t>
      </w:r>
      <w:r>
        <w:rPr>
          <w:sz w:val="22"/>
        </w:rPr>
        <w:t>需设</w:t>
      </w:r>
      <w:r>
        <w:rPr>
          <w:sz w:val="22"/>
        </w:rPr>
        <w:t>1</w:t>
      </w:r>
      <w:r>
        <w:rPr>
          <w:sz w:val="22"/>
        </w:rPr>
        <w:t>名项目负责人，负责日常事务管理，协调处理与</w:t>
      </w:r>
      <w:r>
        <w:rPr>
          <w:sz w:val="22"/>
        </w:rPr>
        <w:t>甲方</w:t>
      </w:r>
      <w:r>
        <w:rPr>
          <w:sz w:val="22"/>
        </w:rPr>
        <w:t>之间的关系。</w:t>
      </w:r>
    </w:p>
    <w:p>
      <w:pPr>
        <w:pStyle w:val="null3"/>
        <w:ind w:firstLine="440"/>
        <w:jc w:val="both"/>
      </w:pPr>
      <w:r>
        <w:rPr>
          <w:sz w:val="22"/>
        </w:rPr>
        <w:t>4.</w:t>
      </w:r>
      <w:r>
        <w:rPr>
          <w:sz w:val="22"/>
        </w:rPr>
        <w:t>甲方</w:t>
      </w:r>
      <w:r>
        <w:rPr>
          <w:sz w:val="22"/>
        </w:rPr>
        <w:t>有权更换不符合工作要求的</w:t>
      </w:r>
      <w:r>
        <w:rPr>
          <w:sz w:val="22"/>
        </w:rPr>
        <w:t>派驻人员</w:t>
      </w:r>
      <w:r>
        <w:rPr>
          <w:sz w:val="22"/>
        </w:rPr>
        <w:t>，</w:t>
      </w:r>
      <w:r>
        <w:rPr>
          <w:sz w:val="22"/>
        </w:rPr>
        <w:t>乙方</w:t>
      </w:r>
      <w:r>
        <w:rPr>
          <w:sz w:val="22"/>
        </w:rPr>
        <w:t>需及时且无条件为</w:t>
      </w:r>
      <w:r>
        <w:rPr>
          <w:sz w:val="22"/>
        </w:rPr>
        <w:t>甲方</w:t>
      </w:r>
      <w:r>
        <w:rPr>
          <w:sz w:val="22"/>
        </w:rPr>
        <w:t>更换符合要求的人员，相关费用由</w:t>
      </w:r>
      <w:r>
        <w:rPr>
          <w:sz w:val="22"/>
        </w:rPr>
        <w:t>乙方</w:t>
      </w:r>
      <w:r>
        <w:rPr>
          <w:sz w:val="22"/>
        </w:rPr>
        <w:t>自行负责。</w:t>
      </w:r>
    </w:p>
    <w:p>
      <w:pPr>
        <w:pStyle w:val="null3"/>
        <w:ind w:firstLine="440"/>
        <w:jc w:val="both"/>
      </w:pPr>
      <w:r>
        <w:rPr>
          <w:sz w:val="22"/>
        </w:rPr>
        <w:t>5.</w:t>
      </w:r>
      <w:r>
        <w:rPr>
          <w:sz w:val="22"/>
        </w:rPr>
        <w:t>工作时间</w:t>
      </w:r>
      <w:r>
        <w:rPr>
          <w:sz w:val="22"/>
        </w:rPr>
        <w:t>:</w:t>
      </w:r>
      <w:r>
        <w:rPr>
          <w:sz w:val="22"/>
        </w:rPr>
        <w:t>每人每周工作时间</w:t>
      </w:r>
      <w:r>
        <w:rPr>
          <w:sz w:val="22"/>
        </w:rPr>
        <w:t>40</w:t>
      </w:r>
      <w:r>
        <w:rPr>
          <w:sz w:val="22"/>
        </w:rPr>
        <w:t>小时。因工作需要可要求</w:t>
      </w:r>
      <w:r>
        <w:rPr>
          <w:sz w:val="22"/>
        </w:rPr>
        <w:t>派驻人员</w:t>
      </w:r>
      <w:r>
        <w:rPr>
          <w:sz w:val="22"/>
        </w:rPr>
        <w:t>加班，相关人员须服从工作安排，若工作时间超出</w:t>
      </w:r>
      <w:r>
        <w:rPr>
          <w:sz w:val="22"/>
        </w:rPr>
        <w:t>40</w:t>
      </w:r>
      <w:r>
        <w:rPr>
          <w:sz w:val="22"/>
        </w:rPr>
        <w:t>小时</w:t>
      </w:r>
      <w:r>
        <w:rPr>
          <w:sz w:val="22"/>
        </w:rPr>
        <w:t>/</w:t>
      </w:r>
      <w:r>
        <w:rPr>
          <w:sz w:val="22"/>
        </w:rPr>
        <w:t>周的，</w:t>
      </w:r>
      <w:r>
        <w:rPr>
          <w:sz w:val="22"/>
        </w:rPr>
        <w:t>甲方</w:t>
      </w:r>
      <w:r>
        <w:rPr>
          <w:sz w:val="22"/>
        </w:rPr>
        <w:t>可以对人员安排补休。</w:t>
      </w:r>
      <w:r>
        <w:rPr>
          <w:sz w:val="22"/>
        </w:rPr>
        <w:t>派驻人员</w:t>
      </w:r>
      <w:r>
        <w:rPr>
          <w:sz w:val="22"/>
        </w:rPr>
        <w:t>需遵守</w:t>
      </w:r>
      <w:r>
        <w:rPr>
          <w:sz w:val="22"/>
        </w:rPr>
        <w:t>甲方</w:t>
      </w:r>
      <w:r>
        <w:rPr>
          <w:sz w:val="22"/>
        </w:rPr>
        <w:t>的各项规章制度。</w:t>
      </w:r>
      <w:r>
        <w:rPr>
          <w:sz w:val="22"/>
        </w:rPr>
        <w:t>国家法定节假日上班，加班费由乙方负责。</w:t>
      </w:r>
    </w:p>
    <w:p>
      <w:pPr>
        <w:pStyle w:val="null3"/>
        <w:ind w:firstLine="440"/>
        <w:jc w:val="both"/>
      </w:pPr>
      <w:r>
        <w:rPr>
          <w:sz w:val="22"/>
        </w:rPr>
        <w:t>6.</w:t>
      </w:r>
      <w:r>
        <w:rPr>
          <w:sz w:val="22"/>
        </w:rPr>
        <w:t>在本项目履行过程中，</w:t>
      </w:r>
      <w:r>
        <w:rPr>
          <w:sz w:val="22"/>
        </w:rPr>
        <w:t>甲方</w:t>
      </w:r>
      <w:r>
        <w:rPr>
          <w:sz w:val="22"/>
        </w:rPr>
        <w:t>有权随时对</w:t>
      </w:r>
      <w:r>
        <w:rPr>
          <w:sz w:val="22"/>
        </w:rPr>
        <w:t>派驻人员</w:t>
      </w:r>
      <w:r>
        <w:rPr>
          <w:sz w:val="22"/>
        </w:rPr>
        <w:t>进行岗位调配，且对不能胜任工作的人员出具书面通知要求</w:t>
      </w:r>
      <w:r>
        <w:rPr>
          <w:sz w:val="22"/>
        </w:rPr>
        <w:t>乙方</w:t>
      </w:r>
      <w:r>
        <w:rPr>
          <w:sz w:val="22"/>
        </w:rPr>
        <w:t>进行更换，</w:t>
      </w:r>
      <w:r>
        <w:rPr>
          <w:sz w:val="22"/>
        </w:rPr>
        <w:t>乙方</w:t>
      </w:r>
      <w:r>
        <w:rPr>
          <w:sz w:val="22"/>
        </w:rPr>
        <w:t>应在收到</w:t>
      </w:r>
      <w:r>
        <w:rPr>
          <w:sz w:val="22"/>
        </w:rPr>
        <w:t>甲方</w:t>
      </w:r>
      <w:r>
        <w:rPr>
          <w:sz w:val="22"/>
        </w:rPr>
        <w:t>书面通知</w:t>
      </w:r>
      <w:r>
        <w:rPr>
          <w:sz w:val="22"/>
        </w:rPr>
        <w:t>15</w:t>
      </w:r>
      <w:r>
        <w:rPr>
          <w:sz w:val="22"/>
        </w:rPr>
        <w:t>个工作日内无理由更换。如</w:t>
      </w:r>
      <w:r>
        <w:rPr>
          <w:sz w:val="22"/>
        </w:rPr>
        <w:t>派驻人员</w:t>
      </w:r>
      <w:r>
        <w:rPr>
          <w:sz w:val="22"/>
        </w:rPr>
        <w:t>3</w:t>
      </w:r>
      <w:r>
        <w:rPr>
          <w:sz w:val="22"/>
        </w:rPr>
        <w:t>个月累计休假超过</w:t>
      </w:r>
      <w:r>
        <w:rPr>
          <w:sz w:val="22"/>
        </w:rPr>
        <w:t>10</w:t>
      </w:r>
      <w:r>
        <w:rPr>
          <w:sz w:val="22"/>
        </w:rPr>
        <w:t>天（法定节假日休息除外），</w:t>
      </w:r>
      <w:r>
        <w:rPr>
          <w:sz w:val="22"/>
        </w:rPr>
        <w:t>甲方</w:t>
      </w:r>
      <w:r>
        <w:rPr>
          <w:sz w:val="22"/>
        </w:rPr>
        <w:t>有权要求更换该人员。</w:t>
      </w:r>
      <w:r>
        <w:rPr>
          <w:sz w:val="22"/>
        </w:rPr>
        <w:t>派驻人员休国家规定的产假，乙方需派人顶替其岗位。</w:t>
      </w:r>
    </w:p>
    <w:p>
      <w:pPr>
        <w:pStyle w:val="null3"/>
        <w:ind w:firstLine="440"/>
        <w:jc w:val="both"/>
      </w:pPr>
      <w:r>
        <w:rPr>
          <w:sz w:val="22"/>
        </w:rPr>
        <w:t>7.</w:t>
      </w:r>
      <w:r>
        <w:rPr>
          <w:sz w:val="22"/>
        </w:rPr>
        <w:t>本项目履行期间，</w:t>
      </w:r>
      <w:r>
        <w:rPr>
          <w:sz w:val="22"/>
        </w:rPr>
        <w:t>甲方</w:t>
      </w:r>
      <w:r>
        <w:rPr>
          <w:sz w:val="22"/>
        </w:rPr>
        <w:t>或政府相关部门因专项任务对</w:t>
      </w:r>
      <w:r>
        <w:rPr>
          <w:sz w:val="22"/>
        </w:rPr>
        <w:t>派驻人员</w:t>
      </w:r>
      <w:r>
        <w:rPr>
          <w:sz w:val="22"/>
        </w:rPr>
        <w:t>发放的任何专项津贴，应足额及时发放给</w:t>
      </w:r>
      <w:r>
        <w:rPr>
          <w:sz w:val="22"/>
        </w:rPr>
        <w:t>派驻人员</w:t>
      </w:r>
      <w:r>
        <w:rPr>
          <w:sz w:val="22"/>
        </w:rPr>
        <w:t>，</w:t>
      </w:r>
      <w:r>
        <w:rPr>
          <w:sz w:val="22"/>
        </w:rPr>
        <w:t>乙方</w:t>
      </w:r>
      <w:r>
        <w:rPr>
          <w:sz w:val="22"/>
        </w:rPr>
        <w:t>不得截留、克扣、挪用或从中抽取任何服务管理费用，并接受</w:t>
      </w:r>
      <w:r>
        <w:rPr>
          <w:sz w:val="22"/>
        </w:rPr>
        <w:t>甲方</w:t>
      </w:r>
      <w:r>
        <w:rPr>
          <w:sz w:val="22"/>
        </w:rPr>
        <w:t>的监督。</w:t>
      </w:r>
    </w:p>
    <w:p>
      <w:pPr>
        <w:pStyle w:val="null3"/>
        <w:ind w:firstLine="440"/>
        <w:jc w:val="both"/>
      </w:pPr>
      <w:r>
        <w:rPr>
          <w:sz w:val="22"/>
        </w:rPr>
        <w:t>8.</w:t>
      </w:r>
      <w:r>
        <w:rPr>
          <w:sz w:val="22"/>
        </w:rPr>
        <w:t>乙方</w:t>
      </w:r>
      <w:r>
        <w:rPr>
          <w:sz w:val="22"/>
        </w:rPr>
        <w:t>承担服务项目需求所包含的具体实施工作及其他的配套服务，做好针对本项目的日常招聘和应急方案，如有人员离岗，需提前一个月向</w:t>
      </w:r>
      <w:r>
        <w:rPr>
          <w:sz w:val="22"/>
        </w:rPr>
        <w:t>甲方</w:t>
      </w:r>
      <w:r>
        <w:rPr>
          <w:sz w:val="22"/>
        </w:rPr>
        <w:t>报备。</w:t>
      </w:r>
    </w:p>
    <w:p>
      <w:pPr>
        <w:pStyle w:val="null3"/>
        <w:ind w:firstLine="440"/>
        <w:jc w:val="both"/>
      </w:pPr>
      <w:r>
        <w:rPr>
          <w:sz w:val="22"/>
        </w:rPr>
        <w:t>9.</w:t>
      </w:r>
      <w:r>
        <w:rPr>
          <w:sz w:val="22"/>
        </w:rPr>
        <w:t>乙方</w:t>
      </w:r>
      <w:r>
        <w:rPr>
          <w:sz w:val="22"/>
        </w:rPr>
        <w:t>派驻的</w:t>
      </w:r>
      <w:r>
        <w:rPr>
          <w:sz w:val="22"/>
        </w:rPr>
        <w:t>派驻人员</w:t>
      </w:r>
      <w:r>
        <w:rPr>
          <w:sz w:val="22"/>
        </w:rPr>
        <w:t>须无犯罪记录。</w:t>
      </w:r>
      <w:r>
        <w:rPr>
          <w:sz w:val="22"/>
        </w:rPr>
        <w:t>乙方</w:t>
      </w:r>
      <w:r>
        <w:rPr>
          <w:sz w:val="22"/>
        </w:rPr>
        <w:t>须与</w:t>
      </w:r>
      <w:r>
        <w:rPr>
          <w:sz w:val="22"/>
        </w:rPr>
        <w:t>派驻人员</w:t>
      </w:r>
      <w:r>
        <w:rPr>
          <w:sz w:val="22"/>
        </w:rPr>
        <w:t>签订劳动合同，建立规范的劳动合同关系，并负责劳动合同管理</w:t>
      </w:r>
      <w:r>
        <w:rPr>
          <w:sz w:val="22"/>
        </w:rPr>
        <w:t>(</w:t>
      </w:r>
      <w:r>
        <w:rPr>
          <w:sz w:val="22"/>
        </w:rPr>
        <w:t>包括员工资料录入、招聘和离职手续的办理、员工离职面谈等</w:t>
      </w:r>
      <w:r>
        <w:rPr>
          <w:sz w:val="22"/>
        </w:rPr>
        <w:t xml:space="preserve">) </w:t>
      </w:r>
      <w:r>
        <w:rPr>
          <w:sz w:val="22"/>
        </w:rPr>
        <w:t>；</w:t>
      </w:r>
    </w:p>
    <w:p>
      <w:pPr>
        <w:pStyle w:val="null3"/>
        <w:ind w:firstLine="440"/>
        <w:jc w:val="both"/>
      </w:pPr>
      <w:r>
        <w:rPr>
          <w:sz w:val="22"/>
        </w:rPr>
        <w:t>10.</w:t>
      </w:r>
      <w:r>
        <w:rPr>
          <w:sz w:val="22"/>
        </w:rPr>
        <w:t>乙方</w:t>
      </w:r>
      <w:r>
        <w:rPr>
          <w:sz w:val="22"/>
        </w:rPr>
        <w:t>与</w:t>
      </w:r>
      <w:r>
        <w:rPr>
          <w:sz w:val="22"/>
        </w:rPr>
        <w:t>派驻人员</w:t>
      </w:r>
      <w:r>
        <w:rPr>
          <w:sz w:val="22"/>
        </w:rPr>
        <w:t>签订劳动合同前必须按照国家相关保密规定，分别与</w:t>
      </w:r>
      <w:r>
        <w:rPr>
          <w:sz w:val="22"/>
        </w:rPr>
        <w:t>甲方</w:t>
      </w:r>
      <w:r>
        <w:rPr>
          <w:sz w:val="22"/>
        </w:rPr>
        <w:t>、派驻的</w:t>
      </w:r>
      <w:r>
        <w:rPr>
          <w:sz w:val="22"/>
        </w:rPr>
        <w:t>派驻人员</w:t>
      </w:r>
      <w:r>
        <w:rPr>
          <w:sz w:val="22"/>
        </w:rPr>
        <w:t>签订保密协议，保守</w:t>
      </w:r>
      <w:r>
        <w:rPr>
          <w:sz w:val="22"/>
        </w:rPr>
        <w:t>甲方</w:t>
      </w:r>
      <w:r>
        <w:rPr>
          <w:sz w:val="22"/>
        </w:rPr>
        <w:t>的工作秘密。</w:t>
      </w:r>
      <w:r>
        <w:rPr>
          <w:sz w:val="22"/>
        </w:rPr>
        <w:t>派驻人员</w:t>
      </w:r>
      <w:r>
        <w:rPr>
          <w:sz w:val="22"/>
        </w:rPr>
        <w:t>签订的保密协议，</w:t>
      </w:r>
      <w:r>
        <w:rPr>
          <w:sz w:val="22"/>
        </w:rPr>
        <w:t>乙方</w:t>
      </w:r>
      <w:r>
        <w:rPr>
          <w:sz w:val="22"/>
        </w:rPr>
        <w:t>需将复印件交给</w:t>
      </w:r>
      <w:r>
        <w:rPr>
          <w:sz w:val="22"/>
        </w:rPr>
        <w:t>甲方</w:t>
      </w:r>
      <w:r>
        <w:rPr>
          <w:sz w:val="22"/>
        </w:rPr>
        <w:t>备案；</w:t>
      </w:r>
      <w:r>
        <w:rPr>
          <w:sz w:val="22"/>
        </w:rPr>
        <w:t>乙方</w:t>
      </w:r>
      <w:r>
        <w:rPr>
          <w:sz w:val="22"/>
        </w:rPr>
        <w:t>需确保</w:t>
      </w:r>
      <w:r>
        <w:rPr>
          <w:sz w:val="22"/>
        </w:rPr>
        <w:t>派驻人员</w:t>
      </w:r>
      <w:r>
        <w:rPr>
          <w:sz w:val="22"/>
        </w:rPr>
        <w:t>保守</w:t>
      </w:r>
      <w:r>
        <w:rPr>
          <w:sz w:val="22"/>
        </w:rPr>
        <w:t>甲方</w:t>
      </w:r>
      <w:r>
        <w:rPr>
          <w:sz w:val="22"/>
        </w:rPr>
        <w:t>所有与业务工作相关的保密信息，严禁泄露给无关的第三人</w:t>
      </w:r>
      <w:r>
        <w:rPr>
          <w:sz w:val="22"/>
        </w:rPr>
        <w:t>(</w:t>
      </w:r>
      <w:r>
        <w:rPr>
          <w:sz w:val="22"/>
        </w:rPr>
        <w:t>包括</w:t>
      </w:r>
      <w:r>
        <w:rPr>
          <w:sz w:val="22"/>
        </w:rPr>
        <w:t>乙方</w:t>
      </w:r>
      <w:r>
        <w:rPr>
          <w:sz w:val="22"/>
        </w:rPr>
        <w:t>与本工作无关的人员</w:t>
      </w:r>
      <w:r>
        <w:rPr>
          <w:sz w:val="22"/>
        </w:rPr>
        <w:t xml:space="preserve">) </w:t>
      </w:r>
      <w:r>
        <w:rPr>
          <w:sz w:val="22"/>
        </w:rPr>
        <w:t>。因</w:t>
      </w:r>
      <w:r>
        <w:rPr>
          <w:sz w:val="22"/>
        </w:rPr>
        <w:t>乙方</w:t>
      </w:r>
      <w:r>
        <w:rPr>
          <w:sz w:val="22"/>
        </w:rPr>
        <w:t>保密履责不到位，造成不良影响和损失的，</w:t>
      </w:r>
      <w:r>
        <w:rPr>
          <w:sz w:val="22"/>
        </w:rPr>
        <w:t>甲方</w:t>
      </w:r>
      <w:r>
        <w:rPr>
          <w:sz w:val="22"/>
        </w:rPr>
        <w:t>有权追究</w:t>
      </w:r>
      <w:r>
        <w:rPr>
          <w:sz w:val="22"/>
        </w:rPr>
        <w:t>乙方</w:t>
      </w:r>
      <w:r>
        <w:rPr>
          <w:sz w:val="22"/>
        </w:rPr>
        <w:t>法律责任。</w:t>
      </w:r>
    </w:p>
    <w:p>
      <w:pPr>
        <w:pStyle w:val="null3"/>
        <w:ind w:firstLine="440"/>
        <w:jc w:val="both"/>
      </w:pPr>
      <w:r>
        <w:rPr>
          <w:sz w:val="22"/>
        </w:rPr>
        <w:t>11.</w:t>
      </w:r>
      <w:r>
        <w:rPr>
          <w:sz w:val="22"/>
        </w:rPr>
        <w:t>乙方</w:t>
      </w:r>
      <w:r>
        <w:rPr>
          <w:sz w:val="22"/>
        </w:rPr>
        <w:t>应按照《中华人民共和国劳动法》的相关规定发放工资</w:t>
      </w:r>
      <w:r>
        <w:rPr>
          <w:sz w:val="22"/>
        </w:rPr>
        <w:t>。</w:t>
      </w:r>
    </w:p>
    <w:p>
      <w:pPr>
        <w:pStyle w:val="null3"/>
        <w:ind w:firstLine="440"/>
        <w:jc w:val="both"/>
      </w:pPr>
      <w:r>
        <w:rPr>
          <w:sz w:val="22"/>
        </w:rPr>
        <w:t>12.</w:t>
      </w:r>
      <w:r>
        <w:rPr>
          <w:sz w:val="22"/>
        </w:rPr>
        <w:t>乙方</w:t>
      </w:r>
      <w:r>
        <w:rPr>
          <w:sz w:val="22"/>
        </w:rPr>
        <w:t>应按照《中华人民共和国社会保险法》和《住房公积金管理条例》的相关规定，支付国家规定必须购买的社会保险费用和缴存住房公积金。</w:t>
      </w:r>
    </w:p>
    <w:p>
      <w:pPr>
        <w:pStyle w:val="null3"/>
        <w:ind w:firstLine="440"/>
        <w:jc w:val="both"/>
      </w:pPr>
      <w:r>
        <w:rPr>
          <w:sz w:val="22"/>
        </w:rPr>
        <w:t>13.</w:t>
      </w:r>
      <w:r>
        <w:rPr>
          <w:sz w:val="22"/>
        </w:rPr>
        <w:t>工作人保山</w:t>
      </w:r>
      <w:r>
        <w:rPr>
          <w:sz w:val="22"/>
        </w:rPr>
        <w:t>的待遇标准应符合《劳动法》、国家及地方相关劳动法律法规的规定，</w:t>
      </w:r>
      <w:r>
        <w:rPr>
          <w:sz w:val="22"/>
        </w:rPr>
        <w:t>乙方</w:t>
      </w:r>
      <w:r>
        <w:rPr>
          <w:sz w:val="22"/>
        </w:rPr>
        <w:t>应根据当地有关规定，缴交所派人员五险一金单位负担部分。若国家、省、市政府在缴交期间有新的政策规定，</w:t>
      </w:r>
      <w:r>
        <w:rPr>
          <w:sz w:val="22"/>
        </w:rPr>
        <w:t>乙方</w:t>
      </w:r>
      <w:r>
        <w:rPr>
          <w:sz w:val="22"/>
        </w:rPr>
        <w:t>须按新规定进行调整，</w:t>
      </w:r>
      <w:r>
        <w:rPr>
          <w:sz w:val="22"/>
        </w:rPr>
        <w:t>相关费用由</w:t>
      </w:r>
      <w:r>
        <w:rPr>
          <w:sz w:val="22"/>
        </w:rPr>
        <w:t>乙方</w:t>
      </w:r>
      <w:r>
        <w:rPr>
          <w:sz w:val="22"/>
        </w:rPr>
        <w:t>自行负责。</w:t>
      </w:r>
    </w:p>
    <w:p>
      <w:pPr>
        <w:pStyle w:val="null3"/>
        <w:ind w:firstLine="440"/>
        <w:jc w:val="both"/>
      </w:pPr>
      <w:r>
        <w:rPr>
          <w:sz w:val="22"/>
        </w:rPr>
        <w:t>14.</w:t>
      </w:r>
      <w:r>
        <w:rPr>
          <w:sz w:val="22"/>
        </w:rPr>
        <w:t>乙方</w:t>
      </w:r>
      <w:r>
        <w:rPr>
          <w:sz w:val="22"/>
        </w:rPr>
        <w:t>负责整理</w:t>
      </w:r>
      <w:r>
        <w:rPr>
          <w:sz w:val="22"/>
        </w:rPr>
        <w:t>派驻人员</w:t>
      </w:r>
      <w:r>
        <w:rPr>
          <w:sz w:val="22"/>
        </w:rPr>
        <w:t>人事档案管理</w:t>
      </w:r>
      <w:r>
        <w:rPr>
          <w:sz w:val="22"/>
        </w:rPr>
        <w:t>(</w:t>
      </w:r>
      <w:r>
        <w:rPr>
          <w:sz w:val="22"/>
        </w:rPr>
        <w:t>纸质档案材料的收集、鉴别、整理、归档和保管，办理查阅和传递</w:t>
      </w:r>
      <w:r>
        <w:rPr>
          <w:sz w:val="22"/>
        </w:rPr>
        <w:t xml:space="preserve">) </w:t>
      </w:r>
      <w:r>
        <w:rPr>
          <w:sz w:val="22"/>
        </w:rPr>
        <w:t>，为</w:t>
      </w:r>
      <w:r>
        <w:rPr>
          <w:sz w:val="22"/>
        </w:rPr>
        <w:t>派驻人员</w:t>
      </w:r>
      <w:r>
        <w:rPr>
          <w:sz w:val="22"/>
        </w:rPr>
        <w:t>建立人员信息库，人员信息库内容基本包括：姓名、身份证号、出生日期、性别、籍贯、出生地，户口所在地，家庭住址、联系电话、学历</w:t>
      </w:r>
      <w:r>
        <w:rPr>
          <w:sz w:val="22"/>
        </w:rPr>
        <w:t>(</w:t>
      </w:r>
      <w:r>
        <w:rPr>
          <w:sz w:val="22"/>
        </w:rPr>
        <w:t>位</w:t>
      </w:r>
      <w:r>
        <w:rPr>
          <w:sz w:val="22"/>
        </w:rPr>
        <w:t xml:space="preserve">) </w:t>
      </w:r>
      <w:r>
        <w:rPr>
          <w:sz w:val="22"/>
        </w:rPr>
        <w:t xml:space="preserve">情况 </w:t>
      </w:r>
      <w:r>
        <w:rPr>
          <w:sz w:val="22"/>
        </w:rPr>
        <w:t>(</w:t>
      </w:r>
      <w:r>
        <w:rPr>
          <w:sz w:val="22"/>
        </w:rPr>
        <w:t>所学专业、毕业学校、毕业时间</w:t>
      </w:r>
      <w:r>
        <w:rPr>
          <w:sz w:val="22"/>
        </w:rPr>
        <w:t xml:space="preserve">) </w:t>
      </w:r>
      <w:r>
        <w:rPr>
          <w:sz w:val="22"/>
        </w:rPr>
        <w:t>、婚育及配偶情况、政治面貌、来院日期、职称晋升情况、工作岗位和劳动合同、劳动关系档案编号等，应及时更新并维护人员信息，并交给</w:t>
      </w:r>
      <w:r>
        <w:rPr>
          <w:sz w:val="22"/>
        </w:rPr>
        <w:t>甲方</w:t>
      </w:r>
      <w:r>
        <w:rPr>
          <w:sz w:val="22"/>
        </w:rPr>
        <w:t>进行备案。</w:t>
      </w:r>
    </w:p>
    <w:p>
      <w:pPr>
        <w:pStyle w:val="null3"/>
        <w:ind w:firstLine="440"/>
        <w:jc w:val="both"/>
      </w:pPr>
      <w:r>
        <w:rPr>
          <w:sz w:val="22"/>
        </w:rPr>
        <w:t>15.</w:t>
      </w:r>
      <w:r>
        <w:rPr>
          <w:sz w:val="22"/>
        </w:rPr>
        <w:t>乙方</w:t>
      </w:r>
      <w:r>
        <w:rPr>
          <w:sz w:val="22"/>
        </w:rPr>
        <w:t>应及时处理和协调</w:t>
      </w:r>
      <w:r>
        <w:rPr>
          <w:sz w:val="22"/>
        </w:rPr>
        <w:t>甲方</w:t>
      </w:r>
      <w:r>
        <w:rPr>
          <w:sz w:val="22"/>
        </w:rPr>
        <w:t>与</w:t>
      </w:r>
      <w:r>
        <w:rPr>
          <w:sz w:val="22"/>
        </w:rPr>
        <w:t>派驻人员</w:t>
      </w:r>
      <w:r>
        <w:rPr>
          <w:sz w:val="22"/>
        </w:rPr>
        <w:t>之间的工作管理纠纷。</w:t>
      </w:r>
    </w:p>
    <w:p>
      <w:pPr>
        <w:pStyle w:val="null3"/>
        <w:ind w:firstLine="440"/>
        <w:jc w:val="both"/>
      </w:pPr>
      <w:r>
        <w:rPr>
          <w:sz w:val="22"/>
        </w:rPr>
        <w:t>16.</w:t>
      </w:r>
      <w:r>
        <w:rPr>
          <w:sz w:val="22"/>
        </w:rPr>
        <w:t>乙方</w:t>
      </w:r>
      <w:r>
        <w:rPr>
          <w:sz w:val="22"/>
        </w:rPr>
        <w:t>负责</w:t>
      </w:r>
      <w:r>
        <w:rPr>
          <w:sz w:val="22"/>
        </w:rPr>
        <w:t>派驻人员</w:t>
      </w:r>
      <w:r>
        <w:rPr>
          <w:sz w:val="22"/>
        </w:rPr>
        <w:t>职称评审申报、教育培训、社会保险、住房公积金购买</w:t>
      </w:r>
      <w:r>
        <w:rPr>
          <w:sz w:val="22"/>
        </w:rPr>
        <w:t>/</w:t>
      </w:r>
      <w:r>
        <w:rPr>
          <w:sz w:val="22"/>
        </w:rPr>
        <w:t>办理</w:t>
      </w:r>
      <w:r>
        <w:rPr>
          <w:sz w:val="22"/>
        </w:rPr>
        <w:t>/</w:t>
      </w:r>
      <w:r>
        <w:rPr>
          <w:sz w:val="22"/>
        </w:rPr>
        <w:t>转移、计划生育管理、工伤办理以及所有相关保险理赔事务等人事劳资管理工作并承担相应的责任。</w:t>
      </w:r>
    </w:p>
    <w:p>
      <w:pPr>
        <w:pStyle w:val="null3"/>
        <w:ind w:firstLine="440"/>
        <w:jc w:val="both"/>
      </w:pPr>
      <w:r>
        <w:rPr>
          <w:sz w:val="22"/>
        </w:rPr>
        <w:t>17.</w:t>
      </w:r>
      <w:r>
        <w:rPr>
          <w:sz w:val="22"/>
        </w:rPr>
        <w:t>服务期内发生各种事故：包括</w:t>
      </w:r>
      <w:r>
        <w:rPr>
          <w:sz w:val="22"/>
        </w:rPr>
        <w:t>派驻人员</w:t>
      </w:r>
      <w:r>
        <w:rPr>
          <w:sz w:val="22"/>
        </w:rPr>
        <w:t>的人身及财产安全、交通、防火和劳资纠纷</w:t>
      </w:r>
      <w:r>
        <w:rPr>
          <w:sz w:val="22"/>
        </w:rPr>
        <w:t>(</w:t>
      </w:r>
      <w:r>
        <w:rPr>
          <w:sz w:val="22"/>
        </w:rPr>
        <w:t>包括</w:t>
      </w:r>
      <w:r>
        <w:rPr>
          <w:sz w:val="22"/>
        </w:rPr>
        <w:t>乙方</w:t>
      </w:r>
      <w:r>
        <w:rPr>
          <w:sz w:val="22"/>
        </w:rPr>
        <w:t>与</w:t>
      </w:r>
      <w:r>
        <w:rPr>
          <w:sz w:val="22"/>
        </w:rPr>
        <w:t>派驻人员</w:t>
      </w:r>
      <w:r>
        <w:rPr>
          <w:sz w:val="22"/>
        </w:rPr>
        <w:t>解除劳动合同的补偿或赔偿</w:t>
      </w:r>
      <w:r>
        <w:rPr>
          <w:sz w:val="22"/>
        </w:rPr>
        <w:t xml:space="preserve">) </w:t>
      </w:r>
      <w:r>
        <w:rPr>
          <w:sz w:val="22"/>
        </w:rPr>
        <w:t>等事件均由</w:t>
      </w:r>
      <w:r>
        <w:rPr>
          <w:sz w:val="22"/>
        </w:rPr>
        <w:t>乙方</w:t>
      </w:r>
      <w:r>
        <w:rPr>
          <w:sz w:val="22"/>
        </w:rPr>
        <w:t>负责处理</w:t>
      </w:r>
      <w:r>
        <w:rPr>
          <w:sz w:val="22"/>
        </w:rPr>
        <w:t>(</w:t>
      </w:r>
      <w:r>
        <w:rPr>
          <w:sz w:val="22"/>
        </w:rPr>
        <w:t>包括但不限于协商、调解、仲裁、诉讼等</w:t>
      </w:r>
      <w:r>
        <w:rPr>
          <w:sz w:val="22"/>
        </w:rPr>
        <w:t xml:space="preserve">) </w:t>
      </w:r>
      <w:r>
        <w:rPr>
          <w:sz w:val="22"/>
        </w:rPr>
        <w:t>，并承担相应责任及费用，不得影响本项目的正常运作；如因此造成</w:t>
      </w:r>
      <w:r>
        <w:rPr>
          <w:sz w:val="22"/>
        </w:rPr>
        <w:t>甲方</w:t>
      </w:r>
      <w:r>
        <w:rPr>
          <w:sz w:val="22"/>
        </w:rPr>
        <w:t>损失的，</w:t>
      </w:r>
      <w:r>
        <w:rPr>
          <w:sz w:val="22"/>
        </w:rPr>
        <w:t>乙方</w:t>
      </w:r>
      <w:r>
        <w:rPr>
          <w:sz w:val="22"/>
        </w:rPr>
        <w:t>还应赔偿</w:t>
      </w:r>
      <w:r>
        <w:rPr>
          <w:sz w:val="22"/>
        </w:rPr>
        <w:t>甲方</w:t>
      </w:r>
      <w:r>
        <w:rPr>
          <w:sz w:val="22"/>
        </w:rPr>
        <w:t>的一切损失。</w:t>
      </w:r>
    </w:p>
    <w:p>
      <w:pPr>
        <w:pStyle w:val="null3"/>
        <w:ind w:firstLine="440"/>
        <w:jc w:val="both"/>
      </w:pPr>
      <w:r>
        <w:rPr>
          <w:sz w:val="22"/>
        </w:rPr>
        <w:t>18.</w:t>
      </w:r>
      <w:r>
        <w:rPr>
          <w:sz w:val="22"/>
        </w:rPr>
        <w:t xml:space="preserve">若因人员劳动合同终止 </w:t>
      </w:r>
      <w:r>
        <w:rPr>
          <w:sz w:val="22"/>
        </w:rPr>
        <w:t>(</w:t>
      </w:r>
      <w:r>
        <w:rPr>
          <w:sz w:val="22"/>
        </w:rPr>
        <w:t>或解除</w:t>
      </w:r>
      <w:r>
        <w:rPr>
          <w:sz w:val="22"/>
        </w:rPr>
        <w:t xml:space="preserve">) </w:t>
      </w:r>
      <w:r>
        <w:rPr>
          <w:sz w:val="22"/>
        </w:rPr>
        <w:t>所产生的经济补偿或经济赔偿等相关费用由</w:t>
      </w:r>
      <w:r>
        <w:rPr>
          <w:sz w:val="22"/>
        </w:rPr>
        <w:t>乙方</w:t>
      </w:r>
      <w:r>
        <w:rPr>
          <w:sz w:val="22"/>
        </w:rPr>
        <w:t>承担。</w:t>
      </w:r>
    </w:p>
    <w:p>
      <w:pPr>
        <w:pStyle w:val="null3"/>
        <w:ind w:firstLine="440"/>
        <w:jc w:val="both"/>
      </w:pPr>
      <w:r>
        <w:rPr>
          <w:sz w:val="22"/>
        </w:rPr>
        <w:t>19.</w:t>
      </w:r>
      <w:r>
        <w:rPr>
          <w:sz w:val="22"/>
        </w:rPr>
        <w:t>乙方</w:t>
      </w:r>
      <w:r>
        <w:rPr>
          <w:sz w:val="22"/>
        </w:rPr>
        <w:t>不得随意更换人员，如</w:t>
      </w:r>
      <w:r>
        <w:rPr>
          <w:sz w:val="22"/>
        </w:rPr>
        <w:t>派驻人员</w:t>
      </w:r>
      <w:r>
        <w:rPr>
          <w:sz w:val="22"/>
        </w:rPr>
        <w:t>的休请假、撤换或辞退等，必须征得</w:t>
      </w:r>
      <w:r>
        <w:rPr>
          <w:sz w:val="22"/>
        </w:rPr>
        <w:t>甲方</w:t>
      </w:r>
      <w:r>
        <w:rPr>
          <w:sz w:val="22"/>
        </w:rPr>
        <w:t>的同意，接替人员需经试用符合要求方可更换。因</w:t>
      </w:r>
      <w:r>
        <w:rPr>
          <w:sz w:val="22"/>
        </w:rPr>
        <w:t>派驻人员</w:t>
      </w:r>
      <w:r>
        <w:rPr>
          <w:sz w:val="22"/>
        </w:rPr>
        <w:t>辞职而须更换人员的，招聘工作以及由此产生的相关费用由</w:t>
      </w:r>
      <w:r>
        <w:rPr>
          <w:sz w:val="22"/>
        </w:rPr>
        <w:t>乙方</w:t>
      </w:r>
      <w:r>
        <w:rPr>
          <w:sz w:val="22"/>
        </w:rPr>
        <w:t>负责。</w:t>
      </w:r>
    </w:p>
    <w:p>
      <w:pPr>
        <w:pStyle w:val="null3"/>
        <w:ind w:firstLine="440"/>
        <w:jc w:val="both"/>
      </w:pPr>
      <w:r>
        <w:rPr>
          <w:sz w:val="22"/>
        </w:rPr>
        <w:t>20.</w:t>
      </w:r>
      <w:r>
        <w:rPr>
          <w:sz w:val="22"/>
        </w:rPr>
        <w:t>乙方</w:t>
      </w:r>
      <w:r>
        <w:rPr>
          <w:sz w:val="22"/>
        </w:rPr>
        <w:t>须在</w:t>
      </w:r>
      <w:r>
        <w:rPr>
          <w:sz w:val="22"/>
        </w:rPr>
        <w:t>甲方</w:t>
      </w:r>
      <w:r>
        <w:rPr>
          <w:sz w:val="22"/>
        </w:rPr>
        <w:t>指定银行设立监管账户，基层</w:t>
      </w:r>
      <w:r>
        <w:rPr>
          <w:sz w:val="22"/>
        </w:rPr>
        <w:t>派驻人员</w:t>
      </w:r>
      <w:r>
        <w:rPr>
          <w:sz w:val="22"/>
        </w:rPr>
        <w:t>每笔费用须经</w:t>
      </w:r>
      <w:r>
        <w:rPr>
          <w:sz w:val="22"/>
        </w:rPr>
        <w:t>甲方</w:t>
      </w:r>
      <w:r>
        <w:rPr>
          <w:sz w:val="22"/>
        </w:rPr>
        <w:t>确认后方能从监管账户中支付。</w:t>
      </w:r>
      <w:r>
        <w:rPr>
          <w:sz w:val="22"/>
        </w:rPr>
        <w:t>乙方</w:t>
      </w:r>
      <w:r>
        <w:rPr>
          <w:sz w:val="22"/>
        </w:rPr>
        <w:t>支付给</w:t>
      </w:r>
      <w:r>
        <w:rPr>
          <w:sz w:val="22"/>
        </w:rPr>
        <w:t>派驻人员</w:t>
      </w:r>
      <w:r>
        <w:rPr>
          <w:sz w:val="22"/>
        </w:rPr>
        <w:t>的薪酬需公开透明，每个月支付的所有薪酬费用资料（包括人员实发工资</w:t>
      </w:r>
      <w:r>
        <w:rPr>
          <w:sz w:val="22"/>
        </w:rPr>
        <w:t>(</w:t>
      </w:r>
      <w:r>
        <w:rPr>
          <w:sz w:val="22"/>
        </w:rPr>
        <w:t>实发工资是指扣除五险一金个人负担部分后的工资</w:t>
      </w:r>
      <w:r>
        <w:rPr>
          <w:sz w:val="22"/>
        </w:rPr>
        <w:t>)</w:t>
      </w:r>
      <w:r>
        <w:rPr>
          <w:sz w:val="22"/>
        </w:rPr>
        <w:t>、岗位津贴、绩效奖、个人社保、住房公积金、日常加班费、意外保险、体检费、节日福利费及人员管理服务费等）需交由</w:t>
      </w:r>
      <w:r>
        <w:rPr>
          <w:sz w:val="22"/>
        </w:rPr>
        <w:t>甲方</w:t>
      </w:r>
      <w:r>
        <w:rPr>
          <w:sz w:val="22"/>
        </w:rPr>
        <w:t>备案。如</w:t>
      </w:r>
      <w:r>
        <w:rPr>
          <w:sz w:val="22"/>
        </w:rPr>
        <w:t>甲方</w:t>
      </w:r>
      <w:r>
        <w:rPr>
          <w:sz w:val="22"/>
        </w:rPr>
        <w:t>发现</w:t>
      </w:r>
      <w:r>
        <w:rPr>
          <w:sz w:val="22"/>
        </w:rPr>
        <w:t>乙方</w:t>
      </w:r>
      <w:r>
        <w:rPr>
          <w:sz w:val="22"/>
        </w:rPr>
        <w:t>所支付的薪酬不符合标准或支付的薪酬账目虚假，</w:t>
      </w:r>
      <w:r>
        <w:rPr>
          <w:sz w:val="22"/>
        </w:rPr>
        <w:t>乙方</w:t>
      </w:r>
      <w:r>
        <w:rPr>
          <w:sz w:val="22"/>
        </w:rPr>
        <w:t>将承担一切的法律责任或刑事责任，且</w:t>
      </w:r>
      <w:r>
        <w:rPr>
          <w:sz w:val="22"/>
        </w:rPr>
        <w:t>甲方</w:t>
      </w:r>
      <w:r>
        <w:rPr>
          <w:sz w:val="22"/>
        </w:rPr>
        <w:t>有权解除合同并要求</w:t>
      </w:r>
      <w:r>
        <w:rPr>
          <w:sz w:val="22"/>
        </w:rPr>
        <w:t>乙方</w:t>
      </w:r>
      <w:r>
        <w:rPr>
          <w:sz w:val="22"/>
        </w:rPr>
        <w:t>支付合同金额的</w:t>
      </w:r>
      <w:r>
        <w:rPr>
          <w:sz w:val="22"/>
        </w:rPr>
        <w:t>1%</w:t>
      </w:r>
      <w:r>
        <w:rPr>
          <w:sz w:val="22"/>
        </w:rPr>
        <w:t>作为违约金；如发现所支付的薪酬存在违反劳动法等相关法律法规损害劳动者合法权益行为，</w:t>
      </w:r>
      <w:r>
        <w:rPr>
          <w:sz w:val="22"/>
        </w:rPr>
        <w:t>甲方</w:t>
      </w:r>
      <w:r>
        <w:rPr>
          <w:sz w:val="22"/>
        </w:rPr>
        <w:t>可要求限期改正，情节严重的，</w:t>
      </w:r>
      <w:r>
        <w:rPr>
          <w:sz w:val="22"/>
        </w:rPr>
        <w:t>甲方</w:t>
      </w:r>
      <w:r>
        <w:rPr>
          <w:sz w:val="22"/>
        </w:rPr>
        <w:t>有权解除合同。</w:t>
      </w:r>
    </w:p>
    <w:p>
      <w:pPr>
        <w:pStyle w:val="null3"/>
        <w:ind w:firstLine="440"/>
        <w:jc w:val="both"/>
      </w:pPr>
      <w:r>
        <w:rPr>
          <w:sz w:val="22"/>
        </w:rPr>
        <w:t>21.</w:t>
      </w:r>
      <w:r>
        <w:rPr>
          <w:sz w:val="22"/>
        </w:rPr>
        <w:t>乙方</w:t>
      </w:r>
      <w:r>
        <w:rPr>
          <w:sz w:val="22"/>
        </w:rPr>
        <w:t>负责</w:t>
      </w:r>
      <w:r>
        <w:rPr>
          <w:sz w:val="22"/>
        </w:rPr>
        <w:t>派驻人员</w:t>
      </w:r>
      <w:r>
        <w:rPr>
          <w:sz w:val="22"/>
        </w:rPr>
        <w:t>在</w:t>
      </w:r>
      <w:r>
        <w:rPr>
          <w:sz w:val="22"/>
        </w:rPr>
        <w:t>甲方</w:t>
      </w:r>
      <w:r>
        <w:rPr>
          <w:sz w:val="22"/>
        </w:rPr>
        <w:t>单位服务期间出现的意外伤害死亡、疾病住院、劳动关系解除等意外赔偿</w:t>
      </w:r>
      <w:r>
        <w:rPr>
          <w:sz w:val="22"/>
        </w:rPr>
        <w:t>(</w:t>
      </w:r>
      <w:r>
        <w:rPr>
          <w:sz w:val="22"/>
        </w:rPr>
        <w:t>按照劳动合同法相关规定赔偿，</w:t>
      </w:r>
      <w:r>
        <w:rPr>
          <w:sz w:val="22"/>
        </w:rPr>
        <w:t>乙方</w:t>
      </w:r>
      <w:r>
        <w:rPr>
          <w:sz w:val="22"/>
        </w:rPr>
        <w:t>须负责办理相关手续</w:t>
      </w:r>
      <w:r>
        <w:rPr>
          <w:sz w:val="22"/>
        </w:rPr>
        <w:t xml:space="preserve">) </w:t>
      </w:r>
      <w:r>
        <w:rPr>
          <w:sz w:val="22"/>
        </w:rPr>
        <w:t>。</w:t>
      </w:r>
    </w:p>
    <w:p>
      <w:pPr>
        <w:pStyle w:val="null3"/>
        <w:ind w:firstLine="440"/>
        <w:jc w:val="both"/>
      </w:pPr>
      <w:r>
        <w:rPr>
          <w:sz w:val="22"/>
        </w:rPr>
        <w:t>22.</w:t>
      </w:r>
      <w:r>
        <w:rPr>
          <w:sz w:val="22"/>
        </w:rPr>
        <w:t>乙方</w:t>
      </w:r>
      <w:r>
        <w:rPr>
          <w:sz w:val="22"/>
        </w:rPr>
        <w:t>有义务按</w:t>
      </w:r>
      <w:r>
        <w:rPr>
          <w:sz w:val="22"/>
        </w:rPr>
        <w:t>甲方</w:t>
      </w:r>
      <w:r>
        <w:rPr>
          <w:sz w:val="22"/>
        </w:rPr>
        <w:t>要求，督促</w:t>
      </w:r>
      <w:r>
        <w:rPr>
          <w:sz w:val="22"/>
        </w:rPr>
        <w:t>派驻人员</w:t>
      </w:r>
      <w:r>
        <w:rPr>
          <w:sz w:val="22"/>
        </w:rPr>
        <w:t>严格遵守国家法律法规以及</w:t>
      </w:r>
      <w:r>
        <w:rPr>
          <w:sz w:val="22"/>
        </w:rPr>
        <w:t>甲方</w:t>
      </w:r>
      <w:r>
        <w:rPr>
          <w:sz w:val="22"/>
        </w:rPr>
        <w:t>的规章制度、管理规范和劳动纪律、忠于职守、文明礼貌、服从和执行采购单位的工作安排和调度，并接受采购单位管理人员的检查监督。</w:t>
      </w:r>
    </w:p>
    <w:p>
      <w:pPr>
        <w:pStyle w:val="null3"/>
        <w:ind w:firstLine="440"/>
        <w:jc w:val="both"/>
      </w:pPr>
      <w:r>
        <w:rPr>
          <w:sz w:val="22"/>
        </w:rPr>
        <w:t>23.</w:t>
      </w:r>
      <w:r>
        <w:rPr>
          <w:sz w:val="22"/>
        </w:rPr>
        <w:t>派驻人员</w:t>
      </w:r>
      <w:r>
        <w:rPr>
          <w:sz w:val="22"/>
        </w:rPr>
        <w:t>如有不服从</w:t>
      </w:r>
      <w:r>
        <w:rPr>
          <w:sz w:val="22"/>
        </w:rPr>
        <w:t>甲方</w:t>
      </w:r>
      <w:r>
        <w:rPr>
          <w:sz w:val="22"/>
        </w:rPr>
        <w:t>日常管理的，</w:t>
      </w:r>
      <w:r>
        <w:rPr>
          <w:sz w:val="22"/>
        </w:rPr>
        <w:t>甲方</w:t>
      </w:r>
      <w:r>
        <w:rPr>
          <w:sz w:val="22"/>
        </w:rPr>
        <w:t>有权依据有关管理规定通知</w:t>
      </w:r>
      <w:r>
        <w:rPr>
          <w:sz w:val="22"/>
        </w:rPr>
        <w:t>乙方</w:t>
      </w:r>
      <w:r>
        <w:rPr>
          <w:sz w:val="22"/>
        </w:rPr>
        <w:t>进行相应的处罚。</w:t>
      </w:r>
    </w:p>
    <w:p>
      <w:pPr>
        <w:pStyle w:val="null3"/>
        <w:ind w:firstLine="440"/>
        <w:jc w:val="both"/>
      </w:pPr>
      <w:r>
        <w:rPr>
          <w:sz w:val="22"/>
        </w:rPr>
        <w:t>24.</w:t>
      </w:r>
      <w:r>
        <w:rPr>
          <w:sz w:val="22"/>
        </w:rPr>
        <w:t>派驻人员</w:t>
      </w:r>
      <w:r>
        <w:rPr>
          <w:sz w:val="22"/>
        </w:rPr>
        <w:t>如有违反</w:t>
      </w:r>
      <w:r>
        <w:rPr>
          <w:sz w:val="22"/>
        </w:rPr>
        <w:t>甲方</w:t>
      </w:r>
      <w:r>
        <w:rPr>
          <w:sz w:val="22"/>
        </w:rPr>
        <w:t>劳动纪律或规章制度，</w:t>
      </w:r>
      <w:r>
        <w:rPr>
          <w:sz w:val="22"/>
        </w:rPr>
        <w:t>甲方</w:t>
      </w:r>
      <w:r>
        <w:rPr>
          <w:sz w:val="22"/>
        </w:rPr>
        <w:t>可依据有关情况扣减</w:t>
      </w:r>
      <w:r>
        <w:rPr>
          <w:sz w:val="22"/>
        </w:rPr>
        <w:t>乙方</w:t>
      </w:r>
      <w:r>
        <w:rPr>
          <w:sz w:val="22"/>
        </w:rPr>
        <w:t>当月的服务费用。</w:t>
      </w:r>
    </w:p>
    <w:p>
      <w:pPr>
        <w:pStyle w:val="null3"/>
        <w:ind w:firstLine="440"/>
        <w:jc w:val="both"/>
      </w:pPr>
      <w:r>
        <w:rPr>
          <w:sz w:val="22"/>
        </w:rPr>
        <w:t>25.</w:t>
      </w:r>
      <w:r>
        <w:rPr>
          <w:sz w:val="22"/>
        </w:rPr>
        <w:t>由于</w:t>
      </w:r>
      <w:r>
        <w:rPr>
          <w:sz w:val="22"/>
        </w:rPr>
        <w:t>乙方</w:t>
      </w:r>
      <w:r>
        <w:rPr>
          <w:sz w:val="22"/>
        </w:rPr>
        <w:t>工作失误的原因，造成</w:t>
      </w:r>
      <w:r>
        <w:rPr>
          <w:sz w:val="22"/>
        </w:rPr>
        <w:t>派驻人员</w:t>
      </w:r>
      <w:r>
        <w:rPr>
          <w:sz w:val="22"/>
        </w:rPr>
        <w:t>的经济损失，所产生的损失及后果由</w:t>
      </w:r>
      <w:r>
        <w:rPr>
          <w:sz w:val="22"/>
        </w:rPr>
        <w:t>乙方</w:t>
      </w:r>
      <w:r>
        <w:rPr>
          <w:sz w:val="22"/>
        </w:rPr>
        <w:t>承担。</w:t>
      </w:r>
      <w:r>
        <w:rPr>
          <w:sz w:val="22"/>
        </w:rPr>
        <w:t>乙方须为派驻工作人员购买医疗责任险，保险</w:t>
      </w:r>
      <w:r>
        <w:rPr>
          <w:sz w:val="22"/>
        </w:rPr>
        <w:t>费用包含于本项目投标报价中。</w:t>
      </w:r>
      <w:r>
        <w:rPr>
          <w:sz w:val="22"/>
        </w:rPr>
        <w:t>（</w:t>
      </w:r>
      <w:r>
        <w:rPr>
          <w:sz w:val="22"/>
        </w:rPr>
        <w:t>注：如果主体原因，乙方不能购买，甲方也可以让步</w:t>
      </w:r>
      <w:r>
        <w:rPr>
          <w:sz w:val="22"/>
        </w:rPr>
        <w:t>）</w:t>
      </w:r>
    </w:p>
    <w:p>
      <w:pPr>
        <w:pStyle w:val="null3"/>
        <w:ind w:firstLine="440"/>
        <w:jc w:val="both"/>
      </w:pPr>
      <w:r>
        <w:rPr>
          <w:sz w:val="22"/>
        </w:rPr>
        <w:t>26.</w:t>
      </w:r>
      <w:r>
        <w:rPr>
          <w:sz w:val="22"/>
        </w:rPr>
        <w:t>乙方</w:t>
      </w:r>
      <w:r>
        <w:rPr>
          <w:sz w:val="22"/>
        </w:rPr>
        <w:t>应具有人员考核制度和激励制度。</w:t>
      </w:r>
      <w:r>
        <w:rPr>
          <w:sz w:val="22"/>
        </w:rPr>
        <w:t>乙方</w:t>
      </w:r>
      <w:r>
        <w:rPr>
          <w:sz w:val="22"/>
        </w:rPr>
        <w:t>管理人员应定期与采购单位就</w:t>
      </w:r>
      <w:r>
        <w:rPr>
          <w:sz w:val="22"/>
        </w:rPr>
        <w:t>派驻人员</w:t>
      </w:r>
      <w:r>
        <w:rPr>
          <w:sz w:val="22"/>
        </w:rPr>
        <w:t>的品德、技能、考勤等方面的相关信息进行沟通交流并交换意见。及时调查掌握</w:t>
      </w:r>
      <w:r>
        <w:rPr>
          <w:sz w:val="22"/>
        </w:rPr>
        <w:t>派驻人员</w:t>
      </w:r>
      <w:r>
        <w:rPr>
          <w:sz w:val="22"/>
        </w:rPr>
        <w:t>的异常反应，对遇有特殊困难的</w:t>
      </w:r>
      <w:r>
        <w:rPr>
          <w:sz w:val="22"/>
        </w:rPr>
        <w:t>派驻人员</w:t>
      </w:r>
      <w:r>
        <w:rPr>
          <w:sz w:val="22"/>
        </w:rPr>
        <w:t>给予必要的关怀，及时处理采购单位与</w:t>
      </w:r>
      <w:r>
        <w:rPr>
          <w:sz w:val="22"/>
        </w:rPr>
        <w:t>派驻人员</w:t>
      </w:r>
      <w:r>
        <w:rPr>
          <w:sz w:val="22"/>
        </w:rPr>
        <w:t>之间的管理矛盾。</w:t>
      </w:r>
    </w:p>
    <w:p>
      <w:pPr>
        <w:pStyle w:val="null3"/>
        <w:ind w:firstLine="440"/>
        <w:jc w:val="both"/>
      </w:pPr>
      <w:r>
        <w:rPr>
          <w:sz w:val="22"/>
        </w:rPr>
        <w:t>27.</w:t>
      </w:r>
      <w:r>
        <w:rPr>
          <w:sz w:val="22"/>
        </w:rPr>
        <w:t>如因</w:t>
      </w:r>
      <w:r>
        <w:rPr>
          <w:sz w:val="22"/>
        </w:rPr>
        <w:t>乙方</w:t>
      </w:r>
      <w:r>
        <w:rPr>
          <w:sz w:val="22"/>
        </w:rPr>
        <w:t>引起的劳资纠纷问题，影响正常工作的，</w:t>
      </w:r>
      <w:r>
        <w:rPr>
          <w:sz w:val="22"/>
        </w:rPr>
        <w:t>甲方</w:t>
      </w:r>
      <w:r>
        <w:rPr>
          <w:sz w:val="22"/>
        </w:rPr>
        <w:t>有权要求</w:t>
      </w:r>
      <w:r>
        <w:rPr>
          <w:sz w:val="22"/>
        </w:rPr>
        <w:t>乙方</w:t>
      </w:r>
      <w:r>
        <w:rPr>
          <w:sz w:val="22"/>
        </w:rPr>
        <w:t>更换符合要求的</w:t>
      </w:r>
      <w:r>
        <w:rPr>
          <w:sz w:val="22"/>
        </w:rPr>
        <w:t>派驻人员</w:t>
      </w:r>
      <w:r>
        <w:rPr>
          <w:sz w:val="22"/>
        </w:rPr>
        <w:t>以确保正常提供服务，所产生的费用由</w:t>
      </w:r>
      <w:r>
        <w:rPr>
          <w:sz w:val="22"/>
        </w:rPr>
        <w:t>乙方</w:t>
      </w:r>
      <w:r>
        <w:rPr>
          <w:sz w:val="22"/>
        </w:rPr>
        <w:t>承担。</w:t>
      </w:r>
    </w:p>
    <w:p>
      <w:pPr>
        <w:pStyle w:val="null3"/>
        <w:ind w:firstLine="440"/>
        <w:jc w:val="both"/>
      </w:pPr>
      <w:r>
        <w:rPr>
          <w:sz w:val="22"/>
        </w:rPr>
        <w:t>28.</w:t>
      </w:r>
      <w:r>
        <w:rPr>
          <w:sz w:val="22"/>
        </w:rPr>
        <w:t>因</w:t>
      </w:r>
      <w:r>
        <w:rPr>
          <w:sz w:val="22"/>
        </w:rPr>
        <w:t>乙方</w:t>
      </w:r>
      <w:r>
        <w:rPr>
          <w:sz w:val="22"/>
        </w:rPr>
        <w:t>安排的</w:t>
      </w:r>
      <w:r>
        <w:rPr>
          <w:sz w:val="22"/>
        </w:rPr>
        <w:t>派驻人员</w:t>
      </w:r>
      <w:r>
        <w:rPr>
          <w:sz w:val="22"/>
        </w:rPr>
        <w:t>违反</w:t>
      </w:r>
      <w:r>
        <w:rPr>
          <w:sz w:val="22"/>
        </w:rPr>
        <w:t>甲方</w:t>
      </w:r>
      <w:r>
        <w:rPr>
          <w:sz w:val="22"/>
        </w:rPr>
        <w:t>及派驻机构内部管理制度、蓄意破坏设备设施、违反工作规程造成医疗损害责任事故的，一经查实，则视为</w:t>
      </w:r>
      <w:r>
        <w:rPr>
          <w:sz w:val="22"/>
        </w:rPr>
        <w:t>乙方</w:t>
      </w:r>
      <w:r>
        <w:rPr>
          <w:sz w:val="22"/>
        </w:rPr>
        <w:t>严重违约，</w:t>
      </w:r>
      <w:r>
        <w:rPr>
          <w:sz w:val="22"/>
        </w:rPr>
        <w:t>甲方</w:t>
      </w:r>
      <w:r>
        <w:rPr>
          <w:sz w:val="22"/>
        </w:rPr>
        <w:t>有权终止合同，且</w:t>
      </w:r>
      <w:r>
        <w:rPr>
          <w:sz w:val="22"/>
        </w:rPr>
        <w:t>乙方</w:t>
      </w:r>
      <w:r>
        <w:rPr>
          <w:sz w:val="22"/>
        </w:rPr>
        <w:t>负责赔偿损失，情节严重的依法追究</w:t>
      </w:r>
      <w:r>
        <w:rPr>
          <w:sz w:val="22"/>
        </w:rPr>
        <w:t>乙方</w:t>
      </w:r>
      <w:r>
        <w:rPr>
          <w:sz w:val="22"/>
        </w:rPr>
        <w:t>法律责任。</w:t>
      </w:r>
    </w:p>
    <w:p>
      <w:pPr>
        <w:pStyle w:val="null3"/>
        <w:ind w:firstLine="440"/>
        <w:jc w:val="both"/>
      </w:pPr>
      <w:r>
        <w:rPr>
          <w:sz w:val="22"/>
        </w:rPr>
        <w:t>29.</w:t>
      </w:r>
      <w:r>
        <w:rPr>
          <w:sz w:val="22"/>
        </w:rPr>
        <w:t>派驻人员</w:t>
      </w:r>
      <w:r>
        <w:rPr>
          <w:sz w:val="22"/>
        </w:rPr>
        <w:t>有以下情况之一的，造成患者或服务对象人身损害及安全责任事故的，</w:t>
      </w:r>
      <w:r>
        <w:rPr>
          <w:sz w:val="22"/>
        </w:rPr>
        <w:t>乙方</w:t>
      </w:r>
      <w:r>
        <w:rPr>
          <w:sz w:val="22"/>
        </w:rPr>
        <w:t>除承担赔偿责任及处理费用外，视情节还须按合同总价支付</w:t>
      </w:r>
      <w:r>
        <w:rPr>
          <w:sz w:val="22"/>
        </w:rPr>
        <w:t>0.5%-1%</w:t>
      </w:r>
      <w:r>
        <w:rPr>
          <w:sz w:val="22"/>
        </w:rPr>
        <w:t>的违约金：①违反</w:t>
      </w:r>
      <w:r>
        <w:rPr>
          <w:sz w:val="22"/>
        </w:rPr>
        <w:t>甲方</w:t>
      </w:r>
      <w:r>
        <w:rPr>
          <w:sz w:val="22"/>
        </w:rPr>
        <w:t>及派驻机构单位规章制度、业务规程或工作纪律的；</w:t>
      </w:r>
      <w:r>
        <w:rPr>
          <w:sz w:val="22"/>
        </w:rPr>
        <w:t>②造成患者或服务对象人身损害及重大安全事故的；③工作不服从指挥和安排的；④其他违反法律法规规定情形的。</w:t>
      </w:r>
    </w:p>
    <w:p>
      <w:pPr>
        <w:pStyle w:val="null3"/>
        <w:ind w:firstLine="440"/>
        <w:jc w:val="both"/>
      </w:pPr>
      <w:r>
        <w:rPr>
          <w:sz w:val="22"/>
        </w:rPr>
        <w:t>30.</w:t>
      </w:r>
      <w:r>
        <w:rPr>
          <w:sz w:val="22"/>
        </w:rPr>
        <w:t>甲方</w:t>
      </w:r>
      <w:r>
        <w:rPr>
          <w:sz w:val="22"/>
        </w:rPr>
        <w:t>对</w:t>
      </w:r>
      <w:r>
        <w:rPr>
          <w:sz w:val="22"/>
        </w:rPr>
        <w:t>乙方</w:t>
      </w:r>
      <w:r>
        <w:rPr>
          <w:sz w:val="22"/>
        </w:rPr>
        <w:t>的服务实施活动进行全过程监督、检查和管理，负责项目的决策和总体监督，对项目宏观的把握和整体推进。</w:t>
      </w:r>
    </w:p>
    <w:p>
      <w:pPr>
        <w:pStyle w:val="null3"/>
        <w:ind w:firstLine="440"/>
        <w:jc w:val="both"/>
      </w:pPr>
      <w:r>
        <w:rPr>
          <w:sz w:val="22"/>
        </w:rPr>
        <w:t>31.</w:t>
      </w:r>
      <w:r>
        <w:rPr>
          <w:sz w:val="22"/>
        </w:rPr>
        <w:t>服务期满后，</w:t>
      </w:r>
      <w:r>
        <w:rPr>
          <w:sz w:val="22"/>
        </w:rPr>
        <w:t>乙方</w:t>
      </w:r>
      <w:r>
        <w:rPr>
          <w:sz w:val="22"/>
        </w:rPr>
        <w:t>应妥善处理退场移交及人员安置，并配合</w:t>
      </w:r>
      <w:r>
        <w:rPr>
          <w:sz w:val="22"/>
        </w:rPr>
        <w:t>甲方</w:t>
      </w:r>
      <w:r>
        <w:rPr>
          <w:sz w:val="22"/>
        </w:rPr>
        <w:t>进行项目相关的交接工作，如</w:t>
      </w:r>
      <w:r>
        <w:rPr>
          <w:sz w:val="22"/>
        </w:rPr>
        <w:t>派驻人员</w:t>
      </w:r>
      <w:r>
        <w:rPr>
          <w:sz w:val="22"/>
        </w:rPr>
        <w:t>有意愿留下的，</w:t>
      </w:r>
      <w:r>
        <w:rPr>
          <w:sz w:val="22"/>
        </w:rPr>
        <w:t>乙方</w:t>
      </w:r>
      <w:r>
        <w:rPr>
          <w:sz w:val="22"/>
        </w:rPr>
        <w:t>应与下任供应商进行沟通协调安排。</w:t>
      </w:r>
    </w:p>
    <w:p>
      <w:pPr>
        <w:pStyle w:val="null3"/>
        <w:ind w:firstLine="440"/>
        <w:jc w:val="both"/>
      </w:pPr>
      <w:r>
        <w:rPr>
          <w:sz w:val="22"/>
        </w:rPr>
        <w:t>32.</w:t>
      </w:r>
      <w:r>
        <w:rPr>
          <w:sz w:val="22"/>
        </w:rPr>
        <w:t>乙方</w:t>
      </w:r>
      <w:r>
        <w:rPr>
          <w:sz w:val="22"/>
        </w:rPr>
        <w:t>因规避用工风险所预留的费用包含但不限于预留的顶岗费、劳动补偿等费用，在合同结束时未予以支付的部分应按照</w:t>
      </w:r>
      <w:r>
        <w:rPr>
          <w:sz w:val="22"/>
        </w:rPr>
        <w:t>甲方</w:t>
      </w:r>
      <w:r>
        <w:rPr>
          <w:sz w:val="22"/>
        </w:rPr>
        <w:t>的要求安排使用。</w:t>
      </w:r>
    </w:p>
    <w:p>
      <w:pPr>
        <w:pStyle w:val="null3"/>
        <w:ind w:firstLine="440"/>
        <w:jc w:val="both"/>
      </w:pPr>
      <w:r>
        <w:rPr>
          <w:sz w:val="22"/>
        </w:rPr>
        <w:t>33.</w:t>
      </w:r>
      <w:r>
        <w:rPr>
          <w:sz w:val="22"/>
        </w:rPr>
        <w:t>其他未尽事宜，以双方合同签订时约定为准。</w:t>
      </w:r>
      <w:r>
        <w:rPr>
          <w:sz w:val="22"/>
        </w:rPr>
        <w:t>甲方</w:t>
      </w:r>
      <w:r>
        <w:rPr>
          <w:sz w:val="22"/>
        </w:rPr>
        <w:t>有权确定</w:t>
      </w:r>
      <w:r>
        <w:rPr>
          <w:sz w:val="22"/>
        </w:rPr>
        <w:t>派驻人员</w:t>
      </w:r>
      <w:r>
        <w:rPr>
          <w:sz w:val="22"/>
        </w:rPr>
        <w:t>的数量、名单，且有权以书面形式向</w:t>
      </w:r>
      <w:r>
        <w:rPr>
          <w:sz w:val="22"/>
        </w:rPr>
        <w:t>乙方</w:t>
      </w:r>
      <w:r>
        <w:rPr>
          <w:sz w:val="22"/>
        </w:rPr>
        <w:t>提出服务的具体要求，以及</w:t>
      </w:r>
      <w:r>
        <w:rPr>
          <w:sz w:val="22"/>
        </w:rPr>
        <w:t>派驻人员</w:t>
      </w:r>
      <w:r>
        <w:rPr>
          <w:sz w:val="22"/>
        </w:rPr>
        <w:t>的素质要求。</w:t>
      </w:r>
      <w:r>
        <w:rPr>
          <w:sz w:val="22"/>
        </w:rPr>
        <w:t>乙方</w:t>
      </w:r>
      <w:r>
        <w:rPr>
          <w:sz w:val="22"/>
        </w:rPr>
        <w:t>须按</w:t>
      </w:r>
      <w:r>
        <w:rPr>
          <w:sz w:val="22"/>
        </w:rPr>
        <w:t>甲方</w:t>
      </w:r>
      <w:r>
        <w:rPr>
          <w:sz w:val="22"/>
        </w:rPr>
        <w:t>要求提供符合实际需求和符合条件的</w:t>
      </w:r>
      <w:r>
        <w:rPr>
          <w:sz w:val="22"/>
        </w:rPr>
        <w:t>派驻人员</w:t>
      </w:r>
      <w:r>
        <w:rPr>
          <w:sz w:val="22"/>
        </w:rPr>
        <w:t>。</w:t>
      </w:r>
    </w:p>
    <w:p>
      <w:pPr>
        <w:pStyle w:val="null3"/>
        <w:ind w:firstLine="440"/>
        <w:jc w:val="both"/>
      </w:pPr>
      <w:r>
        <w:rPr>
          <w:sz w:val="22"/>
        </w:rPr>
        <w:t>三、考核及扣罚要求</w:t>
      </w:r>
    </w:p>
    <w:p>
      <w:pPr>
        <w:pStyle w:val="null3"/>
        <w:ind w:firstLine="440"/>
        <w:jc w:val="left"/>
      </w:pPr>
      <w:r>
        <w:rPr>
          <w:sz w:val="22"/>
        </w:rPr>
        <w:t>1.</w:t>
      </w:r>
      <w:r>
        <w:rPr>
          <w:sz w:val="22"/>
        </w:rPr>
        <w:t>甲方按照相关法律法规、招标文件、乙方的投标文件、合同及《</w:t>
      </w:r>
      <w:r>
        <w:rPr>
          <w:sz w:val="22"/>
        </w:rPr>
        <w:t>广州市南沙区人民医院医护人员劳务外包项目</w:t>
      </w:r>
      <w:r>
        <w:rPr>
          <w:sz w:val="22"/>
        </w:rPr>
        <w:t>考核表》等进行考核。甲方有权根据实际工作需要对监督考核方案进行调整并通知乙方，乙方应配合甲方的考核，不得以任何理由拒绝或阻挠甲方的考核。</w:t>
      </w:r>
    </w:p>
    <w:p>
      <w:pPr>
        <w:pStyle w:val="null3"/>
        <w:ind w:firstLine="440"/>
        <w:jc w:val="left"/>
      </w:pPr>
      <w:r>
        <w:rPr>
          <w:sz w:val="22"/>
        </w:rPr>
        <w:t>2.</w:t>
      </w:r>
      <w:r>
        <w:rPr>
          <w:sz w:val="22"/>
        </w:rPr>
        <w:t>甲方每半年对乙方服务质量进行考核。若半年度考核结果得分≧</w:t>
      </w:r>
      <w:r>
        <w:rPr>
          <w:sz w:val="22"/>
        </w:rPr>
        <w:t>90</w:t>
      </w:r>
      <w:r>
        <w:rPr>
          <w:sz w:val="22"/>
        </w:rPr>
        <w:t>分的不扣罚；</w:t>
      </w:r>
      <w:r>
        <w:rPr>
          <w:sz w:val="22"/>
        </w:rPr>
        <w:t>90</w:t>
      </w:r>
      <w:r>
        <w:rPr>
          <w:sz w:val="22"/>
        </w:rPr>
        <w:t>分</w:t>
      </w:r>
      <w:r>
        <w:rPr>
          <w:sz w:val="22"/>
        </w:rPr>
        <w:t>&gt;</w:t>
      </w:r>
      <w:r>
        <w:rPr>
          <w:sz w:val="22"/>
        </w:rPr>
        <w:t>得分≧</w:t>
      </w:r>
      <w:r>
        <w:rPr>
          <w:sz w:val="22"/>
        </w:rPr>
        <w:t>80</w:t>
      </w:r>
      <w:r>
        <w:rPr>
          <w:sz w:val="22"/>
        </w:rPr>
        <w:t>分的，甲方按该半年度服务费的</w:t>
      </w:r>
      <w:r>
        <w:rPr>
          <w:sz w:val="22"/>
        </w:rPr>
        <w:t>5%</w:t>
      </w:r>
      <w:r>
        <w:rPr>
          <w:sz w:val="22"/>
        </w:rPr>
        <w:t>对乙方履约保证金进行扣罚；若半年度考核得分</w:t>
      </w:r>
      <w:r>
        <w:rPr>
          <w:sz w:val="22"/>
        </w:rPr>
        <w:t>&lt;80</w:t>
      </w:r>
      <w:r>
        <w:rPr>
          <w:sz w:val="22"/>
        </w:rPr>
        <w:t>分的，甲方按该半年度服务费的</w:t>
      </w:r>
      <w:r>
        <w:rPr>
          <w:sz w:val="22"/>
        </w:rPr>
        <w:t>10%</w:t>
      </w:r>
      <w:r>
        <w:rPr>
          <w:sz w:val="22"/>
        </w:rPr>
        <w:t>对乙方履约保证金进行扣罚，且在甲方提出的整改意见在一个月内整改后仍不达标，甲方有权提前终止合同而不承担法律责任。</w:t>
      </w:r>
    </w:p>
    <w:tbl>
      <w:tblPr>
        <w:tblW w:w="0" w:type="auto"/>
        <w:tblBorders>
          <w:top w:val="none" w:color="000000" w:sz="4"/>
          <w:left w:val="none" w:color="000000" w:sz="4"/>
          <w:bottom w:val="none" w:color="000000" w:sz="4"/>
          <w:right w:val="none" w:color="000000" w:sz="4"/>
          <w:insideH w:val="none"/>
          <w:insideV w:val="none"/>
        </w:tblBorders>
      </w:tblPr>
      <w:tblGrid>
        <w:gridCol w:w="769"/>
        <w:gridCol w:w="1960"/>
        <w:gridCol w:w="2789"/>
        <w:gridCol w:w="1507"/>
        <w:gridCol w:w="1281"/>
      </w:tblGrid>
      <w:tr>
        <w:tc>
          <w:tcPr>
            <w:tcW w:type="dxa" w:w="8306"/>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w:t>
            </w:r>
            <w:r>
              <w:rPr>
                <w:sz w:val="22"/>
                <w:b/>
              </w:rPr>
              <w:t>广州市南沙区人民医院医护人员劳务外包项目</w:t>
            </w:r>
            <w:r>
              <w:rPr>
                <w:sz w:val="22"/>
                <w:b/>
              </w:rPr>
              <w:t>考核表》</w:t>
            </w:r>
          </w:p>
        </w:tc>
      </w:tr>
      <w:tr>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序号</w:t>
            </w:r>
          </w:p>
        </w:tc>
        <w:tc>
          <w:tcPr>
            <w:tcW w:type="dxa" w:w="1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服务质量标准</w:t>
            </w:r>
          </w:p>
        </w:tc>
        <w:tc>
          <w:tcPr>
            <w:tcW w:type="dxa" w:w="2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考核标准</w:t>
            </w: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扣分</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扣分说明</w:t>
            </w:r>
          </w:p>
        </w:tc>
      </w:tr>
      <w:tr>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未经培训上岗或人员不符合岗位基本条件</w:t>
            </w:r>
          </w:p>
        </w:tc>
        <w:tc>
          <w:tcPr>
            <w:tcW w:type="dxa" w:w="2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5</w:t>
            </w:r>
            <w:r>
              <w:rPr>
                <w:sz w:val="22"/>
              </w:rPr>
              <w:t>分</w:t>
            </w:r>
            <w:r>
              <w:rPr>
                <w:sz w:val="22"/>
              </w:rPr>
              <w:t>/</w:t>
            </w:r>
            <w:r>
              <w:rPr>
                <w:sz w:val="22"/>
              </w:rPr>
              <w:t>人</w:t>
            </w: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1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未按时签订劳动合同或发放工资、福利、补助、购买社保的</w:t>
            </w:r>
          </w:p>
        </w:tc>
        <w:tc>
          <w:tcPr>
            <w:tcW w:type="dxa" w:w="2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任一项未按要求执行的，扣</w:t>
            </w:r>
            <w:r>
              <w:rPr>
                <w:sz w:val="22"/>
              </w:rPr>
              <w:t>3</w:t>
            </w:r>
            <w:r>
              <w:rPr>
                <w:sz w:val="22"/>
              </w:rPr>
              <w:t>分</w:t>
            </w:r>
            <w:r>
              <w:rPr>
                <w:sz w:val="22"/>
              </w:rPr>
              <w:t>/</w:t>
            </w:r>
            <w:r>
              <w:rPr>
                <w:sz w:val="22"/>
              </w:rPr>
              <w:t>人</w:t>
            </w: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1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未在规定时间内配置齐全人员的</w:t>
            </w:r>
            <w:r>
              <w:rPr>
                <w:sz w:val="22"/>
              </w:rPr>
              <w:t>(</w:t>
            </w:r>
            <w:r>
              <w:rPr>
                <w:sz w:val="22"/>
              </w:rPr>
              <w:t>且</w:t>
            </w:r>
            <w:r>
              <w:rPr>
                <w:sz w:val="22"/>
              </w:rPr>
              <w:t>7</w:t>
            </w:r>
            <w:r>
              <w:rPr>
                <w:sz w:val="22"/>
              </w:rPr>
              <w:t>天内未按要求补齐</w:t>
            </w:r>
            <w:r>
              <w:rPr>
                <w:sz w:val="22"/>
              </w:rPr>
              <w:t>)</w:t>
            </w:r>
          </w:p>
        </w:tc>
        <w:tc>
          <w:tcPr>
            <w:tcW w:type="dxa" w:w="2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未按要求执行的，扣</w:t>
            </w:r>
            <w:r>
              <w:rPr>
                <w:sz w:val="22"/>
              </w:rPr>
              <w:t>10</w:t>
            </w:r>
            <w:r>
              <w:rPr>
                <w:sz w:val="22"/>
              </w:rPr>
              <w:t>分</w:t>
            </w: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1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人员稳定性高，每个月的离职率最高不超过</w:t>
            </w:r>
            <w:r>
              <w:rPr>
                <w:sz w:val="22"/>
              </w:rPr>
              <w:t>5%</w:t>
            </w:r>
          </w:p>
        </w:tc>
        <w:tc>
          <w:tcPr>
            <w:tcW w:type="dxa" w:w="2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每超</w:t>
            </w:r>
            <w:r>
              <w:rPr>
                <w:sz w:val="22"/>
              </w:rPr>
              <w:t>1%</w:t>
            </w:r>
            <w:r>
              <w:rPr>
                <w:sz w:val="22"/>
              </w:rPr>
              <w:t>扣</w:t>
            </w:r>
            <w:r>
              <w:rPr>
                <w:sz w:val="22"/>
              </w:rPr>
              <w:t>2</w:t>
            </w:r>
            <w:r>
              <w:rPr>
                <w:sz w:val="22"/>
              </w:rPr>
              <w:t>分</w:t>
            </w: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1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派驻人员</w:t>
            </w:r>
            <w:r>
              <w:rPr>
                <w:sz w:val="22"/>
              </w:rPr>
              <w:t>脱岗的</w:t>
            </w:r>
          </w:p>
        </w:tc>
        <w:tc>
          <w:tcPr>
            <w:tcW w:type="dxa" w:w="2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2</w:t>
            </w:r>
            <w:r>
              <w:rPr>
                <w:sz w:val="22"/>
              </w:rPr>
              <w:t>分</w:t>
            </w:r>
            <w:r>
              <w:rPr>
                <w:sz w:val="22"/>
              </w:rPr>
              <w:t>/</w:t>
            </w:r>
            <w:r>
              <w:rPr>
                <w:sz w:val="22"/>
              </w:rPr>
              <w:t>人</w:t>
            </w:r>
            <w:r>
              <w:rPr>
                <w:sz w:val="22"/>
              </w:rPr>
              <w:t>/</w:t>
            </w:r>
            <w:r>
              <w:rPr>
                <w:sz w:val="22"/>
              </w:rPr>
              <w:t>次</w:t>
            </w:r>
            <w:r>
              <w:rPr>
                <w:sz w:val="22"/>
              </w:rPr>
              <w:t>(</w:t>
            </w:r>
            <w:r>
              <w:rPr>
                <w:sz w:val="22"/>
              </w:rPr>
              <w:t>备注</w:t>
            </w:r>
            <w:r>
              <w:rPr>
                <w:sz w:val="22"/>
              </w:rPr>
              <w:t>:</w:t>
            </w:r>
            <w:r>
              <w:rPr>
                <w:sz w:val="22"/>
              </w:rPr>
              <w:t>派驻人员</w:t>
            </w:r>
            <w:r>
              <w:rPr>
                <w:sz w:val="22"/>
              </w:rPr>
              <w:t>在接到通知后</w:t>
            </w:r>
            <w:r>
              <w:rPr>
                <w:sz w:val="22"/>
              </w:rPr>
              <w:t>10</w:t>
            </w:r>
            <w:r>
              <w:rPr>
                <w:sz w:val="22"/>
              </w:rPr>
              <w:t>分钟内未到达指定位置的、上班时间离开上班安排区域或做其他与本职工作无关工作的</w:t>
            </w:r>
            <w:r>
              <w:rPr>
                <w:sz w:val="22"/>
              </w:rPr>
              <w:t>,</w:t>
            </w:r>
            <w:r>
              <w:rPr>
                <w:sz w:val="22"/>
              </w:rPr>
              <w:t>扣</w:t>
            </w:r>
            <w:r>
              <w:rPr>
                <w:sz w:val="22"/>
              </w:rPr>
              <w:t>2</w:t>
            </w:r>
            <w:r>
              <w:rPr>
                <w:sz w:val="22"/>
              </w:rPr>
              <w:t>分</w:t>
            </w:r>
            <w:r>
              <w:rPr>
                <w:sz w:val="22"/>
              </w:rPr>
              <w:t>/</w:t>
            </w:r>
            <w:r>
              <w:rPr>
                <w:sz w:val="22"/>
              </w:rPr>
              <w:t>人</w:t>
            </w:r>
            <w:r>
              <w:rPr>
                <w:sz w:val="22"/>
              </w:rPr>
              <w:t>:</w:t>
            </w:r>
            <w:r>
              <w:rPr>
                <w:sz w:val="22"/>
              </w:rPr>
              <w:t>同一个人一个月内脱岗</w:t>
            </w:r>
            <w:r>
              <w:rPr>
                <w:sz w:val="22"/>
              </w:rPr>
              <w:t>2</w:t>
            </w:r>
            <w:r>
              <w:rPr>
                <w:sz w:val="22"/>
              </w:rPr>
              <w:t>次以上</w:t>
            </w:r>
            <w:r>
              <w:rPr>
                <w:sz w:val="22"/>
              </w:rPr>
              <w:t>(</w:t>
            </w:r>
            <w:r>
              <w:rPr>
                <w:sz w:val="22"/>
              </w:rPr>
              <w:t>含</w:t>
            </w:r>
            <w:r>
              <w:rPr>
                <w:sz w:val="22"/>
              </w:rPr>
              <w:t>2</w:t>
            </w:r>
            <w:r>
              <w:rPr>
                <w:sz w:val="22"/>
              </w:rPr>
              <w:t>次</w:t>
            </w:r>
            <w:r>
              <w:rPr>
                <w:sz w:val="22"/>
              </w:rPr>
              <w:t>)</w:t>
            </w:r>
            <w:r>
              <w:rPr>
                <w:sz w:val="22"/>
              </w:rPr>
              <w:t>扣</w:t>
            </w:r>
            <w:r>
              <w:rPr>
                <w:sz w:val="22"/>
              </w:rPr>
              <w:t>5</w:t>
            </w:r>
            <w:r>
              <w:rPr>
                <w:sz w:val="22"/>
              </w:rPr>
              <w:t>分</w:t>
            </w:r>
            <w:r>
              <w:rPr>
                <w:sz w:val="22"/>
              </w:rPr>
              <w:t>/</w:t>
            </w:r>
            <w:r>
              <w:rPr>
                <w:sz w:val="22"/>
              </w:rPr>
              <w:t>次。</w:t>
            </w:r>
            <w:r>
              <w:rPr>
                <w:sz w:val="22"/>
              </w:rPr>
              <w:t>)</w:t>
            </w: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1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发生与工作相关的</w:t>
            </w:r>
            <w:r>
              <w:rPr>
                <w:sz w:val="22"/>
              </w:rPr>
              <w:t>“吃、拿、卡、要”等问题</w:t>
            </w:r>
            <w:r>
              <w:rPr>
                <w:sz w:val="22"/>
              </w:rPr>
              <w:t>:</w:t>
            </w:r>
            <w:r>
              <w:rPr>
                <w:sz w:val="22"/>
              </w:rPr>
              <w:t>发生有责纠纷及其它事情等</w:t>
            </w:r>
            <w:r>
              <w:rPr>
                <w:sz w:val="22"/>
              </w:rPr>
              <w:t>,</w:t>
            </w:r>
            <w:r>
              <w:rPr>
                <w:sz w:val="22"/>
              </w:rPr>
              <w:t>造成不良影响的</w:t>
            </w:r>
            <w:r>
              <w:rPr>
                <w:sz w:val="22"/>
              </w:rPr>
              <w:t>;</w:t>
            </w:r>
          </w:p>
        </w:tc>
        <w:tc>
          <w:tcPr>
            <w:tcW w:type="dxa" w:w="2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10</w:t>
            </w:r>
            <w:r>
              <w:rPr>
                <w:sz w:val="22"/>
              </w:rPr>
              <w:t>分</w:t>
            </w:r>
            <w:r>
              <w:rPr>
                <w:sz w:val="22"/>
              </w:rPr>
              <w:t>/</w:t>
            </w:r>
            <w:r>
              <w:rPr>
                <w:sz w:val="22"/>
              </w:rPr>
              <w:t>人</w:t>
            </w:r>
            <w:r>
              <w:rPr>
                <w:sz w:val="22"/>
              </w:rPr>
              <w:t>/</w:t>
            </w:r>
            <w:r>
              <w:rPr>
                <w:sz w:val="22"/>
              </w:rPr>
              <w:t>次；造成严重后果及影响的扣</w:t>
            </w:r>
            <w:r>
              <w:rPr>
                <w:sz w:val="22"/>
              </w:rPr>
              <w:t>15</w:t>
            </w:r>
            <w:r>
              <w:rPr>
                <w:sz w:val="22"/>
              </w:rPr>
              <w:t>分</w:t>
            </w:r>
            <w:r>
              <w:rPr>
                <w:sz w:val="22"/>
              </w:rPr>
              <w:t>/</w:t>
            </w:r>
            <w:r>
              <w:rPr>
                <w:sz w:val="22"/>
              </w:rPr>
              <w:t>人</w:t>
            </w:r>
            <w:r>
              <w:rPr>
                <w:sz w:val="22"/>
              </w:rPr>
              <w:t>/</w:t>
            </w:r>
            <w:r>
              <w:rPr>
                <w:sz w:val="22"/>
              </w:rPr>
              <w:t>次</w:t>
            </w: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1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出现仪容不整、着装不整、证件、工牌佩戴不齐或工作态度相暴、野蛮、语言不文明等言行举止不当的</w:t>
            </w:r>
          </w:p>
        </w:tc>
        <w:tc>
          <w:tcPr>
            <w:tcW w:type="dxa" w:w="2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2</w:t>
            </w:r>
            <w:r>
              <w:rPr>
                <w:sz w:val="22"/>
              </w:rPr>
              <w:t>分</w:t>
            </w:r>
            <w:r>
              <w:rPr>
                <w:sz w:val="22"/>
              </w:rPr>
              <w:t>/</w:t>
            </w:r>
            <w:r>
              <w:rPr>
                <w:sz w:val="22"/>
              </w:rPr>
              <w:t>人</w:t>
            </w:r>
            <w:r>
              <w:rPr>
                <w:sz w:val="22"/>
              </w:rPr>
              <w:t>/</w:t>
            </w:r>
            <w:r>
              <w:rPr>
                <w:sz w:val="22"/>
              </w:rPr>
              <w:t>次</w:t>
            </w: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1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出现不配合监督检查的</w:t>
            </w:r>
          </w:p>
        </w:tc>
        <w:tc>
          <w:tcPr>
            <w:tcW w:type="dxa" w:w="2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2</w:t>
            </w:r>
            <w:r>
              <w:rPr>
                <w:sz w:val="22"/>
              </w:rPr>
              <w:t>分</w:t>
            </w:r>
            <w:r>
              <w:rPr>
                <w:sz w:val="22"/>
              </w:rPr>
              <w:t>/</w:t>
            </w:r>
            <w:r>
              <w:rPr>
                <w:sz w:val="22"/>
              </w:rPr>
              <w:t>次</w:t>
            </w: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1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派驻人员</w:t>
            </w:r>
            <w:r>
              <w:rPr>
                <w:sz w:val="22"/>
              </w:rPr>
              <w:t>未按要求上报相关工作情况信息的或擅自调整工作安排的</w:t>
            </w:r>
          </w:p>
        </w:tc>
        <w:tc>
          <w:tcPr>
            <w:tcW w:type="dxa" w:w="2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2</w:t>
            </w:r>
            <w:r>
              <w:rPr>
                <w:sz w:val="22"/>
              </w:rPr>
              <w:t>分</w:t>
            </w:r>
            <w:r>
              <w:rPr>
                <w:sz w:val="22"/>
              </w:rPr>
              <w:t>/</w:t>
            </w:r>
            <w:r>
              <w:rPr>
                <w:sz w:val="22"/>
              </w:rPr>
              <w:t>人</w:t>
            </w:r>
            <w:r>
              <w:rPr>
                <w:sz w:val="22"/>
              </w:rPr>
              <w:t>/</w:t>
            </w:r>
            <w:r>
              <w:rPr>
                <w:sz w:val="22"/>
              </w:rPr>
              <w:t>次</w:t>
            </w: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1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派驻人员</w:t>
            </w:r>
            <w:r>
              <w:rPr>
                <w:sz w:val="22"/>
              </w:rPr>
              <w:t>根据职责不能有效制止或处理的违反管理规定的行为</w:t>
            </w:r>
            <w:r>
              <w:rPr>
                <w:sz w:val="22"/>
              </w:rPr>
              <w:t>,</w:t>
            </w:r>
            <w:r>
              <w:rPr>
                <w:sz w:val="22"/>
              </w:rPr>
              <w:t>未及时上报的</w:t>
            </w:r>
          </w:p>
        </w:tc>
        <w:tc>
          <w:tcPr>
            <w:tcW w:type="dxa" w:w="2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2</w:t>
            </w:r>
            <w:r>
              <w:rPr>
                <w:sz w:val="22"/>
              </w:rPr>
              <w:t>分</w:t>
            </w:r>
            <w:r>
              <w:rPr>
                <w:sz w:val="22"/>
              </w:rPr>
              <w:t>/</w:t>
            </w:r>
            <w:r>
              <w:rPr>
                <w:sz w:val="22"/>
              </w:rPr>
              <w:t>次</w:t>
            </w: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w:t>
            </w:r>
          </w:p>
        </w:tc>
        <w:tc>
          <w:tcPr>
            <w:tcW w:type="dxa" w:w="1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派驻人员</w:t>
            </w:r>
            <w:r>
              <w:rPr>
                <w:sz w:val="22"/>
              </w:rPr>
              <w:t>不熟悉各项业务流程或不能按要求、按时完成本职工作</w:t>
            </w:r>
          </w:p>
        </w:tc>
        <w:tc>
          <w:tcPr>
            <w:tcW w:type="dxa" w:w="2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2</w:t>
            </w:r>
            <w:r>
              <w:rPr>
                <w:sz w:val="22"/>
              </w:rPr>
              <w:t>分</w:t>
            </w:r>
            <w:r>
              <w:rPr>
                <w:sz w:val="22"/>
              </w:rPr>
              <w:t>/</w:t>
            </w:r>
            <w:r>
              <w:rPr>
                <w:sz w:val="22"/>
              </w:rPr>
              <w:t>人</w:t>
            </w:r>
            <w:r>
              <w:rPr>
                <w:sz w:val="22"/>
              </w:rPr>
              <w:t>/</w:t>
            </w:r>
            <w:r>
              <w:rPr>
                <w:sz w:val="22"/>
              </w:rPr>
              <w:t>次</w:t>
            </w: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w:t>
            </w:r>
          </w:p>
        </w:tc>
        <w:tc>
          <w:tcPr>
            <w:tcW w:type="dxa" w:w="1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派驻人员</w:t>
            </w:r>
            <w:r>
              <w:rPr>
                <w:sz w:val="22"/>
              </w:rPr>
              <w:t>经核实为患者投诉事件中责任人</w:t>
            </w:r>
          </w:p>
        </w:tc>
        <w:tc>
          <w:tcPr>
            <w:tcW w:type="dxa" w:w="2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5</w:t>
            </w:r>
            <w:r>
              <w:rPr>
                <w:sz w:val="22"/>
              </w:rPr>
              <w:t>分</w:t>
            </w:r>
            <w:r>
              <w:rPr>
                <w:sz w:val="22"/>
              </w:rPr>
              <w:t>/</w:t>
            </w:r>
            <w:r>
              <w:rPr>
                <w:sz w:val="22"/>
              </w:rPr>
              <w:t>人</w:t>
            </w:r>
            <w:r>
              <w:rPr>
                <w:sz w:val="22"/>
              </w:rPr>
              <w:t>/</w:t>
            </w:r>
            <w:r>
              <w:rPr>
                <w:sz w:val="22"/>
              </w:rPr>
              <w:t>次</w:t>
            </w: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13</w:t>
            </w:r>
          </w:p>
        </w:tc>
        <w:tc>
          <w:tcPr>
            <w:tcW w:type="dxa" w:w="1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派驻人员</w:t>
            </w:r>
            <w:r>
              <w:rPr>
                <w:sz w:val="22"/>
              </w:rPr>
              <w:t>存在经核实的医疗事故或医疗差错</w:t>
            </w:r>
          </w:p>
        </w:tc>
        <w:tc>
          <w:tcPr>
            <w:tcW w:type="dxa" w:w="2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10-15</w:t>
            </w:r>
            <w:r>
              <w:rPr>
                <w:sz w:val="22"/>
              </w:rPr>
              <w:t>分</w:t>
            </w:r>
            <w:r>
              <w:rPr>
                <w:sz w:val="22"/>
              </w:rPr>
              <w:t>/</w:t>
            </w:r>
            <w:r>
              <w:rPr>
                <w:sz w:val="22"/>
              </w:rPr>
              <w:t>宗（根据事件性质、严重程度和当事人承担责任）</w:t>
            </w: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14</w:t>
            </w:r>
          </w:p>
        </w:tc>
        <w:tc>
          <w:tcPr>
            <w:tcW w:type="dxa" w:w="1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派驻人员</w:t>
            </w:r>
            <w:r>
              <w:rPr>
                <w:sz w:val="22"/>
              </w:rPr>
              <w:t>违反信息安全，泄露医院或患者相关信息</w:t>
            </w:r>
          </w:p>
        </w:tc>
        <w:tc>
          <w:tcPr>
            <w:tcW w:type="dxa" w:w="2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10-15</w:t>
            </w:r>
            <w:r>
              <w:rPr>
                <w:sz w:val="22"/>
              </w:rPr>
              <w:t>分</w:t>
            </w:r>
            <w:r>
              <w:rPr>
                <w:sz w:val="22"/>
              </w:rPr>
              <w:t>/</w:t>
            </w:r>
            <w:r>
              <w:rPr>
                <w:sz w:val="22"/>
              </w:rPr>
              <w:t>宗（根据事件性质、严重程度和当事人承担责任）</w:t>
            </w: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1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扣分合计</w:t>
            </w: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72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 xml:space="preserve">  </w:t>
            </w:r>
            <w:r>
              <w:rPr>
                <w:sz w:val="22"/>
              </w:rPr>
              <w:t>本考核表满分为</w:t>
            </w:r>
            <w:r>
              <w:rPr>
                <w:sz w:val="22"/>
              </w:rPr>
              <w:t>100</w:t>
            </w:r>
            <w:r>
              <w:rPr>
                <w:sz w:val="22"/>
              </w:rPr>
              <w:t>分，考核得分</w:t>
            </w:r>
            <w:r>
              <w:rPr>
                <w:sz w:val="22"/>
              </w:rPr>
              <w:t>=100</w:t>
            </w:r>
            <w:r>
              <w:rPr>
                <w:sz w:val="22"/>
              </w:rPr>
              <w:t>分</w:t>
            </w:r>
            <w:r>
              <w:rPr>
                <w:sz w:val="22"/>
              </w:rPr>
              <w:t>-</w:t>
            </w:r>
            <w:r>
              <w:rPr>
                <w:sz w:val="22"/>
              </w:rPr>
              <w:t>扣分合计</w:t>
            </w:r>
          </w:p>
        </w:tc>
        <w:tc>
          <w:tcPr>
            <w:tcW w:type="dxa" w:w="2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考核得分</w:t>
            </w: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2"/>
          <w:b/>
        </w:rPr>
        <w:t xml:space="preserve"> </w:t>
      </w:r>
      <w:r>
        <w:rPr>
          <w:sz w:val="22"/>
          <w:b/>
        </w:rPr>
        <w:t>三、验收要求</w:t>
      </w:r>
    </w:p>
    <w:p>
      <w:pPr>
        <w:pStyle w:val="null3"/>
        <w:ind w:firstLine="480"/>
        <w:jc w:val="both"/>
      </w:pPr>
      <w:r>
        <w:rPr>
          <w:sz w:val="22"/>
        </w:rPr>
        <w:t>乙方</w:t>
      </w:r>
      <w:r>
        <w:rPr>
          <w:sz w:val="22"/>
        </w:rPr>
        <w:t>应按服务要求按时保质保量地完成服务工作，本项目按用户需求书中的条款要求及《</w:t>
      </w:r>
      <w:r>
        <w:rPr>
          <w:sz w:val="22"/>
        </w:rPr>
        <w:t>广州市南沙区人民医院医护人员劳务外包项目</w:t>
      </w:r>
      <w:r>
        <w:rPr>
          <w:sz w:val="22"/>
        </w:rPr>
        <w:t>考核表》进行验收。</w:t>
      </w:r>
    </w:p>
    <w:p>
      <w:pPr>
        <w:pStyle w:val="null3"/>
        <w:ind w:firstLine="480"/>
        <w:jc w:val="both"/>
      </w:pPr>
      <w:r>
        <w:rPr>
          <w:sz w:val="22"/>
          <w:b/>
        </w:rPr>
        <w:t>四、服务期间（项目完成期限）</w:t>
      </w:r>
    </w:p>
    <w:p>
      <w:pPr>
        <w:pStyle w:val="null3"/>
        <w:ind w:firstLine="480"/>
        <w:jc w:val="both"/>
      </w:pPr>
      <w:r>
        <w:rPr>
          <w:sz w:val="22"/>
          <w:color w:val="222222"/>
        </w:rPr>
        <w:t>1.</w:t>
      </w:r>
      <w:r>
        <w:rPr>
          <w:sz w:val="22"/>
          <w:color w:val="222222"/>
        </w:rPr>
        <w:t>委托服务期间自</w:t>
      </w:r>
      <w:r>
        <w:rPr>
          <w:sz w:val="22"/>
          <w:color w:val="222222"/>
        </w:rPr>
        <w:t>______</w:t>
      </w:r>
      <w:r>
        <w:rPr>
          <w:sz w:val="22"/>
          <w:color w:val="222222"/>
        </w:rPr>
        <w:t>年</w:t>
      </w:r>
      <w:r>
        <w:rPr>
          <w:sz w:val="22"/>
          <w:color w:val="222222"/>
        </w:rPr>
        <w:t>______</w:t>
      </w:r>
      <w:r>
        <w:rPr>
          <w:sz w:val="22"/>
          <w:color w:val="222222"/>
        </w:rPr>
        <w:t>月至</w:t>
      </w:r>
      <w:r>
        <w:rPr>
          <w:sz w:val="22"/>
          <w:color w:val="222222"/>
        </w:rPr>
        <w:t>______</w:t>
      </w:r>
      <w:r>
        <w:rPr>
          <w:sz w:val="22"/>
          <w:color w:val="222222"/>
        </w:rPr>
        <w:t>年</w:t>
      </w:r>
      <w:r>
        <w:rPr>
          <w:sz w:val="22"/>
          <w:color w:val="222222"/>
        </w:rPr>
        <w:t>______</w:t>
      </w:r>
      <w:r>
        <w:rPr>
          <w:sz w:val="22"/>
          <w:color w:val="222222"/>
        </w:rPr>
        <w:t>月止。</w:t>
      </w:r>
    </w:p>
    <w:p>
      <w:pPr>
        <w:pStyle w:val="null3"/>
        <w:ind w:firstLine="442"/>
        <w:jc w:val="both"/>
      </w:pPr>
      <w:r>
        <w:rPr>
          <w:sz w:val="22"/>
          <w:b/>
        </w:rPr>
        <w:t>五、付款方式</w:t>
      </w:r>
    </w:p>
    <w:p>
      <w:pPr>
        <w:pStyle w:val="null3"/>
        <w:ind w:firstLine="480"/>
        <w:jc w:val="both"/>
      </w:pPr>
      <w:r>
        <w:rPr>
          <w:sz w:val="22"/>
        </w:rPr>
        <w:t>（一）按中标价支付每月服务费给</w:t>
      </w:r>
      <w:r>
        <w:rPr>
          <w:sz w:val="22"/>
        </w:rPr>
        <w:t>乙方</w:t>
      </w:r>
      <w:r>
        <w:rPr>
          <w:sz w:val="22"/>
        </w:rPr>
        <w:t>，费用已经涵盖了</w:t>
      </w:r>
      <w:r>
        <w:rPr>
          <w:sz w:val="22"/>
        </w:rPr>
        <w:t>乙方</w:t>
      </w:r>
      <w:r>
        <w:rPr>
          <w:sz w:val="22"/>
        </w:rPr>
        <w:t>所派出医护人员及管理人员劳务服务的全部费用（包含但不限于公司管理费、员工的工资、奖金提成与劳务付出有关的收入、社保、医疗保障、商业保险、税费、福利、加班、夜班费用等）。</w:t>
      </w:r>
      <w:r>
        <w:rPr>
          <w:sz w:val="22"/>
        </w:rPr>
        <w:t xml:space="preserve">  </w:t>
      </w:r>
    </w:p>
    <w:p>
      <w:pPr>
        <w:pStyle w:val="null3"/>
        <w:ind w:firstLine="480"/>
        <w:jc w:val="both"/>
      </w:pPr>
      <w:r>
        <w:rPr>
          <w:sz w:val="22"/>
        </w:rPr>
        <w:t>（二）服务费于次月支付。</w:t>
      </w:r>
      <w:r>
        <w:rPr>
          <w:sz w:val="22"/>
        </w:rPr>
        <w:t>乙方</w:t>
      </w:r>
      <w:r>
        <w:rPr>
          <w:sz w:val="22"/>
        </w:rPr>
        <w:t>申请支付上月服务费用的，应提供增值税普通发票、劳务人员考勤明细表需（已经签名确认并加盖公章的版本）等</w:t>
      </w:r>
      <w:r>
        <w:rPr>
          <w:sz w:val="22"/>
        </w:rPr>
        <w:t>甲方</w:t>
      </w:r>
      <w:r>
        <w:rPr>
          <w:sz w:val="22"/>
        </w:rPr>
        <w:t>要求的</w:t>
      </w:r>
      <w:r>
        <w:rPr>
          <w:sz w:val="22"/>
        </w:rPr>
        <w:t>乙方</w:t>
      </w:r>
      <w:r>
        <w:rPr>
          <w:sz w:val="22"/>
        </w:rPr>
        <w:t>结算费用需要提交的文件，</w:t>
      </w:r>
      <w:r>
        <w:rPr>
          <w:sz w:val="22"/>
        </w:rPr>
        <w:t>甲方</w:t>
      </w:r>
      <w:r>
        <w:rPr>
          <w:sz w:val="22"/>
        </w:rPr>
        <w:t>收到</w:t>
      </w:r>
      <w:r>
        <w:rPr>
          <w:sz w:val="22"/>
        </w:rPr>
        <w:t>乙方</w:t>
      </w:r>
      <w:r>
        <w:rPr>
          <w:sz w:val="22"/>
        </w:rPr>
        <w:t>相关票据后，根据当月的服务月度绩效考核表对</w:t>
      </w:r>
      <w:r>
        <w:rPr>
          <w:sz w:val="22"/>
        </w:rPr>
        <w:t>乙方</w:t>
      </w:r>
      <w:r>
        <w:rPr>
          <w:sz w:val="22"/>
        </w:rPr>
        <w:t>的服务进行验收，验收合格后，对</w:t>
      </w:r>
      <w:r>
        <w:rPr>
          <w:sz w:val="22"/>
        </w:rPr>
        <w:t>乙方</w:t>
      </w:r>
      <w:r>
        <w:rPr>
          <w:sz w:val="22"/>
        </w:rPr>
        <w:t>的服务费进行结算，在</w:t>
      </w:r>
      <w:r>
        <w:rPr>
          <w:sz w:val="22"/>
        </w:rPr>
        <w:t>15</w:t>
      </w:r>
      <w:r>
        <w:rPr>
          <w:sz w:val="22"/>
        </w:rPr>
        <w:t>个工作日内将服务费支付给</w:t>
      </w:r>
      <w:r>
        <w:rPr>
          <w:sz w:val="22"/>
        </w:rPr>
        <w:t>乙方</w:t>
      </w:r>
      <w:r>
        <w:rPr>
          <w:sz w:val="22"/>
        </w:rPr>
        <w:t>，以银行对公账户转账方式支付，因</w:t>
      </w:r>
      <w:r>
        <w:rPr>
          <w:sz w:val="22"/>
        </w:rPr>
        <w:t>甲方</w:t>
      </w:r>
      <w:r>
        <w:rPr>
          <w:sz w:val="22"/>
        </w:rPr>
        <w:t>使用的是财政资金，</w:t>
      </w:r>
      <w:r>
        <w:rPr>
          <w:sz w:val="22"/>
        </w:rPr>
        <w:t>甲方</w:t>
      </w:r>
      <w:r>
        <w:rPr>
          <w:sz w:val="22"/>
        </w:rPr>
        <w:t>在规定的付款时间内办理财政支付申请手续后即视为</w:t>
      </w:r>
      <w:r>
        <w:rPr>
          <w:sz w:val="22"/>
        </w:rPr>
        <w:t>甲方</w:t>
      </w:r>
      <w:r>
        <w:rPr>
          <w:sz w:val="22"/>
        </w:rPr>
        <w:t>已经按期支付。如乙方提交的费用申请资料不齐的，结算时间相应顺延。</w:t>
      </w:r>
      <w:r>
        <w:rPr>
          <w:sz w:val="22"/>
        </w:rPr>
        <w:t>（三）</w:t>
      </w:r>
      <w:r>
        <w:rPr>
          <w:sz w:val="22"/>
        </w:rPr>
        <w:t>乙方</w:t>
      </w:r>
      <w:r>
        <w:rPr>
          <w:sz w:val="22"/>
        </w:rPr>
        <w:t>应按照</w:t>
      </w:r>
      <w:r>
        <w:rPr>
          <w:sz w:val="22"/>
        </w:rPr>
        <w:t>甲方</w:t>
      </w:r>
      <w:r>
        <w:rPr>
          <w:sz w:val="22"/>
        </w:rPr>
        <w:t>和劳动法的要求，当月支付劳务人员工资，劳务人员考勤明细表需签名确认、加盖公章。（四）</w:t>
      </w:r>
      <w:r>
        <w:rPr>
          <w:sz w:val="22"/>
        </w:rPr>
        <w:t>乙方</w:t>
      </w:r>
      <w:r>
        <w:rPr>
          <w:sz w:val="22"/>
        </w:rPr>
        <w:t>凭以下有效文件与</w:t>
      </w:r>
      <w:r>
        <w:rPr>
          <w:sz w:val="22"/>
        </w:rPr>
        <w:t>甲方</w:t>
      </w:r>
      <w:r>
        <w:rPr>
          <w:sz w:val="22"/>
        </w:rPr>
        <w:t>结算：</w:t>
      </w:r>
      <w:r>
        <w:rPr>
          <w:sz w:val="22"/>
        </w:rPr>
        <w:t>①合同；②</w:t>
      </w:r>
      <w:r>
        <w:rPr>
          <w:sz w:val="22"/>
        </w:rPr>
        <w:t>乙方</w:t>
      </w:r>
      <w:r>
        <w:rPr>
          <w:sz w:val="22"/>
        </w:rPr>
        <w:t>开具的正式发票；</w:t>
      </w:r>
      <w:r>
        <w:rPr>
          <w:sz w:val="22"/>
        </w:rPr>
        <w:t>③验收</w:t>
      </w:r>
      <w:r>
        <w:rPr>
          <w:sz w:val="22"/>
        </w:rPr>
        <w:t>/</w:t>
      </w:r>
      <w:r>
        <w:rPr>
          <w:sz w:val="22"/>
        </w:rPr>
        <w:t>成果报告（加盖</w:t>
      </w:r>
      <w:r>
        <w:rPr>
          <w:sz w:val="22"/>
        </w:rPr>
        <w:t>甲方</w:t>
      </w:r>
      <w:r>
        <w:rPr>
          <w:sz w:val="22"/>
        </w:rPr>
        <w:t>公章）；</w:t>
      </w:r>
      <w:r>
        <w:rPr>
          <w:sz w:val="22"/>
        </w:rPr>
        <w:t>④中标通知书</w:t>
      </w:r>
      <w:r>
        <w:rPr/>
        <w:t xml:space="preserve"> </w:t>
      </w:r>
      <w:r>
        <w:rPr>
          <w:sz w:val="22"/>
        </w:rPr>
        <w:t>。</w:t>
      </w:r>
    </w:p>
    <w:p>
      <w:pPr>
        <w:pStyle w:val="null3"/>
        <w:ind w:firstLine="480"/>
        <w:jc w:val="both"/>
      </w:pPr>
      <w:r>
        <w:rPr>
          <w:sz w:val="22"/>
          <w:b/>
        </w:rPr>
        <w:t>六、履约保证金</w:t>
      </w:r>
    </w:p>
    <w:p>
      <w:pPr>
        <w:pStyle w:val="null3"/>
        <w:ind w:firstLine="220"/>
        <w:jc w:val="both"/>
      </w:pPr>
      <w:r>
        <w:rPr>
          <w:sz w:val="22"/>
        </w:rPr>
        <w:t>1.</w:t>
      </w:r>
      <w:r>
        <w:rPr>
          <w:sz w:val="22"/>
        </w:rPr>
        <w:t>（</w:t>
      </w:r>
      <w:r>
        <w:rPr>
          <w:sz w:val="22"/>
        </w:rPr>
        <w:t>1</w:t>
      </w:r>
      <w:r>
        <w:rPr>
          <w:sz w:val="22"/>
        </w:rPr>
        <w:t>）提交时间：合同签订之日起</w:t>
      </w:r>
      <w:r>
        <w:rPr>
          <w:sz w:val="22"/>
        </w:rPr>
        <w:t>10</w:t>
      </w:r>
      <w:r>
        <w:rPr>
          <w:sz w:val="22"/>
        </w:rPr>
        <w:t>日内；</w:t>
      </w:r>
    </w:p>
    <w:p>
      <w:pPr>
        <w:pStyle w:val="null3"/>
        <w:jc w:val="both"/>
      </w:pPr>
      <w:r>
        <w:rPr>
          <w:sz w:val="22"/>
        </w:rPr>
        <w:t>（</w:t>
      </w:r>
      <w:r>
        <w:rPr>
          <w:sz w:val="22"/>
        </w:rPr>
        <w:t>2</w:t>
      </w:r>
      <w:r>
        <w:rPr>
          <w:sz w:val="22"/>
        </w:rPr>
        <w:t>）金额：合同（成交）金额的</w:t>
      </w:r>
      <w:r>
        <w:rPr>
          <w:sz w:val="22"/>
        </w:rPr>
        <w:t>5%</w:t>
      </w:r>
      <w:r>
        <w:rPr>
          <w:sz w:val="22"/>
        </w:rPr>
        <w:t>；</w:t>
      </w:r>
    </w:p>
    <w:p>
      <w:pPr>
        <w:pStyle w:val="null3"/>
        <w:jc w:val="both"/>
      </w:pPr>
      <w:r>
        <w:rPr>
          <w:sz w:val="22"/>
        </w:rPr>
        <w:t>（</w:t>
      </w:r>
      <w:r>
        <w:rPr>
          <w:sz w:val="22"/>
        </w:rPr>
        <w:t>3</w:t>
      </w:r>
      <w:r>
        <w:rPr>
          <w:sz w:val="22"/>
        </w:rPr>
        <w:t>）方式：方式：银行履约保函、转账等非现金方式；</w:t>
      </w:r>
    </w:p>
    <w:p>
      <w:pPr>
        <w:pStyle w:val="null3"/>
        <w:jc w:val="both"/>
      </w:pPr>
      <w:r>
        <w:rPr>
          <w:sz w:val="22"/>
        </w:rPr>
        <w:t>（</w:t>
      </w:r>
      <w:r>
        <w:rPr>
          <w:sz w:val="22"/>
        </w:rPr>
        <w:t>4</w:t>
      </w:r>
      <w:r>
        <w:rPr>
          <w:sz w:val="22"/>
        </w:rPr>
        <w:t>）退还说明：合同期满之际，</w:t>
      </w:r>
      <w:r>
        <w:rPr>
          <w:sz w:val="22"/>
        </w:rPr>
        <w:t>乙方</w:t>
      </w:r>
      <w:r>
        <w:rPr>
          <w:sz w:val="22"/>
        </w:rPr>
        <w:t>完全履约并且无违约行为，于服务期满后的</w:t>
      </w:r>
      <w:r>
        <w:rPr>
          <w:sz w:val="22"/>
        </w:rPr>
        <w:t>10</w:t>
      </w:r>
      <w:r>
        <w:rPr>
          <w:sz w:val="22"/>
        </w:rPr>
        <w:t>日内无息返还。在合同执行期间因</w:t>
      </w:r>
      <w:r>
        <w:rPr>
          <w:sz w:val="22"/>
        </w:rPr>
        <w:t>乙方</w:t>
      </w:r>
      <w:r>
        <w:rPr>
          <w:sz w:val="22"/>
        </w:rPr>
        <w:t>违约导致履约保证金部分扣除的，</w:t>
      </w:r>
      <w:r>
        <w:rPr>
          <w:sz w:val="22"/>
        </w:rPr>
        <w:t>乙方</w:t>
      </w:r>
      <w:r>
        <w:rPr>
          <w:sz w:val="22"/>
        </w:rPr>
        <w:t>需在</w:t>
      </w:r>
      <w:r>
        <w:rPr>
          <w:sz w:val="22"/>
        </w:rPr>
        <w:t>5</w:t>
      </w:r>
      <w:r>
        <w:rPr>
          <w:sz w:val="22"/>
        </w:rPr>
        <w:t>个工作日内将扣除的履约保证金补齐。</w:t>
      </w:r>
      <w:r>
        <w:rPr>
          <w:sz w:val="22"/>
        </w:rPr>
        <w:t>乙方</w:t>
      </w:r>
      <w:r>
        <w:rPr>
          <w:sz w:val="22"/>
        </w:rPr>
        <w:t>在合同执行过程中单方面终止合同的，履约保证金不退还。</w:t>
      </w:r>
      <w:r>
        <w:rPr>
          <w:sz w:val="22"/>
        </w:rPr>
        <w:t>乙方</w:t>
      </w:r>
      <w:r>
        <w:rPr>
          <w:sz w:val="22"/>
        </w:rPr>
        <w:t>也可以自行选择是否采取履约担保函的形式交纳履约保证金。投标人以履约担保函形式交纳履约保证金的，需出具《政府采购履约担保函》。《政府采购履约担保函》在合同期满之日起</w:t>
      </w:r>
      <w:r>
        <w:rPr>
          <w:sz w:val="22"/>
        </w:rPr>
        <w:t>30</w:t>
      </w:r>
      <w:r>
        <w:rPr>
          <w:sz w:val="22"/>
        </w:rPr>
        <w:t>天后，自动失效。</w:t>
      </w:r>
      <w:r>
        <w:rPr>
          <w:sz w:val="22"/>
        </w:rPr>
        <w:t>。</w:t>
      </w:r>
    </w:p>
    <w:p>
      <w:pPr>
        <w:pStyle w:val="null3"/>
        <w:ind w:firstLine="440"/>
        <w:jc w:val="left"/>
      </w:pPr>
      <w:r>
        <w:rPr>
          <w:sz w:val="22"/>
        </w:rPr>
        <w:t>2</w:t>
      </w:r>
      <w:r>
        <w:rPr>
          <w:sz w:val="22"/>
        </w:rPr>
        <w:t>.</w:t>
      </w:r>
      <w:r>
        <w:rPr>
          <w:sz w:val="22"/>
        </w:rPr>
        <w:t>本履约保证金，在乙方中标后拒绝签订合同或没有履行应承担的义务或因过失导致甲方或第三方损失而又拒绝承担赔偿责任时，甲方有权对保证金进行处置，如保证金数额不足以赔偿甲方或者第三方损失时，甲方有权继续对乙方进行追讨。</w:t>
      </w:r>
    </w:p>
    <w:p>
      <w:pPr>
        <w:pStyle w:val="null3"/>
        <w:ind w:firstLine="440"/>
        <w:jc w:val="both"/>
      </w:pPr>
      <w:r>
        <w:rPr>
          <w:sz w:val="22"/>
        </w:rPr>
        <w:t>3</w:t>
      </w:r>
      <w:r>
        <w:rPr>
          <w:sz w:val="22"/>
        </w:rPr>
        <w:t>.</w:t>
      </w:r>
      <w:r>
        <w:rPr>
          <w:sz w:val="22"/>
        </w:rPr>
        <w:t>如本履约保证金因受甲方的处置导致数额没达到本项目要求时，乙方须及时补足，如乙方经甲方书面告知后仍未及时补足履约保证金的，甲方有权单方终止合同。</w:t>
      </w:r>
    </w:p>
    <w:p>
      <w:pPr>
        <w:pStyle w:val="null3"/>
        <w:ind w:firstLine="442"/>
        <w:jc w:val="both"/>
      </w:pPr>
      <w:r>
        <w:rPr>
          <w:sz w:val="22"/>
          <w:b/>
        </w:rPr>
        <w:t>七、保密</w:t>
      </w:r>
    </w:p>
    <w:p>
      <w:pPr>
        <w:pStyle w:val="null3"/>
        <w:ind w:firstLine="480"/>
        <w:jc w:val="both"/>
      </w:pPr>
      <w:r>
        <w:rPr>
          <w:sz w:val="22"/>
          <w:b/>
        </w:rPr>
        <w:t>八、违约责任与赔偿损失</w:t>
      </w:r>
    </w:p>
    <w:p>
      <w:pPr>
        <w:pStyle w:val="null3"/>
        <w:ind w:firstLine="480"/>
        <w:jc w:val="both"/>
      </w:pPr>
      <w:r>
        <w:rPr>
          <w:sz w:val="22"/>
          <w:color w:val="222222"/>
        </w:rPr>
        <w:t>1.</w:t>
      </w:r>
      <w:r>
        <w:rPr>
          <w:sz w:val="22"/>
          <w:color w:val="222222"/>
        </w:rPr>
        <w:t>乙方提供的服务不符合本合同规定的，乙方须向甲方支付本合同总价</w:t>
      </w:r>
      <w:r>
        <w:rPr>
          <w:sz w:val="22"/>
          <w:color w:val="222222"/>
        </w:rPr>
        <w:t>5%</w:t>
      </w:r>
      <w:r>
        <w:rPr>
          <w:sz w:val="22"/>
          <w:color w:val="222222"/>
        </w:rPr>
        <w:t>的违约金并于</w:t>
      </w:r>
      <w:r>
        <w:rPr>
          <w:sz w:val="22"/>
          <w:color w:val="222222"/>
        </w:rPr>
        <w:t>10</w:t>
      </w:r>
      <w:r>
        <w:rPr>
          <w:sz w:val="22"/>
          <w:color w:val="222222"/>
        </w:rPr>
        <w:t>日内完成整改；乙方逾期整改的，甲方有权解除合同，且乙方须退还甲方已付款项，造成甲方损失的，乙方负责赔偿。</w:t>
      </w:r>
    </w:p>
    <w:p>
      <w:pPr>
        <w:pStyle w:val="null3"/>
        <w:ind w:firstLine="480"/>
        <w:jc w:val="both"/>
      </w:pPr>
      <w:r>
        <w:rPr>
          <w:sz w:val="22"/>
          <w:color w:val="222222"/>
        </w:rPr>
        <w:t>2.</w:t>
      </w:r>
      <w:r>
        <w:rPr>
          <w:sz w:val="22"/>
          <w:color w:val="222222"/>
        </w:rPr>
        <w:t>乙方未能按本合同规定的时间提供服务，从逾期之日起每日按本合同总价</w:t>
      </w:r>
      <w:r>
        <w:rPr>
          <w:sz w:val="22"/>
          <w:color w:val="222222"/>
        </w:rPr>
        <w:t>1%</w:t>
      </w:r>
      <w:r>
        <w:rPr>
          <w:sz w:val="22"/>
          <w:color w:val="222222"/>
        </w:rPr>
        <w:t>的数额向甲方支付违约金；逾期超过</w:t>
      </w:r>
      <w:r>
        <w:rPr>
          <w:sz w:val="22"/>
          <w:color w:val="222222"/>
        </w:rPr>
        <w:t>10</w:t>
      </w:r>
      <w:r>
        <w:rPr>
          <w:sz w:val="22"/>
          <w:color w:val="222222"/>
        </w:rPr>
        <w:t>日的，甲方有权终止合同，乙方须退还甲方已付款项，造成甲方损失的，乙方负责赔偿。</w:t>
      </w:r>
    </w:p>
    <w:p>
      <w:pPr>
        <w:pStyle w:val="null3"/>
        <w:ind w:firstLine="480"/>
        <w:jc w:val="both"/>
      </w:pPr>
      <w:r>
        <w:rPr>
          <w:sz w:val="22"/>
          <w:color w:val="222222"/>
        </w:rPr>
        <w:t>3.</w:t>
      </w:r>
      <w:r>
        <w:rPr>
          <w:sz w:val="22"/>
          <w:color w:val="222222"/>
        </w:rPr>
        <w:t>甲方无正当理由拒收接受服务，到期拒付服务款项的，甲方向乙方偿付本合同总的</w:t>
      </w:r>
      <w:r>
        <w:rPr>
          <w:sz w:val="22"/>
          <w:color w:val="222222"/>
        </w:rPr>
        <w:t>5%</w:t>
      </w:r>
      <w:r>
        <w:rPr>
          <w:sz w:val="22"/>
          <w:color w:val="222222"/>
        </w:rPr>
        <w:t>的违约金。甲方逾期付款，则每日按本合同总价的</w:t>
      </w:r>
      <w:r>
        <w:rPr>
          <w:sz w:val="22"/>
          <w:color w:val="222222"/>
        </w:rPr>
        <w:t>1</w:t>
      </w:r>
      <w:r>
        <w:rPr>
          <w:sz w:val="22"/>
          <w:color w:val="222222"/>
        </w:rPr>
        <w:t>‰向乙方偿付违约金。</w:t>
      </w:r>
    </w:p>
    <w:p>
      <w:pPr>
        <w:pStyle w:val="null3"/>
        <w:ind w:firstLine="480"/>
        <w:jc w:val="both"/>
      </w:pPr>
      <w:r>
        <w:rPr>
          <w:sz w:val="22"/>
        </w:rPr>
        <w:t>4</w:t>
      </w:r>
      <w:r>
        <w:rPr>
          <w:sz w:val="22"/>
        </w:rPr>
        <w:t>、双方存在其它违约情形的，按合同相关条款约定处理，合同没有约定的，依法处理。</w:t>
      </w:r>
    </w:p>
    <w:p>
      <w:pPr>
        <w:pStyle w:val="null3"/>
        <w:ind w:firstLine="480"/>
        <w:jc w:val="both"/>
      </w:pPr>
      <w:r>
        <w:rPr>
          <w:sz w:val="22"/>
          <w:b/>
        </w:rPr>
        <w:t>九、争议的解决</w:t>
      </w:r>
    </w:p>
    <w:p>
      <w:pPr>
        <w:pStyle w:val="null3"/>
        <w:ind w:firstLine="400"/>
        <w:jc w:val="both"/>
      </w:pPr>
      <w:r>
        <w:rPr>
          <w:sz w:val="22"/>
          <w:color w:val="222222"/>
        </w:rPr>
        <w:t>合同执行过程中发生的任何争议，如双方不能通过友好协商解决，任何一方均可向甲方所在地有管辖权的法院提起诉讼解决。</w:t>
      </w:r>
    </w:p>
    <w:p>
      <w:pPr>
        <w:pStyle w:val="null3"/>
        <w:ind w:firstLine="480"/>
        <w:jc w:val="both"/>
      </w:pPr>
      <w:r>
        <w:rPr>
          <w:sz w:val="22"/>
          <w:b/>
        </w:rPr>
        <w:t>十、不可抗力</w:t>
      </w:r>
    </w:p>
    <w:p>
      <w:pPr>
        <w:pStyle w:val="null3"/>
        <w:ind w:firstLine="480"/>
        <w:jc w:val="both"/>
      </w:pPr>
      <w:r>
        <w:rPr>
          <w:sz w:val="22"/>
          <w:color w:val="222222"/>
        </w:rPr>
        <w:t>　　任何一方由于不可抗力原因不能履行合同时，应在不可抗力事件结束后</w:t>
      </w:r>
      <w:r>
        <w:rPr>
          <w:sz w:val="22"/>
          <w:color w:val="222222"/>
        </w:rPr>
        <w:t>1</w:t>
      </w:r>
      <w:r>
        <w:rPr>
          <w:sz w:val="22"/>
          <w:color w:val="222222"/>
        </w:rPr>
        <w:t>日内向对方通报，以减轻可能给对方造成的损失，在取得有关机构的不可抗力证明或双方谅解确认后，允许延期履行或修订合同，并根据情况可部分或全部免于承担违约责任。</w:t>
      </w:r>
    </w:p>
    <w:p>
      <w:pPr>
        <w:pStyle w:val="null3"/>
        <w:ind w:firstLine="480"/>
        <w:jc w:val="both"/>
      </w:pPr>
      <w:r>
        <w:rPr>
          <w:sz w:val="22"/>
          <w:b/>
        </w:rPr>
        <w:t>十一、税费</w:t>
      </w:r>
    </w:p>
    <w:p>
      <w:pPr>
        <w:pStyle w:val="null3"/>
        <w:ind w:firstLine="480"/>
        <w:jc w:val="both"/>
      </w:pPr>
      <w:r>
        <w:rPr>
          <w:sz w:val="22"/>
          <w:color w:val="222222"/>
        </w:rPr>
        <w:t>　　在中国境内、外发生的与本合同执行有关的一切税费均由乙方负担。</w:t>
      </w:r>
    </w:p>
    <w:p>
      <w:pPr>
        <w:pStyle w:val="null3"/>
        <w:ind w:firstLine="480"/>
        <w:jc w:val="both"/>
      </w:pPr>
      <w:r>
        <w:rPr>
          <w:sz w:val="22"/>
          <w:b/>
        </w:rPr>
        <w:t>十二、其它</w:t>
      </w:r>
    </w:p>
    <w:p>
      <w:pPr>
        <w:pStyle w:val="null3"/>
        <w:ind w:firstLine="480"/>
        <w:jc w:val="both"/>
      </w:pPr>
      <w:r>
        <w:rPr>
          <w:sz w:val="22"/>
          <w:color w:val="222222"/>
        </w:rPr>
        <w:t>1.</w:t>
      </w:r>
      <w:r>
        <w:rPr>
          <w:sz w:val="22"/>
          <w:color w:val="222222"/>
        </w:rPr>
        <w:t>本合同附件：招标文件、投标文件、中标通知书等；本合同附件是本合同的组成部分，与本合同之间内容应认为是互为补充和解释，但如有模棱两可或者与本合同约定不一致的，以最有利于甲方的条款和内容为准。</w:t>
      </w:r>
    </w:p>
    <w:p>
      <w:pPr>
        <w:pStyle w:val="null3"/>
        <w:ind w:firstLine="480"/>
        <w:jc w:val="both"/>
      </w:pPr>
      <w:r>
        <w:rPr>
          <w:sz w:val="22"/>
          <w:color w:val="222222"/>
        </w:rPr>
        <w:t>2.</w:t>
      </w:r>
      <w:r>
        <w:rPr>
          <w:sz w:val="22"/>
          <w:color w:val="222222"/>
        </w:rPr>
        <w:t>在执行本合同的过程中，所有经双方签署确认的文件（包括会议纪要、补充协议、往来信函）即成为本合同的有效组成部分。</w:t>
      </w:r>
    </w:p>
    <w:p>
      <w:pPr>
        <w:pStyle w:val="null3"/>
        <w:ind w:firstLine="480"/>
        <w:jc w:val="both"/>
      </w:pPr>
      <w:r>
        <w:rPr>
          <w:sz w:val="22"/>
          <w:color w:val="222222"/>
        </w:rPr>
        <w:t>3.</w:t>
      </w:r>
      <w:r>
        <w:rPr>
          <w:sz w:val="22"/>
          <w:color w:val="222222"/>
        </w:rPr>
        <w:t>如一方地址、电话、传真号码有变更，应在变更当日内书面通知对方，否则，应承担相应责任。</w:t>
      </w:r>
    </w:p>
    <w:p>
      <w:pPr>
        <w:pStyle w:val="null3"/>
        <w:ind w:firstLine="480"/>
        <w:jc w:val="both"/>
      </w:pPr>
      <w:r>
        <w:rPr>
          <w:sz w:val="22"/>
          <w:color w:val="222222"/>
        </w:rPr>
        <w:t>4.</w:t>
      </w:r>
      <w:r>
        <w:rPr>
          <w:sz w:val="22"/>
          <w:color w:val="222222"/>
        </w:rPr>
        <w:t>除甲方事先书面同意外，乙方不得部分或全部转让其应履行的合同项下的义务。</w:t>
      </w:r>
    </w:p>
    <w:p>
      <w:pPr>
        <w:pStyle w:val="null3"/>
        <w:ind w:firstLine="480"/>
        <w:jc w:val="both"/>
      </w:pPr>
      <w:r>
        <w:rPr>
          <w:sz w:val="22"/>
          <w:b/>
        </w:rPr>
        <w:t>十三、合同生效</w:t>
      </w:r>
    </w:p>
    <w:p>
      <w:pPr>
        <w:pStyle w:val="null3"/>
        <w:ind w:firstLine="480"/>
        <w:jc w:val="both"/>
      </w:pPr>
      <w:r>
        <w:rPr>
          <w:sz w:val="22"/>
          <w:color w:val="222222"/>
        </w:rPr>
        <w:t>1.</w:t>
      </w:r>
      <w:r>
        <w:rPr>
          <w:sz w:val="22"/>
          <w:color w:val="222222"/>
        </w:rPr>
        <w:t>本合同在甲乙双方法人代表或其授权代表签字、盖章后生效。</w:t>
      </w:r>
    </w:p>
    <w:p>
      <w:pPr>
        <w:pStyle w:val="null3"/>
        <w:ind w:firstLine="480"/>
        <w:jc w:val="both"/>
      </w:pPr>
      <w:r>
        <w:rPr>
          <w:sz w:val="22"/>
          <w:color w:val="222222"/>
        </w:rPr>
        <w:t>2.</w:t>
      </w:r>
      <w:r>
        <w:rPr>
          <w:sz w:val="22"/>
          <w:color w:val="222222"/>
        </w:rPr>
        <w:t>合同一式</w:t>
      </w:r>
      <w:r>
        <w:rPr>
          <w:u w:val="single"/>
        </w:rPr>
        <w:t xml:space="preserve">   </w:t>
      </w:r>
      <w:r>
        <w:rPr>
          <w:sz w:val="22"/>
          <w:color w:val="222222"/>
        </w:rPr>
        <w:t xml:space="preserve"> </w:t>
      </w:r>
      <w:r>
        <w:rPr>
          <w:sz w:val="22"/>
          <w:color w:val="222222"/>
        </w:rPr>
        <w:t>份，甲方执</w:t>
      </w:r>
      <w:r>
        <w:rPr>
          <w:u w:val="single"/>
        </w:rPr>
        <w:t xml:space="preserve"> </w:t>
      </w:r>
      <w:r>
        <w:rPr>
          <w:sz w:val="22"/>
          <w:color w:val="222222"/>
        </w:rPr>
        <w:t>份，乙方执</w:t>
      </w:r>
      <w:r>
        <w:rPr>
          <w:u w:val="single"/>
        </w:rPr>
        <w:t xml:space="preserve">  </w:t>
      </w:r>
      <w:r>
        <w:rPr>
          <w:sz w:val="22"/>
          <w:color w:val="222222"/>
        </w:rPr>
        <w:t>份，代理机构执</w:t>
      </w:r>
      <w:r>
        <w:rPr>
          <w:sz w:val="22"/>
          <w:color w:val="222222"/>
          <w:u w:val="single"/>
        </w:rPr>
        <w:t>壹</w:t>
      </w:r>
      <w:r>
        <w:rPr>
          <w:sz w:val="22"/>
          <w:color w:val="222222"/>
        </w:rPr>
        <w:t>份。</w:t>
      </w:r>
    </w:p>
    <w:p>
      <w:pPr>
        <w:pStyle w:val="null3"/>
        <w:ind w:firstLine="480"/>
        <w:jc w:val="both"/>
      </w:pPr>
      <w:r>
        <w:rPr/>
        <w:t xml:space="preserve"> </w:t>
      </w:r>
    </w:p>
    <w:p>
      <w:pPr>
        <w:pStyle w:val="null3"/>
        <w:ind w:firstLine="480"/>
        <w:jc w:val="both"/>
      </w:pPr>
      <w:r>
        <w:rPr>
          <w:sz w:val="22"/>
          <w:b/>
        </w:rPr>
        <w:t>甲方（盖章）：</w:t>
      </w:r>
      <w:r>
        <w:rPr>
          <w:sz w:val="22"/>
          <w:b/>
        </w:rPr>
        <w:t xml:space="preserve">              </w:t>
      </w:r>
      <w:r>
        <w:rPr>
          <w:sz w:val="22"/>
          <w:b/>
        </w:rPr>
        <w:t>乙方（盖章）：</w:t>
      </w:r>
    </w:p>
    <w:p>
      <w:pPr>
        <w:pStyle w:val="null3"/>
        <w:ind w:firstLine="480"/>
        <w:jc w:val="both"/>
      </w:pPr>
      <w:r>
        <w:rPr>
          <w:sz w:val="22"/>
          <w:b/>
        </w:rPr>
        <w:t>代表：</w:t>
      </w:r>
      <w:r>
        <w:rPr>
          <w:sz w:val="22"/>
          <w:b/>
        </w:rPr>
        <w:t xml:space="preserve">                     </w:t>
      </w:r>
      <w:r>
        <w:rPr>
          <w:sz w:val="22"/>
          <w:b/>
        </w:rPr>
        <w:t>代表：</w:t>
      </w:r>
    </w:p>
    <w:p>
      <w:pPr>
        <w:pStyle w:val="null3"/>
        <w:ind w:firstLine="480"/>
        <w:jc w:val="both"/>
      </w:pPr>
      <w:r>
        <w:rPr>
          <w:sz w:val="22"/>
          <w:color w:val="222222"/>
        </w:rPr>
        <w:t>签订地点：</w:t>
      </w:r>
    </w:p>
    <w:p>
      <w:pPr>
        <w:pStyle w:val="null3"/>
        <w:ind w:firstLine="480"/>
        <w:jc w:val="both"/>
      </w:pPr>
      <w:r>
        <w:rPr>
          <w:sz w:val="22"/>
          <w:color w:val="222222"/>
        </w:rPr>
        <w:t>签订日期：　　　年　　月　　日签订日期：　　　年　　月　　日</w:t>
      </w:r>
    </w:p>
    <w:p>
      <w:pPr>
        <w:pStyle w:val="null3"/>
        <w:ind w:firstLine="480"/>
        <w:jc w:val="both"/>
      </w:pPr>
      <w:r>
        <w:rPr>
          <w:sz w:val="22"/>
          <w:color w:val="222222"/>
        </w:rPr>
        <w:t>开户名称：</w:t>
      </w:r>
    </w:p>
    <w:p>
      <w:pPr>
        <w:pStyle w:val="null3"/>
        <w:ind w:firstLine="480"/>
        <w:jc w:val="both"/>
      </w:pPr>
      <w:r>
        <w:rPr>
          <w:sz w:val="22"/>
          <w:color w:val="222222"/>
        </w:rPr>
        <w:t>银行帐号：</w:t>
      </w:r>
    </w:p>
    <w:p>
      <w:pPr>
        <w:pStyle w:val="null3"/>
        <w:jc w:val="both"/>
      </w:pPr>
      <w:r>
        <w:rPr>
          <w:sz w:val="22"/>
          <w:color w:val="222222"/>
        </w:rPr>
        <w:t xml:space="preserve">       开户行：</w:t>
      </w:r>
    </w:p>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440115-2025-01930</w:t>
      </w:r>
    </w:p>
    <w:p>
      <w:pPr>
        <w:pStyle w:val="null3"/>
        <w:jc w:val="center"/>
        <w:outlineLvl w:val="3"/>
      </w:pPr>
      <w:r>
        <w:rPr>
          <w:sz w:val="24"/>
          <w:b/>
        </w:rPr>
        <w:t>采购项目编号：</w:t>
      </w:r>
      <w:r>
        <w:rPr>
          <w:sz w:val="24"/>
          <w:b/>
        </w:rPr>
        <w:t>0724-2531Z3582797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广州市南沙区人民医院医护人员劳务外包项目</w:t>
      </w:r>
      <w:r>
        <w:rPr>
          <w:u w:val="single"/>
        </w:rPr>
        <w:t>”</w:t>
      </w:r>
      <w:r>
        <w:rPr/>
        <w:t>项目的招标[采购项目编号为：</w:t>
      </w:r>
      <w:r>
        <w:rPr>
          <w:u w:val="single"/>
        </w:rPr>
        <w:t>0724-2531Z3582797</w:t>
      </w:r>
      <w:r>
        <w:rPr/>
        <w:t>]，我方愿参与投标。</w:t>
      </w:r>
    </w:p>
    <w:p>
      <w:pPr>
        <w:pStyle w:val="null3"/>
        <w:ind w:firstLine="480"/>
      </w:pPr>
      <w:r>
        <w:rPr/>
        <w:t>我方确认收到贵方提供的</w:t>
      </w:r>
      <w:r>
        <w:rPr>
          <w:u w:val="single"/>
        </w:rPr>
        <w:t>“</w:t>
      </w:r>
      <w:r>
        <w:rPr>
          <w:u w:val="single"/>
        </w:rPr>
        <w:t>广州市南沙区人民医院医护人员劳务外包项目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广州市南沙区人民医院医护人员劳务外包项目</w:t>
      </w:r>
      <w:r>
        <w:rPr/>
        <w:t>”项目采购[采购项目编号为</w:t>
      </w:r>
      <w:r>
        <w:rPr/>
        <w:t>0724-2531Z3582797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广州市南沙区人民医院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广州市南沙区人民医院医护人员劳务外包项目</w:t>
      </w:r>
      <w:r>
        <w:rPr/>
        <w:t>招标中获中标（采购项目编号：</w:t>
      </w:r>
      <w:r>
        <w:rPr/>
        <w:t>0724-2531Z3582797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