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641F">
      <w:pPr>
        <w:pStyle w:val="16"/>
        <w:jc w:val="center"/>
        <w:outlineLvl w:val="1"/>
        <w:rPr>
          <w:color w:val="auto"/>
          <w:highlight w:val="none"/>
        </w:rPr>
      </w:pPr>
      <w:r>
        <w:rPr>
          <w:b/>
          <w:color w:val="auto"/>
          <w:sz w:val="36"/>
          <w:highlight w:val="none"/>
        </w:rPr>
        <w:t>第二章 采购需求</w:t>
      </w:r>
    </w:p>
    <w:p w14:paraId="448B31A9">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default" w:ascii="仿宋" w:hAnsi="仿宋" w:eastAsia="仿宋" w:cs="仿宋"/>
          <w:b/>
          <w:bCs/>
          <w:color w:val="auto"/>
          <w:kern w:val="44"/>
          <w:sz w:val="21"/>
          <w:szCs w:val="21"/>
          <w:highlight w:val="none"/>
          <w:lang w:val="en-US" w:eastAsia="zh-CN" w:bidi="ar-SA"/>
        </w:rPr>
      </w:pPr>
      <w:r>
        <w:rPr>
          <w:rFonts w:hint="eastAsia" w:ascii="仿宋" w:hAnsi="仿宋" w:eastAsia="仿宋" w:cs="仿宋"/>
          <w:b/>
          <w:bCs/>
          <w:color w:val="auto"/>
          <w:kern w:val="44"/>
          <w:sz w:val="21"/>
          <w:szCs w:val="21"/>
          <w:highlight w:val="none"/>
          <w:lang w:bidi="ar-SA"/>
        </w:rPr>
        <w:t>一、</w:t>
      </w:r>
      <w:r>
        <w:rPr>
          <w:rFonts w:hint="eastAsia" w:ascii="仿宋" w:hAnsi="仿宋" w:eastAsia="仿宋" w:cs="仿宋"/>
          <w:b/>
          <w:bCs/>
          <w:color w:val="auto"/>
          <w:kern w:val="44"/>
          <w:sz w:val="21"/>
          <w:szCs w:val="21"/>
          <w:highlight w:val="none"/>
          <w:lang w:val="en-US" w:eastAsia="zh-CN" w:bidi="ar-SA"/>
        </w:rPr>
        <w:t>项目概况</w:t>
      </w:r>
    </w:p>
    <w:p w14:paraId="18CFCB51">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(一)</w:t>
      </w:r>
      <w:r>
        <w:rPr>
          <w:rFonts w:hint="eastAsia" w:ascii="仿宋" w:hAnsi="仿宋" w:eastAsia="仿宋" w:cs="仿宋"/>
          <w:color w:val="auto"/>
          <w:kern w:val="2"/>
          <w:sz w:val="21"/>
          <w:szCs w:val="21"/>
          <w:highlight w:val="none"/>
          <w:lang w:bidi="ar-SA"/>
        </w:rPr>
        <w:t>维保服务地点：</w:t>
      </w:r>
    </w:p>
    <w:p w14:paraId="475E798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u w:val="none"/>
          <w:lang w:bidi="ar-SA"/>
        </w:rPr>
      </w:pPr>
      <w:r>
        <w:rPr>
          <w:rFonts w:hint="default" w:ascii="仿宋" w:hAnsi="仿宋" w:eastAsia="仿宋" w:cs="仿宋"/>
          <w:b w:val="0"/>
          <w:color w:val="auto"/>
          <w:kern w:val="2"/>
          <w:sz w:val="21"/>
          <w:szCs w:val="21"/>
          <w:highlight w:val="none"/>
          <w:lang w:bidi="ar-SA"/>
        </w:rPr>
        <w:t>1.</w:t>
      </w:r>
      <w:r>
        <w:rPr>
          <w:rFonts w:hint="eastAsia" w:ascii="仿宋" w:hAnsi="仿宋" w:eastAsia="仿宋" w:cs="仿宋"/>
          <w:b w:val="0"/>
          <w:color w:val="auto"/>
          <w:kern w:val="2"/>
          <w:sz w:val="21"/>
          <w:szCs w:val="21"/>
          <w:highlight w:val="none"/>
          <w:u w:val="none"/>
          <w:lang w:val="en-US" w:eastAsia="zh-CN" w:bidi="ar-SA"/>
        </w:rPr>
        <w:t>天河院区，地址：广州市天河区天坤三路95号，现有32台垂直梯、10台扶梯。</w:t>
      </w:r>
    </w:p>
    <w:p w14:paraId="19D56CE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u w:val="none"/>
          <w:lang w:bidi="ar-SA"/>
        </w:rPr>
      </w:pPr>
      <w:r>
        <w:rPr>
          <w:rFonts w:hint="default" w:ascii="仿宋" w:hAnsi="仿宋" w:eastAsia="仿宋" w:cs="仿宋"/>
          <w:b w:val="0"/>
          <w:color w:val="auto"/>
          <w:kern w:val="2"/>
          <w:sz w:val="21"/>
          <w:szCs w:val="21"/>
          <w:highlight w:val="none"/>
          <w:lang w:bidi="ar-SA"/>
        </w:rPr>
        <w:t>2.</w:t>
      </w:r>
      <w:r>
        <w:rPr>
          <w:rFonts w:hint="eastAsia" w:ascii="仿宋" w:hAnsi="仿宋" w:eastAsia="仿宋" w:cs="仿宋"/>
          <w:b w:val="0"/>
          <w:color w:val="auto"/>
          <w:kern w:val="2"/>
          <w:sz w:val="21"/>
          <w:szCs w:val="21"/>
          <w:highlight w:val="none"/>
          <w:u w:val="none"/>
          <w:lang w:val="en-US" w:eastAsia="zh-CN" w:bidi="ar-SA"/>
        </w:rPr>
        <w:t>珠玑院区，地址：广州市荔湾区珠玑路16号，现</w:t>
      </w:r>
      <w:bookmarkStart w:id="0" w:name="_GoBack"/>
      <w:bookmarkEnd w:id="0"/>
      <w:r>
        <w:rPr>
          <w:rFonts w:hint="eastAsia" w:ascii="仿宋" w:hAnsi="仿宋" w:eastAsia="仿宋" w:cs="仿宋"/>
          <w:b w:val="0"/>
          <w:color w:val="auto"/>
          <w:kern w:val="2"/>
          <w:sz w:val="21"/>
          <w:szCs w:val="21"/>
          <w:highlight w:val="none"/>
          <w:u w:val="none"/>
          <w:lang w:val="en-US" w:eastAsia="zh-CN" w:bidi="ar-SA"/>
        </w:rPr>
        <w:t>有9台垂直梯、4台扶梯。其中有4台垂直梯、4台扶梯处于更新状态（详见《</w:t>
      </w:r>
      <w:r>
        <w:rPr>
          <w:rFonts w:hint="eastAsia" w:ascii="仿宋" w:hAnsi="仿宋" w:eastAsia="仿宋" w:cs="仿宋"/>
          <w:color w:val="auto"/>
          <w:kern w:val="2"/>
          <w:sz w:val="21"/>
          <w:szCs w:val="21"/>
          <w:highlight w:val="none"/>
          <w:lang w:bidi="ar-SA"/>
        </w:rPr>
        <w:t>珠玑院区2设备清单及维保费用限价</w:t>
      </w:r>
      <w:r>
        <w:rPr>
          <w:rFonts w:hint="eastAsia" w:ascii="仿宋" w:hAnsi="仿宋" w:eastAsia="仿宋" w:cs="仿宋"/>
          <w:b w:val="0"/>
          <w:color w:val="auto"/>
          <w:kern w:val="2"/>
          <w:sz w:val="21"/>
          <w:szCs w:val="21"/>
          <w:highlight w:val="none"/>
          <w:u w:val="none"/>
          <w:lang w:val="en-US" w:eastAsia="zh-CN" w:bidi="ar-SA"/>
        </w:rPr>
        <w:t>》）。</w:t>
      </w:r>
    </w:p>
    <w:p w14:paraId="77F7C93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u w:val="none"/>
          <w:lang w:bidi="ar-SA"/>
        </w:rPr>
      </w:pPr>
      <w:r>
        <w:rPr>
          <w:rFonts w:hint="default" w:ascii="仿宋" w:hAnsi="仿宋" w:eastAsia="仿宋" w:cs="仿宋"/>
          <w:b w:val="0"/>
          <w:color w:val="auto"/>
          <w:kern w:val="2"/>
          <w:sz w:val="21"/>
          <w:szCs w:val="21"/>
          <w:highlight w:val="none"/>
          <w:lang w:bidi="ar-SA"/>
        </w:rPr>
        <w:t>3.</w:t>
      </w:r>
      <w:r>
        <w:rPr>
          <w:rFonts w:hint="eastAsia" w:ascii="仿宋" w:hAnsi="仿宋" w:eastAsia="仿宋" w:cs="仿宋"/>
          <w:b w:val="0"/>
          <w:color w:val="auto"/>
          <w:kern w:val="2"/>
          <w:sz w:val="21"/>
          <w:szCs w:val="21"/>
          <w:highlight w:val="none"/>
          <w:u w:val="none"/>
          <w:lang w:val="en-US" w:eastAsia="zh-CN" w:bidi="ar-SA"/>
        </w:rPr>
        <w:t>同德院区，地址：广州市白云区横滘二路81号，现有9台垂直梯、8台扶梯。</w:t>
      </w:r>
    </w:p>
    <w:p w14:paraId="037145F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u w:val="none"/>
          <w:lang w:bidi="ar-SA"/>
        </w:rPr>
      </w:pPr>
      <w:r>
        <w:rPr>
          <w:rFonts w:hint="default" w:ascii="仿宋" w:hAnsi="仿宋" w:eastAsia="仿宋" w:cs="仿宋"/>
          <w:b w:val="0"/>
          <w:color w:val="auto"/>
          <w:kern w:val="2"/>
          <w:sz w:val="21"/>
          <w:szCs w:val="21"/>
          <w:highlight w:val="none"/>
          <w:lang w:bidi="ar-SA"/>
        </w:rPr>
        <w:t>4.</w:t>
      </w:r>
      <w:r>
        <w:rPr>
          <w:rFonts w:hint="eastAsia" w:ascii="仿宋" w:hAnsi="仿宋" w:eastAsia="仿宋" w:cs="仿宋"/>
          <w:b w:val="0"/>
          <w:color w:val="auto"/>
          <w:kern w:val="2"/>
          <w:sz w:val="21"/>
          <w:szCs w:val="21"/>
          <w:highlight w:val="none"/>
          <w:u w:val="none"/>
          <w:lang w:val="en-US" w:eastAsia="zh-CN" w:bidi="ar-SA"/>
        </w:rPr>
        <w:t>同德综合门诊部（地面4层），地址：广州市白云区横滘二路27号，现有1台垂直梯。</w:t>
      </w:r>
    </w:p>
    <w:p w14:paraId="001279B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default" w:ascii="仿宋" w:hAnsi="仿宋" w:eastAsia="仿宋" w:cs="仿宋"/>
          <w:b w:val="0"/>
          <w:color w:val="auto"/>
          <w:kern w:val="2"/>
          <w:sz w:val="21"/>
          <w:szCs w:val="21"/>
          <w:highlight w:val="none"/>
          <w:lang w:bidi="ar-SA"/>
        </w:rPr>
        <w:t>5.</w:t>
      </w:r>
      <w:r>
        <w:rPr>
          <w:rFonts w:hint="eastAsia" w:ascii="仿宋" w:hAnsi="仿宋" w:eastAsia="仿宋" w:cs="仿宋"/>
          <w:b w:val="0"/>
          <w:color w:val="auto"/>
          <w:kern w:val="2"/>
          <w:sz w:val="21"/>
          <w:szCs w:val="21"/>
          <w:highlight w:val="none"/>
          <w:u w:val="none"/>
          <w:lang w:val="en-US" w:eastAsia="zh-CN" w:bidi="ar-SA"/>
        </w:rPr>
        <w:t>潭岗制剂楼（地面5层），地址：广州市白云区大基路370号，现有1台垂直梯。</w:t>
      </w:r>
    </w:p>
    <w:p w14:paraId="709AD247">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(二)维保服务设备：</w:t>
      </w:r>
    </w:p>
    <w:p w14:paraId="76175A80">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u w:val="none"/>
          <w:lang w:val="en-US" w:eastAsia="zh-CN" w:bidi="ar-SA"/>
        </w:rPr>
        <w:t>天河院区42台电梯；珠玑院区13台电梯；同德院区（含同德综合门诊部、潭岗制剂楼）</w:t>
      </w:r>
      <w:r>
        <w:rPr>
          <w:rFonts w:hint="eastAsia" w:ascii="仿宋" w:hAnsi="仿宋" w:eastAsia="仿宋" w:cs="仿宋"/>
          <w:color w:val="auto"/>
          <w:kern w:val="2"/>
          <w:sz w:val="21"/>
          <w:szCs w:val="21"/>
          <w:highlight w:val="none"/>
          <w:lang w:bidi="ar-SA"/>
        </w:rPr>
        <w:t>19台电梯。</w:t>
      </w:r>
    </w:p>
    <w:p w14:paraId="59AA322A">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(三)维保服务时间：</w:t>
      </w:r>
    </w:p>
    <w:p w14:paraId="5B067D7B">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天河院区：2025年12月23日至2028年1月31日；珠玑院区：2026年2月1日至2028年1月31日；同德院区</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含同德综合门诊部、</w:t>
      </w:r>
      <w:r>
        <w:rPr>
          <w:rFonts w:hint="eastAsia" w:ascii="仿宋" w:hAnsi="仿宋" w:eastAsia="仿宋" w:cs="仿宋"/>
          <w:b w:val="0"/>
          <w:color w:val="auto"/>
          <w:kern w:val="2"/>
          <w:sz w:val="21"/>
          <w:szCs w:val="21"/>
          <w:highlight w:val="none"/>
          <w:u w:val="none"/>
          <w:lang w:val="en-US" w:eastAsia="zh-CN" w:bidi="ar-SA"/>
        </w:rPr>
        <w:t>潭岗制剂楼</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bidi="ar-SA"/>
        </w:rPr>
        <w:t>2026年2月1日至2028年1月31日。每台电梯的实际维保时间，以甲方通知、确认的为准。</w:t>
      </w:r>
    </w:p>
    <w:p w14:paraId="00DA1981">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360" w:lineRule="auto"/>
        <w:ind w:left="0" w:leftChars="0" w:firstLine="420" w:firstLineChars="200"/>
        <w:jc w:val="both"/>
        <w:textAlignment w:val="auto"/>
        <w:rPr>
          <w:rFonts w:hint="eastAsia" w:ascii="仿宋" w:hAnsi="仿宋" w:eastAsia="仿宋" w:cs="仿宋"/>
          <w:color w:val="auto"/>
          <w:kern w:val="2"/>
          <w:sz w:val="21"/>
          <w:szCs w:val="21"/>
          <w:highlight w:val="none"/>
          <w:lang w:bidi="ar-SA"/>
        </w:rPr>
      </w:pPr>
    </w:p>
    <w:p w14:paraId="383931C1">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36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sectPr>
          <w:pgSz w:w="11906" w:h="16838"/>
          <w:pgMar w:top="1440" w:right="1800" w:bottom="1440" w:left="1800" w:header="851" w:footer="992" w:gutter="0"/>
          <w:cols w:space="425" w:num="1"/>
          <w:docGrid w:type="lines" w:linePitch="312" w:charSpace="0"/>
        </w:sectPr>
      </w:pPr>
    </w:p>
    <w:p w14:paraId="2C718DBF">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36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(四)</w:t>
      </w:r>
      <w:r>
        <w:rPr>
          <w:rFonts w:hint="eastAsia" w:ascii="仿宋" w:hAnsi="仿宋" w:eastAsia="仿宋" w:cs="仿宋"/>
          <w:color w:val="auto"/>
          <w:kern w:val="2"/>
          <w:sz w:val="21"/>
          <w:szCs w:val="21"/>
          <w:highlight w:val="none"/>
          <w:lang w:bidi="ar-SA"/>
        </w:rPr>
        <w:t>设备清单及维保费用限价</w:t>
      </w:r>
    </w:p>
    <w:p w14:paraId="45EAC3AD">
      <w:pPr>
        <w:keepNext w:val="0"/>
        <w:keepLines w:val="0"/>
        <w:pageBreakBefore w:val="0"/>
        <w:widowControl w:val="0"/>
        <w:kinsoku/>
        <w:wordWrap/>
        <w:overflowPunct/>
        <w:topLinePunct w:val="0"/>
        <w:autoSpaceDE/>
        <w:autoSpaceDN/>
        <w:bidi w:val="0"/>
        <w:adjustRightInd/>
        <w:snapToGrid/>
        <w:spacing w:before="0" w:after="0" w:afterLines="0" w:afterAutospacing="0" w:line="360" w:lineRule="auto"/>
        <w:ind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1.天河院区设备清单及维保费用限价</w:t>
      </w:r>
    </w:p>
    <w:tbl>
      <w:tblPr>
        <w:tblStyle w:val="12"/>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1405"/>
        <w:gridCol w:w="1982"/>
        <w:gridCol w:w="2554"/>
        <w:gridCol w:w="1127"/>
        <w:gridCol w:w="1694"/>
        <w:gridCol w:w="1405"/>
        <w:gridCol w:w="1180"/>
        <w:gridCol w:w="1699"/>
      </w:tblGrid>
      <w:tr w14:paraId="0E5B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DD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F3D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设备编号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46C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使用证号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25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注册代码</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8B7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生产商</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90F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设备型号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DD7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层/站数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C1D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设备名称</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3B2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color w:val="auto"/>
                <w:kern w:val="2"/>
                <w:sz w:val="20"/>
                <w:szCs w:val="20"/>
                <w:highlight w:val="none"/>
                <w:u w:val="none"/>
                <w:lang w:val="en-US" w:eastAsia="zh-CN" w:bidi="ar"/>
              </w:rPr>
              <w:t>维保费用限价（元/月）</w:t>
            </w:r>
          </w:p>
        </w:tc>
      </w:tr>
      <w:tr w14:paraId="7408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A8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916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7FD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AE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AD2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87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41A7">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44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E1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279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8B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EC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1CF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964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747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6C1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7A31">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71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D49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1605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1B0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E8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4A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66B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34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FEE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0531">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F21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F5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5A8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251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53F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77C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4C2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976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E3B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3A8E">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F3B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E4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2784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52F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11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9B1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7A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D88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08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CFB2">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49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01D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BB8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155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13F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NO.6</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59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E12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789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BB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1BEE">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E64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DA1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03AD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4F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D6A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NO.7</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7CF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D5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9D1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7A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E78E">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1F9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5B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3E1C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B45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081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NO.8</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E8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1C5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E6A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622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5DCE">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96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B79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6E7A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D20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57E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93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1E7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B3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37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C830">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4D9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18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730B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025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3F8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NO.10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48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梯粤A500166359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44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35004401062023020020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92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B49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VELINO Classic FT853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FF73">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0"/>
                <w:szCs w:val="20"/>
                <w:highlight w:val="none"/>
                <w:u w:val="none"/>
                <w:lang w:val="en-US" w:eastAsia="zh-CN" w:bidi="ar-SA"/>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C73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2AA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53C9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73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0D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D29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104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31104401062022120082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35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C5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2C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06-6-6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FC0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6C3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67D8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32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C21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135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A5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31104401062022120081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B90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27D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B9B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1C5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07B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1C42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6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6C1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5CF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梯粤A500166369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D0B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41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2B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B8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484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180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54E7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46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788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DE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725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1EC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6D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322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06-6-6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D7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2A5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2828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02E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AE4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门诊楼5号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1A5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F45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31104401062022120078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79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60F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B8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996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7B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2A14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0F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1D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门诊楼6号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A6F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梯粤A500166370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A72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31104401062021120077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17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BC8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B19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B82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CB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6066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8E7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7F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门诊楼7号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2D8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梯粤A500171420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94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3A3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D5D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4D4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05-5-5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8E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427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502D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441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B4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门诊楼8号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84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梯粤A500171421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07D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5B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651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73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95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95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1FC0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B50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03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门诊楼9号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A8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梯粤A500171425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76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868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8E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644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FEB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166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1D5E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8CF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748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门诊楼10号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34E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梯粤A500159239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7AC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75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20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308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FC3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F4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746B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FB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47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C2F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梯粤A500171419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1BB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EE0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A1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BE3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02-2-2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BCB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D5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7C4A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02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A9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门诊楼12号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2D7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梯粤A500171418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77D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311044010620221120035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94B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C5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98A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02-2-2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5C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E3B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0D38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1CD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CC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A4C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梯粤A500168409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B15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54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CB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E18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FD8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8E3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54B0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217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F7B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0A4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896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473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F2A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641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CC1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3B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1D90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15E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0FE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04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3F5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CDE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384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874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636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B1E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2D60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921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39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D2F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44E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31104401062023050041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058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A7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FE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4D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A8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216D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2F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AE1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医技楼5号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FE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266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011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E8C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78C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07-7-7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D5B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0A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850.00</w:t>
            </w:r>
          </w:p>
        </w:tc>
      </w:tr>
      <w:tr w14:paraId="4C9B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F78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AE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69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4BB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641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5C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9B9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5F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0A8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5CF4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CF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45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98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462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B4E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937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42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BB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AF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5666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BB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76A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住院楼7号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351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60B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BE6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9E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0FE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E6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984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36B5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858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F8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住院楼8号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FA1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8C6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31104401062022090065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E6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35F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25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16/16/16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8E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721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6470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23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E6A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住院楼11号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8C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A1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796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5AD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EEA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4E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AD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6853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3DA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7CB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住院楼12号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72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8F4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B39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F9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437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566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0D3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4C57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27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93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住院楼5号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1B1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梯粤A500159242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A1D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BDB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AD5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F7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F9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E0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0888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09E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43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住院楼6号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229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梯粤A500163078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3FA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F44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A9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D1E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D4A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BE1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5DB6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7A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B52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住院楼9号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F1B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16E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1AC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8D5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F2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D7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69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5C9E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C72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1D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住院楼10号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3C3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7EF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1A6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B7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5C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4B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A0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7F25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E0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853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A4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D02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C4A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D3A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189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1E9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43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636C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0D3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E9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住院楼4号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96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梯粤A500168418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F7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31104401062021120030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5D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5C2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FE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18/18/18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358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5D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5AFC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76F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8EB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行政楼13号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7E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5EE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31104401062022070074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8FF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BE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E1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11-11-11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31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31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62B5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2F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CB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行政楼14号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95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梯粤A500163081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33C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31104401062022120073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D0A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2E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TE-GL</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DA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11-11-11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C3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客梯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B4C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1,000.00</w:t>
            </w:r>
          </w:p>
        </w:tc>
      </w:tr>
      <w:tr w14:paraId="3F24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259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89C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厨房</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27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梯粤A500171417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B2C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34004401062022120005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C1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TKE</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D3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TWJ</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AC0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02-2-2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F3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餐梯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386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800.00</w:t>
            </w:r>
          </w:p>
        </w:tc>
      </w:tr>
      <w:tr w14:paraId="12B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3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52314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4D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37,150.00</w:t>
            </w:r>
          </w:p>
        </w:tc>
      </w:tr>
    </w:tbl>
    <w:p w14:paraId="612949EC">
      <w:pPr>
        <w:widowControl w:val="0"/>
        <w:adjustRightInd w:val="0"/>
        <w:spacing w:before="100" w:after="100" w:afterLines="0" w:afterAutospacing="0" w:line="300" w:lineRule="auto"/>
        <w:ind w:firstLine="420" w:firstLineChars="200"/>
        <w:jc w:val="both"/>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2.珠玑院区1设备清单及维保费用限价</w:t>
      </w:r>
    </w:p>
    <w:tbl>
      <w:tblPr>
        <w:tblStyle w:val="12"/>
        <w:tblW w:w="48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404"/>
        <w:gridCol w:w="1979"/>
        <w:gridCol w:w="2559"/>
        <w:gridCol w:w="1125"/>
        <w:gridCol w:w="1697"/>
        <w:gridCol w:w="1415"/>
        <w:gridCol w:w="1144"/>
        <w:gridCol w:w="1699"/>
      </w:tblGrid>
      <w:tr w14:paraId="5C91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11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0E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设备编号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1E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使用证号</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A6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注册代码</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6C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生产商</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48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设备型号</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A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层/站数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0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设备名称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0F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维保费用限价（元/月）</w:t>
            </w:r>
          </w:p>
        </w:tc>
      </w:tr>
      <w:tr w14:paraId="24B7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9D44">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2F8D">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教学楼9号梯</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F908">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梯粤A500151363</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424E">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31104401032022070035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31D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杭州西奥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D66D">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XO-REZ0II</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E8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4/4/5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381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37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15D0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9AB0">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5B5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住院楼1号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55E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梯粤A5000136830</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5049">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31704401032021090001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B55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E21E">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63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21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4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B72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36F6">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39B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住院楼2号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AFF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梯粤A5000138950</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E167">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31704401032021110010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5B61">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C5BF">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06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764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BB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A2E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6144">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8318">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住院楼3号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1EDD">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梯粤A5000147372</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06B6">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31704401032022050001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7F10">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546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2F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8E7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AD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48BC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C48E">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C2A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住院楼4号</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631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梯粤A5000143737</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514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317044010320220100001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0D2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广日</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B917">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G.Wiz-B1600-CO  1.5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BD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16/16/16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D85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0C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046D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3AF5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7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4,800.00</w:t>
            </w:r>
          </w:p>
        </w:tc>
      </w:tr>
    </w:tbl>
    <w:p w14:paraId="134D7F1E">
      <w:pPr>
        <w:widowControl w:val="0"/>
        <w:adjustRightInd w:val="0"/>
        <w:spacing w:before="100" w:after="100" w:afterLines="0" w:afterAutospacing="0" w:line="300" w:lineRule="auto"/>
        <w:ind w:firstLine="420" w:firstLineChars="200"/>
        <w:jc w:val="both"/>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3.珠玑院区2设备清单及维保费用限价</w:t>
      </w:r>
    </w:p>
    <w:tbl>
      <w:tblPr>
        <w:tblStyle w:val="12"/>
        <w:tblW w:w="48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416"/>
        <w:gridCol w:w="1981"/>
        <w:gridCol w:w="2566"/>
        <w:gridCol w:w="1111"/>
        <w:gridCol w:w="1712"/>
        <w:gridCol w:w="1416"/>
        <w:gridCol w:w="1142"/>
        <w:gridCol w:w="1696"/>
      </w:tblGrid>
      <w:tr w14:paraId="6E9F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8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B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设备编号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97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使用证号</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70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注册代码</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0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生产商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06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设备型号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14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层/站数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4C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设备名称</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54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维保费用限价（元/月）</w:t>
            </w:r>
          </w:p>
        </w:tc>
      </w:tr>
      <w:tr w14:paraId="6CC6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0C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01B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门诊楼1号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6F6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梯粤A014610553</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D9A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31704401032025080001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00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日立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F9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MCA-B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B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D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17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714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BA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4B50">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门诊楼2号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A4DA">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梯粤A014610554</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FFD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3170440103200610002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76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5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3000B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57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6B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7C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44DE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D2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DC34">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门诊楼3号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0990">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梯粤A014610555</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AE6D">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3170440103200610003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C4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1F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3000B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40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C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21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1C91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29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7F30">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门诊楼4号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26F6">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梯粤A014610556</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F0A9">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3170440103200610004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1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A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3000B</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5E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12/12/12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5F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垂直梯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19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25D2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3E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B884">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FE3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梯粤A014650571</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192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35004401032007020009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0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5B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02C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EF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B3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9CC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C7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C548">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F59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梯粤A014650572</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B3B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4D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0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0AD5">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72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C8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B1C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9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7</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8A3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3B8A">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梯粤A014650573</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6F38">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7F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4E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D6B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EA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4D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47A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A0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C27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门诊扶梯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AB75">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梯粤A014650574</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E228">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35004401032007020012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21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OTIS</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E8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D6NF</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45A4">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0E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扶梯</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00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03AC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4982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94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7,200.00</w:t>
            </w:r>
          </w:p>
        </w:tc>
      </w:tr>
    </w:tbl>
    <w:p w14:paraId="1015FE3E">
      <w:pPr>
        <w:widowControl w:val="0"/>
        <w:adjustRightInd w:val="0"/>
        <w:spacing w:before="100" w:after="100" w:afterLines="0" w:afterAutospacing="0" w:line="300" w:lineRule="auto"/>
        <w:ind w:firstLine="420" w:firstLineChars="200"/>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bidi="ar-SA"/>
        </w:rPr>
        <w:t>注：上述8台电梯处于更新状态</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更新后电梯不计入本次维保范围。</w:t>
      </w:r>
    </w:p>
    <w:p w14:paraId="25400F73">
      <w:pPr>
        <w:widowControl w:val="0"/>
        <w:adjustRightInd w:val="0"/>
        <w:spacing w:before="100" w:after="100" w:afterLines="0" w:afterAutospacing="0" w:line="300" w:lineRule="auto"/>
        <w:ind w:firstLine="420" w:firstLineChars="200"/>
        <w:jc w:val="both"/>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4.同德院区</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含同德综合门诊部、潭岗制剂楼</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bidi="ar-SA"/>
        </w:rPr>
        <w:t>设备清单及维保费用限价</w:t>
      </w:r>
    </w:p>
    <w:tbl>
      <w:tblPr>
        <w:tblStyle w:val="12"/>
        <w:tblW w:w="48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397"/>
        <w:gridCol w:w="1979"/>
        <w:gridCol w:w="2506"/>
        <w:gridCol w:w="1106"/>
        <w:gridCol w:w="1688"/>
        <w:gridCol w:w="1414"/>
        <w:gridCol w:w="1140"/>
        <w:gridCol w:w="1700"/>
      </w:tblGrid>
      <w:tr w14:paraId="04E2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EAD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CD3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设备编号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21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使用证号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67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注册代码</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5F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生产商</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B2E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设备型号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AA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层/站数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9B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设备名称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34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维保费用限价（元</w:t>
            </w:r>
            <w:r>
              <w:rPr>
                <w:rFonts w:hint="eastAsia" w:ascii="仿宋" w:hAnsi="仿宋" w:eastAsia="仿宋" w:cs="仿宋"/>
                <w:color w:val="auto"/>
                <w:kern w:val="2"/>
                <w:sz w:val="21"/>
                <w:szCs w:val="21"/>
                <w:highlight w:val="none"/>
                <w:u w:val="none"/>
                <w:lang w:val="en-US" w:eastAsia="zh-CN" w:bidi="ar"/>
              </w:rPr>
              <w:t>/月）</w:t>
            </w:r>
          </w:p>
        </w:tc>
      </w:tr>
      <w:tr w14:paraId="7E56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77B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color w:val="auto"/>
                <w:kern w:val="2"/>
                <w:sz w:val="21"/>
                <w:szCs w:val="21"/>
                <w:highlight w:val="none"/>
                <w:u w:val="none"/>
                <w:lang w:val="en-US" w:eastAsia="zh-CN" w:bidi="ar"/>
              </w:rPr>
            </w:pPr>
            <w:r>
              <w:rPr>
                <w:rFonts w:hint="eastAsia" w:ascii="仿宋" w:hAnsi="仿宋" w:eastAsia="仿宋" w:cs="仿宋"/>
                <w:color w:val="auto"/>
                <w:kern w:val="2"/>
                <w:sz w:val="21"/>
                <w:szCs w:val="21"/>
                <w:highlight w:val="none"/>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B62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D4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梯粤A500087111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4F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EE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566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BC70">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35C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D4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14BF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764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4C1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2号扶梯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367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7A6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D5B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2F1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3C35">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802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30E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3027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58E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EF4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217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D2A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27F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91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85BC">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6CF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946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F27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6C1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769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4号扶梯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638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AED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01C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38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AF3C">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FC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19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14CB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F58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2E5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5号扶梯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4E0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B17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BEA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2B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0D34">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95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F14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0ADA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B33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76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6号扶梯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ACA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BC6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611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267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64ED">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97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5C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405F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D98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8C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7号扶梯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AF2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D59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076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E14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EC56">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3E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1AC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7095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775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DB0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8号扶梯</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F4C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梯粤A500087104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CF5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31704401112016070030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6E3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B9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1200SX-EN</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6076">
            <w:pPr>
              <w:keepNext w:val="0"/>
              <w:keepLines w:val="0"/>
              <w:pageBreakBefore w:val="0"/>
              <w:kinsoku/>
              <w:wordWrap/>
              <w:overflowPunct/>
              <w:topLinePunct w:val="0"/>
              <w:autoSpaceDE/>
              <w:autoSpaceDN/>
              <w:bidi w:val="0"/>
              <w:adjustRightInd/>
              <w:snapToGrid/>
              <w:ind w:firstLineChars="0"/>
              <w:jc w:val="center"/>
              <w:rPr>
                <w:rFonts w:hint="eastAsia" w:ascii="仿宋" w:hAnsi="仿宋" w:eastAsia="仿宋" w:cs="仿宋"/>
                <w:i w:val="0"/>
                <w:iCs w:val="0"/>
                <w:color w:val="auto"/>
                <w:kern w:val="2"/>
                <w:sz w:val="21"/>
                <w:szCs w:val="21"/>
                <w:highlight w:val="none"/>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CF9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手扶梯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E89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374D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397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AC1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门诊楼1号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C0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ED6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718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536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98B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06-6-6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D9D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1F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4CE1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C5E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41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门诊楼2号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DF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F60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0E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BF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EC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06-6-6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46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DC8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1D06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BE1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61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门诊楼3号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F50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50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311104401112015120093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8F5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4B4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HGP-1050-C090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FCC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06-6-6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0C9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1B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31D1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70F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F6B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药库1号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A5E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梯粤A500088483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825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34004401112016090001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21F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德奥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17A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TWJ100/0.4-ASW</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F1E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4C4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杂物梯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C84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1013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D3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3AA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住院楼4号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2A9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5FC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88B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35A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5FA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6C8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535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865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B49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9B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住院楼5号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F80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416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48E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E6B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5E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C72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6AF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7224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4E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6AF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住院楼6号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6EF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99D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7AD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333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414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DEA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14F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581D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69D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04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住院楼7号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A2F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梯粤A500090527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458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31104401112015120092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F77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49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HGP-1150-C090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5B7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D31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BF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6C10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AE4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E2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住院楼8号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A3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梯粤A500090532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1F0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31704401112015120001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10B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HITACHI</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91C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HGP-B1600-2S90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CD0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11-11-11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14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垂直梯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A38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1,000.00</w:t>
            </w:r>
          </w:p>
        </w:tc>
      </w:tr>
      <w:tr w14:paraId="5F65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D1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4E1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门诊部1号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813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梯粤A500188311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AD7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31304401112024060004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D37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广日</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986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ESW</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FDE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03-3-3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64E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客梯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78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800.00</w:t>
            </w:r>
          </w:p>
        </w:tc>
      </w:tr>
      <w:tr w14:paraId="26AA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AB3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19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EED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谭岗制剂楼</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6B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梯粤A500029899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93B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31704401112012050001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803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江南快速</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D8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SUPEXII-B</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96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05-5-5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21D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
              </w:rPr>
              <w:t>客梯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79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850.00</w:t>
            </w:r>
          </w:p>
        </w:tc>
      </w:tr>
      <w:tr w14:paraId="0FC4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7C63E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color w:val="auto"/>
                <w:kern w:val="2"/>
                <w:sz w:val="21"/>
                <w:szCs w:val="21"/>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小计</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4F5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16,400.00</w:t>
            </w:r>
          </w:p>
        </w:tc>
      </w:tr>
    </w:tbl>
    <w:p w14:paraId="10731D50">
      <w:pPr>
        <w:keepNext w:val="0"/>
        <w:keepLines w:val="0"/>
        <w:pageBreakBefore w:val="0"/>
        <w:numPr>
          <w:ilvl w:val="-1"/>
          <w:numId w:val="0"/>
        </w:numPr>
        <w:tabs>
          <w:tab w:val="left" w:pos="993"/>
        </w:tabs>
        <w:kinsoku/>
        <w:wordWrap/>
        <w:overflowPunct/>
        <w:topLinePunct w:val="0"/>
        <w:autoSpaceDE/>
        <w:autoSpaceDN/>
        <w:bidi w:val="0"/>
        <w:adjustRightInd/>
        <w:snapToGrid/>
        <w:spacing w:line="240" w:lineRule="auto"/>
        <w:ind w:left="0" w:firstLine="420" w:firstLineChars="200"/>
        <w:textAlignment w:val="auto"/>
        <w:rPr>
          <w:rFonts w:hint="eastAsia" w:ascii="仿宋" w:hAnsi="仿宋" w:eastAsia="仿宋" w:cs="仿宋"/>
          <w:color w:val="auto"/>
          <w:kern w:val="2"/>
          <w:sz w:val="21"/>
          <w:szCs w:val="21"/>
          <w:highlight w:val="none"/>
          <w:lang w:val="en-US" w:eastAsia="zh-CN" w:bidi="ar-SA"/>
        </w:rPr>
        <w:sectPr>
          <w:pgSz w:w="16838" w:h="11906" w:orient="landscape"/>
          <w:pgMar w:top="1800" w:right="1440" w:bottom="1800" w:left="1440" w:header="851" w:footer="992" w:gutter="0"/>
          <w:cols w:space="425" w:num="1"/>
          <w:docGrid w:type="lines" w:linePitch="312" w:charSpace="0"/>
        </w:sectPr>
      </w:pPr>
    </w:p>
    <w:p w14:paraId="4F599338">
      <w:pPr>
        <w:keepNext w:val="0"/>
        <w:keepLines w:val="0"/>
        <w:pageBreakBefore w:val="0"/>
        <w:numPr>
          <w:ilvl w:val="-1"/>
          <w:numId w:val="0"/>
        </w:numPr>
        <w:tabs>
          <w:tab w:val="left" w:pos="993"/>
        </w:tabs>
        <w:kinsoku/>
        <w:wordWrap/>
        <w:overflowPunct/>
        <w:topLinePunct w:val="0"/>
        <w:autoSpaceDE/>
        <w:autoSpaceDN/>
        <w:bidi w:val="0"/>
        <w:adjustRightInd/>
        <w:snapToGrid/>
        <w:spacing w:line="240" w:lineRule="auto"/>
        <w:ind w:left="0"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（五）★签订合同时，本合同条款应与本项目招标文件、投标文件的规定保持一致；如有不一致之处，应以更为严格的规定为准。（投标文件中提供承诺函，格式自拟）</w:t>
      </w:r>
    </w:p>
    <w:p w14:paraId="3AC2153E">
      <w:pPr>
        <w:keepNext w:val="0"/>
        <w:keepLines w:val="0"/>
        <w:pageBreakBefore w:val="0"/>
        <w:numPr>
          <w:ilvl w:val="-1"/>
          <w:numId w:val="0"/>
        </w:numPr>
        <w:tabs>
          <w:tab w:val="left" w:pos="993"/>
        </w:tabs>
        <w:kinsoku/>
        <w:wordWrap/>
        <w:overflowPunct/>
        <w:topLinePunct w:val="0"/>
        <w:autoSpaceDE/>
        <w:autoSpaceDN/>
        <w:bidi w:val="0"/>
        <w:adjustRightInd/>
        <w:snapToGrid/>
        <w:spacing w:line="240" w:lineRule="auto"/>
        <w:ind w:left="0" w:firstLine="420" w:firstLineChars="200"/>
        <w:textAlignment w:val="auto"/>
        <w:rPr>
          <w:rFonts w:hint="eastAsia" w:eastAsiaTheme="minorEastAsia"/>
          <w:color w:val="auto"/>
          <w:highlight w:val="none"/>
          <w:lang w:eastAsia="zh-CN"/>
        </w:rPr>
      </w:pPr>
      <w:r>
        <w:rPr>
          <w:rFonts w:hint="eastAsia" w:ascii="仿宋" w:hAnsi="仿宋" w:eastAsia="仿宋" w:cs="仿宋"/>
          <w:color w:val="auto"/>
          <w:kern w:val="2"/>
          <w:sz w:val="21"/>
          <w:szCs w:val="21"/>
          <w:highlight w:val="none"/>
          <w:lang w:val="en-US" w:eastAsia="zh-CN" w:bidi="ar-SA"/>
        </w:rPr>
        <w:t>（六）★供应商必须承诺，在本项目服务合同的全周期内，</w:t>
      </w:r>
      <w:r>
        <w:rPr>
          <w:rFonts w:hint="eastAsia" w:ascii="仿宋" w:hAnsi="仿宋" w:eastAsia="仿宋" w:cs="仿宋"/>
          <w:b/>
          <w:bCs/>
          <w:color w:val="auto"/>
          <w:kern w:val="2"/>
          <w:sz w:val="21"/>
          <w:szCs w:val="21"/>
          <w:highlight w:val="none"/>
          <w:lang w:val="en-US" w:eastAsia="zh-CN" w:bidi="ar-SA"/>
        </w:rPr>
        <w:t>持续保持</w:t>
      </w:r>
      <w:r>
        <w:rPr>
          <w:rFonts w:hint="eastAsia" w:ascii="仿宋" w:hAnsi="仿宋" w:eastAsia="仿宋" w:cs="仿宋"/>
          <w:color w:val="auto"/>
          <w:kern w:val="2"/>
          <w:sz w:val="21"/>
          <w:szCs w:val="21"/>
          <w:highlight w:val="none"/>
          <w:lang w:val="en-US" w:eastAsia="zh-CN" w:bidi="ar-SA"/>
        </w:rPr>
        <w:t>《中华人民共和国特种设备生产许可证》（许可项目：电梯安装（含修理），许可子项目含：曳引驱动乘客电梯（含消防员电梯）（B级或以上）、自动扶梯与自动人行道）的有效性。（投标文件中提供承诺函，格式可自拟）</w:t>
      </w:r>
    </w:p>
    <w:p w14:paraId="0037AB27">
      <w:pPr>
        <w:keepNext w:val="0"/>
        <w:keepLines w:val="0"/>
        <w:pageBreakBefore w:val="0"/>
        <w:numPr>
          <w:ilvl w:val="-1"/>
          <w:numId w:val="0"/>
        </w:numPr>
        <w:tabs>
          <w:tab w:val="left" w:pos="993"/>
        </w:tabs>
        <w:kinsoku/>
        <w:wordWrap/>
        <w:overflowPunct/>
        <w:topLinePunct w:val="0"/>
        <w:autoSpaceDE/>
        <w:autoSpaceDN/>
        <w:bidi w:val="0"/>
        <w:adjustRightInd/>
        <w:snapToGrid/>
        <w:spacing w:line="240" w:lineRule="auto"/>
        <w:ind w:left="0" w:firstLine="420" w:firstLineChars="200"/>
        <w:textAlignment w:val="auto"/>
        <w:rPr>
          <w:rFonts w:hint="eastAsia" w:eastAsiaTheme="minorEastAsia"/>
          <w:color w:val="auto"/>
          <w:highlight w:val="none"/>
          <w:lang w:eastAsia="zh-CN"/>
        </w:rPr>
      </w:pPr>
      <w:r>
        <w:rPr>
          <w:rFonts w:hint="eastAsia" w:ascii="仿宋" w:hAnsi="仿宋" w:eastAsia="仿宋" w:cs="仿宋"/>
          <w:color w:val="auto"/>
          <w:kern w:val="2"/>
          <w:sz w:val="21"/>
          <w:szCs w:val="21"/>
          <w:highlight w:val="none"/>
          <w:lang w:val="en-US" w:eastAsia="zh-CN" w:bidi="ar-SA"/>
        </w:rPr>
        <w:t>（七）本项目合同采取一年一签的方式。首次合同期限为2025年12月23日至2027年1月31日；在首次合同到期前一个月，经考核合格后签订第二次合同，第二次合同期限为2027年2月1日至2028年1月31日。</w:t>
      </w:r>
    </w:p>
    <w:p w14:paraId="10FEFFB2">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eastAsia" w:ascii="仿宋" w:hAnsi="仿宋" w:eastAsia="仿宋" w:cs="仿宋"/>
          <w:b/>
          <w:bCs/>
          <w:color w:val="auto"/>
          <w:kern w:val="44"/>
          <w:sz w:val="21"/>
          <w:szCs w:val="21"/>
          <w:highlight w:val="none"/>
          <w:lang w:bidi="ar-SA"/>
        </w:rPr>
      </w:pPr>
      <w:r>
        <w:rPr>
          <w:rFonts w:hint="eastAsia" w:ascii="仿宋" w:hAnsi="仿宋" w:eastAsia="仿宋" w:cs="仿宋"/>
          <w:b/>
          <w:bCs/>
          <w:color w:val="auto"/>
          <w:kern w:val="44"/>
          <w:sz w:val="21"/>
          <w:szCs w:val="21"/>
          <w:highlight w:val="none"/>
          <w:lang w:bidi="ar-SA"/>
        </w:rPr>
        <w:t>二、电梯维保工作要求</w:t>
      </w:r>
    </w:p>
    <w:p w14:paraId="793F8103">
      <w:pPr>
        <w:keepNext w:val="0"/>
        <w:keepLines w:val="0"/>
        <w:pageBreakBefore w:val="0"/>
        <w:widowControl/>
        <w:numPr>
          <w:ilvl w:val="0"/>
          <w:numId w:val="0"/>
        </w:numPr>
        <w:kinsoku/>
        <w:wordWrap/>
        <w:overflowPunct/>
        <w:topLinePunct w:val="0"/>
        <w:autoSpaceDE/>
        <w:autoSpaceDN/>
        <w:bidi w:val="0"/>
        <w:adjustRightInd/>
        <w:snapToGrid/>
        <w:spacing w:before="0" w:after="0" w:afterLines="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（一）</w:t>
      </w:r>
      <w:r>
        <w:rPr>
          <w:rFonts w:hint="eastAsia" w:ascii="仿宋" w:hAnsi="仿宋" w:eastAsia="仿宋" w:cs="仿宋"/>
          <w:color w:val="auto"/>
          <w:kern w:val="2"/>
          <w:sz w:val="21"/>
          <w:szCs w:val="21"/>
          <w:highlight w:val="none"/>
          <w:lang w:bidi="ar-SA"/>
        </w:rPr>
        <w:t>保养范围、内容及要求：</w:t>
      </w:r>
    </w:p>
    <w:p w14:paraId="4E0D3AE4">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w:t>
      </w:r>
      <w:r>
        <w:rPr>
          <w:rFonts w:hint="eastAsia" w:ascii="仿宋" w:hAnsi="仿宋" w:eastAsia="仿宋" w:cs="仿宋"/>
          <w:color w:val="auto"/>
          <w:kern w:val="2"/>
          <w:sz w:val="21"/>
          <w:szCs w:val="21"/>
          <w:highlight w:val="none"/>
          <w:lang w:eastAsia="zh-CN" w:bidi="ar-SA"/>
        </w:rPr>
        <w:t>自本电梯维修保养合同生效之日起，中标供应商需按照要求对每台电梯承担半包维修保养服务。</w:t>
      </w:r>
    </w:p>
    <w:p w14:paraId="44D38B9E">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（2）</w:t>
      </w:r>
      <w:r>
        <w:rPr>
          <w:rFonts w:hint="eastAsia" w:ascii="仿宋" w:hAnsi="仿宋" w:eastAsia="仿宋" w:cs="仿宋"/>
          <w:color w:val="auto"/>
          <w:kern w:val="2"/>
          <w:sz w:val="21"/>
          <w:szCs w:val="21"/>
          <w:highlight w:val="none"/>
          <w:lang w:eastAsia="zh-CN" w:bidi="ar-SA"/>
        </w:rPr>
        <w:t>运行的电梯需确保至少每15天一次（即每月两次）按照规范进行保养。</w:t>
      </w:r>
    </w:p>
    <w:p w14:paraId="1E85CA74">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（3）</w:t>
      </w:r>
      <w:r>
        <w:rPr>
          <w:rFonts w:hint="eastAsia" w:ascii="仿宋" w:hAnsi="仿宋" w:eastAsia="仿宋" w:cs="仿宋"/>
          <w:color w:val="auto"/>
          <w:kern w:val="2"/>
          <w:sz w:val="21"/>
          <w:szCs w:val="21"/>
          <w:highlight w:val="none"/>
          <w:lang w:eastAsia="zh-CN" w:bidi="ar-SA"/>
        </w:rPr>
        <w:t>中标供应商应将广州医科大学附属中医医院列为电梯维修保养的重点单位，并委派维修保养人员在距离</w:t>
      </w:r>
      <w:r>
        <w:rPr>
          <w:rFonts w:hint="eastAsia" w:ascii="仿宋" w:hAnsi="仿宋" w:eastAsia="仿宋" w:cs="仿宋"/>
          <w:b/>
          <w:bCs/>
          <w:color w:val="auto"/>
          <w:kern w:val="2"/>
          <w:sz w:val="21"/>
          <w:szCs w:val="21"/>
          <w:highlight w:val="none"/>
          <w:lang w:eastAsia="zh-CN" w:bidi="ar-SA"/>
        </w:rPr>
        <w:t>三个院区</w:t>
      </w:r>
      <w:r>
        <w:rPr>
          <w:rFonts w:hint="eastAsia" w:ascii="仿宋" w:hAnsi="仿宋" w:eastAsia="仿宋" w:cs="仿宋"/>
          <w:b/>
          <w:bCs/>
          <w:color w:val="auto"/>
          <w:kern w:val="2"/>
          <w:sz w:val="21"/>
          <w:szCs w:val="21"/>
          <w:highlight w:val="none"/>
          <w:lang w:val="en-US" w:eastAsia="zh-CN" w:bidi="ar-SA"/>
        </w:rPr>
        <w:t>距离约1000</w:t>
      </w:r>
      <w:r>
        <w:rPr>
          <w:rFonts w:hint="eastAsia" w:ascii="仿宋" w:hAnsi="仿宋" w:eastAsia="仿宋" w:cs="仿宋"/>
          <w:b/>
          <w:bCs/>
          <w:color w:val="auto"/>
          <w:kern w:val="2"/>
          <w:sz w:val="21"/>
          <w:szCs w:val="21"/>
          <w:highlight w:val="none"/>
          <w:lang w:eastAsia="zh-CN" w:bidi="ar-SA"/>
        </w:rPr>
        <w:t>米内</w:t>
      </w:r>
      <w:r>
        <w:rPr>
          <w:rFonts w:hint="eastAsia" w:ascii="仿宋" w:hAnsi="仿宋" w:eastAsia="仿宋" w:cs="仿宋"/>
          <w:color w:val="auto"/>
          <w:kern w:val="2"/>
          <w:sz w:val="21"/>
          <w:szCs w:val="21"/>
          <w:highlight w:val="none"/>
          <w:lang w:eastAsia="zh-CN" w:bidi="ar-SA"/>
        </w:rPr>
        <w:t>的区域租用场所（水电费自理）进行驻点保养，确保随叫随到。采购人有权要求中标供应商更换不符合其要求的维保人员。</w:t>
      </w:r>
    </w:p>
    <w:p w14:paraId="3A6346FD">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eastAsia="zh-CN" w:bidi="ar-SA"/>
        </w:rPr>
        <w:t>中标供应商需严格按照《电梯维护保养规则》（TSG T5002-2017）和《特种设备使用管理规则》（TSG 08-2017）的规定，完成半月、季度、半年及年度的维保项目，并向采购人报告电梯运行状况。若发生电梯故障，中标供应商应在合同约定的期限内完成维修，同时立即向采购人报告，并认真填写《故障维修记录表》（附表2）。该表格将作为支付当月保养费用的依据之一。</w:t>
      </w:r>
    </w:p>
    <w:p w14:paraId="665C15F1">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（4）</w:t>
      </w:r>
      <w:r>
        <w:rPr>
          <w:rFonts w:hint="eastAsia" w:ascii="仿宋" w:hAnsi="仿宋" w:eastAsia="仿宋" w:cs="仿宋"/>
          <w:color w:val="auto"/>
          <w:kern w:val="2"/>
          <w:sz w:val="21"/>
          <w:szCs w:val="21"/>
          <w:highlight w:val="none"/>
          <w:lang w:eastAsia="zh-CN" w:bidi="ar-SA"/>
        </w:rPr>
        <w:t>中标供应商应在每月底将《故障维修记录表》（附表2）整理装订完毕后，交予采购人的电梯管理人员。</w:t>
      </w:r>
    </w:p>
    <w:p w14:paraId="0162E169">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（5）★</w:t>
      </w:r>
      <w:r>
        <w:rPr>
          <w:rFonts w:hint="eastAsia" w:ascii="仿宋" w:hAnsi="仿宋" w:eastAsia="仿宋" w:cs="仿宋"/>
          <w:color w:val="auto"/>
          <w:kern w:val="2"/>
          <w:sz w:val="21"/>
          <w:szCs w:val="21"/>
          <w:highlight w:val="none"/>
          <w:lang w:eastAsia="zh-CN" w:bidi="ar-SA"/>
        </w:rPr>
        <w:t>电梯保养维修所需更换的设备、零部件，必须为原品牌厂家生产的、品质相同或更优的全新零配件。需提供书面承诺，确保所更换的电梯设备、零配件与现有设备兼容，且品质相同或更优，整体无污染、无侵权行为，表面无划痕、无任何缺陷隐患。在中国境内，这些零配件应能依常规安全合法使用，确保设备经维修后符合国家政府和有关部门对电梯的技术规定与规范要求，保障电梯安全运行，并保证供应充足。（投标文件中提供承诺函，格式可自拟）</w:t>
      </w:r>
    </w:p>
    <w:p w14:paraId="3585B05D">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（6）在合同期内，确保电梯安全、正常使用</w:t>
      </w:r>
      <w:r>
        <w:rPr>
          <w:rFonts w:hint="eastAsia" w:ascii="仿宋" w:hAnsi="仿宋" w:eastAsia="仿宋" w:cs="仿宋"/>
          <w:color w:val="auto"/>
          <w:kern w:val="2"/>
          <w:sz w:val="21"/>
          <w:szCs w:val="21"/>
          <w:highlight w:val="none"/>
          <w:u w:val="none"/>
          <w:lang w:bidi="ar-SA"/>
        </w:rPr>
        <w:t>所需更换的设备、单价不</w:t>
      </w:r>
      <w:r>
        <w:rPr>
          <w:rFonts w:hint="eastAsia" w:ascii="仿宋" w:hAnsi="仿宋" w:eastAsia="仿宋" w:cs="仿宋"/>
          <w:color w:val="auto"/>
          <w:kern w:val="2"/>
          <w:sz w:val="21"/>
          <w:szCs w:val="21"/>
          <w:highlight w:val="none"/>
          <w:u w:val="none"/>
          <w:lang w:val="en-US" w:eastAsia="zh-CN" w:bidi="ar-SA"/>
        </w:rPr>
        <w:t>超过</w:t>
      </w:r>
      <w:r>
        <w:rPr>
          <w:rFonts w:hint="eastAsia" w:ascii="仿宋" w:hAnsi="仿宋" w:eastAsia="仿宋" w:cs="仿宋"/>
          <w:color w:val="auto"/>
          <w:kern w:val="2"/>
          <w:sz w:val="21"/>
          <w:szCs w:val="21"/>
          <w:highlight w:val="none"/>
          <w:u w:val="none"/>
          <w:lang w:bidi="ar-SA"/>
        </w:rPr>
        <w:t>500元的零部（配）件含轿厢装饰件（轿厢地板除外）的费用全部由</w:t>
      </w:r>
      <w:r>
        <w:rPr>
          <w:rFonts w:hint="eastAsia" w:ascii="仿宋" w:hAnsi="仿宋" w:eastAsia="仿宋" w:cs="仿宋"/>
          <w:color w:val="auto"/>
          <w:kern w:val="2"/>
          <w:sz w:val="21"/>
          <w:szCs w:val="21"/>
          <w:highlight w:val="none"/>
          <w:u w:val="none"/>
          <w:lang w:eastAsia="zh-CN" w:bidi="ar-SA"/>
        </w:rPr>
        <w:t>中标</w:t>
      </w:r>
      <w:r>
        <w:rPr>
          <w:rFonts w:hint="eastAsia" w:ascii="仿宋" w:hAnsi="仿宋" w:eastAsia="仿宋" w:cs="仿宋"/>
          <w:color w:val="auto"/>
          <w:kern w:val="2"/>
          <w:sz w:val="21"/>
          <w:szCs w:val="21"/>
          <w:highlight w:val="none"/>
          <w:u w:val="none"/>
          <w:lang w:bidi="ar-SA"/>
        </w:rPr>
        <w:t>供应商承担，</w:t>
      </w:r>
      <w:r>
        <w:rPr>
          <w:rFonts w:hint="eastAsia" w:ascii="仿宋" w:hAnsi="仿宋" w:eastAsia="仿宋" w:cs="仿宋"/>
          <w:color w:val="auto"/>
          <w:kern w:val="2"/>
          <w:sz w:val="21"/>
          <w:szCs w:val="21"/>
          <w:highlight w:val="none"/>
          <w:lang w:bidi="ar-SA"/>
        </w:rPr>
        <w:t>不受政府相关部门有关电梯日常维护保养合同范本中有关更换配件范围的限制，当</w:t>
      </w:r>
      <w:r>
        <w:rPr>
          <w:rFonts w:hint="eastAsia" w:ascii="仿宋" w:hAnsi="仿宋" w:eastAsia="仿宋" w:cs="仿宋"/>
          <w:color w:val="auto"/>
          <w:kern w:val="2"/>
          <w:sz w:val="21"/>
          <w:szCs w:val="21"/>
          <w:highlight w:val="none"/>
          <w:lang w:eastAsia="zh-CN" w:bidi="ar-SA"/>
        </w:rPr>
        <w:t>中标</w:t>
      </w:r>
      <w:r>
        <w:rPr>
          <w:rFonts w:hint="eastAsia" w:ascii="仿宋" w:hAnsi="仿宋" w:eastAsia="仿宋" w:cs="仿宋"/>
          <w:color w:val="auto"/>
          <w:kern w:val="2"/>
          <w:sz w:val="21"/>
          <w:szCs w:val="21"/>
          <w:highlight w:val="none"/>
          <w:lang w:bidi="ar-SA"/>
        </w:rPr>
        <w:t>供应商发现需要更换重要设备、零部（配）件时，</w:t>
      </w:r>
      <w:r>
        <w:rPr>
          <w:rFonts w:hint="eastAsia" w:ascii="仿宋" w:hAnsi="仿宋" w:eastAsia="仿宋" w:cs="仿宋"/>
          <w:color w:val="auto"/>
          <w:kern w:val="2"/>
          <w:sz w:val="21"/>
          <w:szCs w:val="21"/>
          <w:highlight w:val="none"/>
          <w:lang w:val="en-US" w:eastAsia="zh-CN" w:bidi="ar-SA"/>
        </w:rPr>
        <w:t>要求</w:t>
      </w:r>
      <w:r>
        <w:rPr>
          <w:rFonts w:hint="eastAsia" w:ascii="仿宋" w:hAnsi="仿宋" w:eastAsia="仿宋" w:cs="仿宋"/>
          <w:color w:val="auto"/>
          <w:kern w:val="2"/>
          <w:sz w:val="21"/>
          <w:szCs w:val="21"/>
          <w:highlight w:val="none"/>
          <w:lang w:bidi="ar-SA"/>
        </w:rPr>
        <w:t>经采购人同意。</w:t>
      </w:r>
    </w:p>
    <w:p w14:paraId="6EE78A8F">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（7）★</w:t>
      </w:r>
      <w:r>
        <w:rPr>
          <w:rFonts w:hint="eastAsia" w:ascii="仿宋" w:hAnsi="仿宋" w:eastAsia="仿宋" w:cs="仿宋"/>
          <w:color w:val="auto"/>
          <w:kern w:val="2"/>
          <w:sz w:val="21"/>
          <w:szCs w:val="21"/>
          <w:highlight w:val="none"/>
          <w:lang w:eastAsia="zh-CN" w:bidi="ar-SA"/>
        </w:rPr>
        <w:t>中标供应商在接到电梯困人报告或救援报警后，天河院区、同德院区、珠玑院区的维修人员必须在</w:t>
      </w:r>
      <w:r>
        <w:rPr>
          <w:rFonts w:hint="eastAsia" w:ascii="仿宋" w:hAnsi="仿宋" w:eastAsia="仿宋" w:cs="仿宋"/>
          <w:b/>
          <w:color w:val="auto"/>
          <w:kern w:val="2"/>
          <w:sz w:val="21"/>
          <w:szCs w:val="21"/>
          <w:highlight w:val="none"/>
          <w:u w:val="single"/>
          <w:lang w:eastAsia="zh-CN" w:bidi="ar-SA"/>
        </w:rPr>
        <w:t>30</w:t>
      </w:r>
      <w:r>
        <w:rPr>
          <w:rFonts w:hint="eastAsia" w:ascii="仿宋" w:hAnsi="仿宋" w:eastAsia="仿宋" w:cs="仿宋"/>
          <w:color w:val="auto"/>
          <w:kern w:val="2"/>
          <w:sz w:val="21"/>
          <w:szCs w:val="21"/>
          <w:highlight w:val="none"/>
          <w:lang w:eastAsia="zh-CN" w:bidi="ar-SA"/>
        </w:rPr>
        <w:t>分钟内赶至现场。若未能按时到达，将依据月度考核标准进行扣分处理。为确保人员安全，中标供应商派驻的维修保养人员须具备相应的急救与抢救知识。（投标文件中提供承诺函，格式可自拟）</w:t>
      </w:r>
    </w:p>
    <w:p w14:paraId="5FCC552C">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（8）★</w:t>
      </w:r>
      <w:r>
        <w:rPr>
          <w:rFonts w:hint="eastAsia" w:ascii="仿宋" w:hAnsi="仿宋" w:eastAsia="仿宋" w:cs="仿宋"/>
          <w:color w:val="auto"/>
          <w:kern w:val="2"/>
          <w:sz w:val="21"/>
          <w:szCs w:val="21"/>
          <w:highlight w:val="none"/>
          <w:lang w:eastAsia="zh-CN" w:bidi="ar-SA"/>
        </w:rPr>
        <w:t>中标</w:t>
      </w:r>
      <w:r>
        <w:rPr>
          <w:rFonts w:hint="eastAsia" w:ascii="仿宋" w:hAnsi="仿宋" w:eastAsia="仿宋" w:cs="仿宋"/>
          <w:color w:val="auto"/>
          <w:kern w:val="2"/>
          <w:sz w:val="21"/>
          <w:szCs w:val="21"/>
          <w:highlight w:val="none"/>
          <w:lang w:bidi="ar-SA"/>
        </w:rPr>
        <w:t>供应商</w:t>
      </w:r>
      <w:r>
        <w:rPr>
          <w:rFonts w:hint="eastAsia" w:ascii="仿宋" w:hAnsi="仿宋" w:eastAsia="仿宋" w:cs="仿宋"/>
          <w:color w:val="auto"/>
          <w:kern w:val="2"/>
          <w:sz w:val="21"/>
          <w:szCs w:val="21"/>
          <w:highlight w:val="none"/>
          <w:lang w:eastAsia="zh-CN" w:bidi="ar-SA"/>
        </w:rPr>
        <w:t>承诺</w:t>
      </w:r>
      <w:r>
        <w:rPr>
          <w:rFonts w:hint="eastAsia" w:ascii="仿宋" w:hAnsi="仿宋" w:eastAsia="仿宋" w:cs="仿宋"/>
          <w:color w:val="auto"/>
          <w:kern w:val="2"/>
          <w:sz w:val="21"/>
          <w:szCs w:val="21"/>
          <w:highlight w:val="none"/>
          <w:lang w:bidi="ar-SA"/>
        </w:rPr>
        <w:t>在保养</w:t>
      </w:r>
      <w:r>
        <w:rPr>
          <w:rFonts w:hint="eastAsia" w:ascii="仿宋" w:hAnsi="仿宋" w:eastAsia="仿宋" w:cs="仿宋"/>
          <w:color w:val="auto"/>
          <w:kern w:val="2"/>
          <w:sz w:val="21"/>
          <w:szCs w:val="21"/>
          <w:highlight w:val="none"/>
          <w:lang w:eastAsia="zh-CN" w:bidi="ar-SA"/>
        </w:rPr>
        <w:t>期间，于</w:t>
      </w:r>
      <w:r>
        <w:rPr>
          <w:rFonts w:hint="eastAsia" w:ascii="仿宋" w:hAnsi="仿宋" w:eastAsia="仿宋" w:cs="仿宋"/>
          <w:color w:val="auto"/>
          <w:kern w:val="2"/>
          <w:sz w:val="21"/>
          <w:szCs w:val="21"/>
          <w:highlight w:val="none"/>
          <w:lang w:bidi="ar-SA"/>
        </w:rPr>
        <w:t>天河院区随时提供以下配件</w:t>
      </w:r>
      <w:r>
        <w:rPr>
          <w:rFonts w:hint="eastAsia" w:ascii="仿宋" w:hAnsi="仿宋" w:eastAsia="仿宋" w:cs="仿宋"/>
          <w:color w:val="auto"/>
          <w:kern w:val="2"/>
          <w:sz w:val="21"/>
          <w:szCs w:val="21"/>
          <w:highlight w:val="none"/>
          <w:lang w:eastAsia="zh-CN" w:bidi="ar-SA"/>
        </w:rPr>
        <w:t>以供检查和更换</w:t>
      </w:r>
      <w:r>
        <w:rPr>
          <w:rFonts w:hint="eastAsia" w:ascii="仿宋" w:hAnsi="仿宋" w:eastAsia="仿宋" w:cs="仿宋"/>
          <w:color w:val="auto"/>
          <w:kern w:val="2"/>
          <w:sz w:val="21"/>
          <w:szCs w:val="21"/>
          <w:highlight w:val="none"/>
          <w:lang w:bidi="ar-SA"/>
        </w:rPr>
        <w:t>：20件外呼板、20件厅门锁、10件轿门锁、10件运行接触器、10件抱闸接触器、20件抱闸开关、5件液晶显示器</w:t>
      </w:r>
      <w:r>
        <w:rPr>
          <w:rFonts w:hint="eastAsia" w:ascii="仿宋" w:hAnsi="仿宋" w:eastAsia="仿宋" w:cs="仿宋"/>
          <w:color w:val="auto"/>
          <w:kern w:val="2"/>
          <w:sz w:val="21"/>
          <w:szCs w:val="21"/>
          <w:highlight w:val="none"/>
          <w:lang w:eastAsia="zh-CN" w:bidi="ar-SA"/>
        </w:rPr>
        <w:t>及</w:t>
      </w:r>
      <w:r>
        <w:rPr>
          <w:rFonts w:hint="eastAsia" w:ascii="仿宋" w:hAnsi="仿宋" w:eastAsia="仿宋" w:cs="仿宋"/>
          <w:color w:val="auto"/>
          <w:kern w:val="2"/>
          <w:sz w:val="21"/>
          <w:szCs w:val="21"/>
          <w:highlight w:val="none"/>
          <w:lang w:bidi="ar-SA"/>
        </w:rPr>
        <w:t>1个变频器</w:t>
      </w:r>
      <w:r>
        <w:rPr>
          <w:rFonts w:hint="eastAsia" w:ascii="仿宋" w:hAnsi="仿宋" w:eastAsia="仿宋" w:cs="仿宋"/>
          <w:color w:val="auto"/>
          <w:kern w:val="2"/>
          <w:sz w:val="21"/>
          <w:szCs w:val="21"/>
          <w:highlight w:val="none"/>
          <w:lang w:val="en-US" w:eastAsia="zh-CN" w:bidi="ar-SA"/>
        </w:rPr>
        <w:t>等</w:t>
      </w:r>
      <w:r>
        <w:rPr>
          <w:rFonts w:hint="eastAsia" w:ascii="仿宋" w:hAnsi="仿宋" w:eastAsia="仿宋" w:cs="仿宋"/>
          <w:color w:val="auto"/>
          <w:kern w:val="2"/>
          <w:sz w:val="21"/>
          <w:szCs w:val="21"/>
          <w:highlight w:val="none"/>
          <w:lang w:bidi="ar-SA"/>
        </w:rPr>
        <w:t>。（投标文件中提供承诺函，格式可自拟）</w:t>
      </w:r>
    </w:p>
    <w:p w14:paraId="3E04D7A6">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（9）</w:t>
      </w:r>
      <w:r>
        <w:rPr>
          <w:rFonts w:hint="eastAsia" w:ascii="仿宋" w:hAnsi="仿宋" w:eastAsia="仿宋" w:cs="仿宋"/>
          <w:color w:val="auto"/>
          <w:kern w:val="2"/>
          <w:sz w:val="21"/>
          <w:szCs w:val="21"/>
          <w:highlight w:val="none"/>
          <w:lang w:eastAsia="zh-CN" w:bidi="ar-SA"/>
        </w:rPr>
        <w:t>发生电梯故障时，若中标供应商在正常情况下未能按照上述第（7）点要求完成任务，</w:t>
      </w:r>
      <w:r>
        <w:rPr>
          <w:rFonts w:hint="eastAsia" w:ascii="仿宋" w:hAnsi="仿宋" w:eastAsia="仿宋" w:cs="仿宋"/>
          <w:color w:val="auto"/>
          <w:kern w:val="2"/>
          <w:sz w:val="21"/>
          <w:szCs w:val="21"/>
          <w:highlight w:val="none"/>
          <w:lang w:val="en-US" w:eastAsia="zh-CN" w:bidi="ar-SA"/>
        </w:rPr>
        <w:t>当季</w:t>
      </w:r>
      <w:r>
        <w:rPr>
          <w:rFonts w:hint="eastAsia" w:ascii="仿宋" w:hAnsi="仿宋" w:eastAsia="仿宋" w:cs="仿宋"/>
          <w:color w:val="auto"/>
          <w:kern w:val="2"/>
          <w:sz w:val="21"/>
          <w:szCs w:val="21"/>
          <w:highlight w:val="none"/>
          <w:lang w:eastAsia="zh-CN" w:bidi="ar-SA"/>
        </w:rPr>
        <w:t>累计次数达3次（含3次）以上，采购人有权扣除相当于该台故障电梯当</w:t>
      </w:r>
      <w:r>
        <w:rPr>
          <w:rFonts w:hint="eastAsia" w:ascii="仿宋" w:hAnsi="仿宋" w:eastAsia="仿宋" w:cs="仿宋"/>
          <w:color w:val="auto"/>
          <w:kern w:val="2"/>
          <w:sz w:val="21"/>
          <w:szCs w:val="21"/>
          <w:highlight w:val="none"/>
          <w:lang w:val="en-US" w:eastAsia="zh-CN" w:bidi="ar-SA"/>
        </w:rPr>
        <w:t>季</w:t>
      </w:r>
      <w:r>
        <w:rPr>
          <w:rFonts w:hint="eastAsia" w:ascii="仿宋" w:hAnsi="仿宋" w:eastAsia="仿宋" w:cs="仿宋"/>
          <w:color w:val="auto"/>
          <w:kern w:val="2"/>
          <w:sz w:val="21"/>
          <w:szCs w:val="21"/>
          <w:highlight w:val="none"/>
          <w:lang w:eastAsia="zh-CN" w:bidi="ar-SA"/>
        </w:rPr>
        <w:t>保养费</w:t>
      </w: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eastAsia="zh-CN" w:bidi="ar-SA"/>
        </w:rPr>
        <w:t>0%的违约金；若单次维修停梯时间超过48小时仍未修复，自停梯时间起，按每日200元的标准扣罚，直至电梯维修完成并恢复使用。同时，采购人有权采取以下措施：引入第三方进行维修，中标供应商需按第三方报价的两倍向采购人支付相关维修费用；或采购人单方终止合同，视为中标供应商违约，需向采购人支付合同总价30%的违约金，并赔偿因该台电梯维修保养超时所造成的损失（因采购人或不可抗力原因除外）。同一个故障现象在</w:t>
      </w:r>
      <w:r>
        <w:rPr>
          <w:rFonts w:hint="eastAsia" w:ascii="仿宋" w:hAnsi="仿宋" w:eastAsia="仿宋" w:cs="仿宋"/>
          <w:color w:val="auto"/>
          <w:kern w:val="2"/>
          <w:sz w:val="21"/>
          <w:szCs w:val="21"/>
          <w:highlight w:val="none"/>
          <w:lang w:val="en-US" w:eastAsia="zh-CN" w:bidi="ar-SA"/>
        </w:rPr>
        <w:t>7个自然日之内</w:t>
      </w:r>
      <w:r>
        <w:rPr>
          <w:rFonts w:hint="eastAsia" w:ascii="仿宋" w:hAnsi="仿宋" w:eastAsia="仿宋" w:cs="仿宋"/>
          <w:color w:val="auto"/>
          <w:kern w:val="2"/>
          <w:sz w:val="21"/>
          <w:szCs w:val="21"/>
          <w:highlight w:val="none"/>
          <w:lang w:eastAsia="zh-CN" w:bidi="ar-SA"/>
        </w:rPr>
        <w:t>重复二次扣</w:t>
      </w:r>
      <w:r>
        <w:rPr>
          <w:rFonts w:hint="eastAsia" w:ascii="仿宋" w:hAnsi="仿宋" w:eastAsia="仿宋" w:cs="仿宋"/>
          <w:color w:val="auto"/>
          <w:kern w:val="2"/>
          <w:sz w:val="21"/>
          <w:szCs w:val="21"/>
          <w:highlight w:val="none"/>
          <w:lang w:val="en-US" w:eastAsia="zh-CN" w:bidi="ar-SA"/>
        </w:rPr>
        <w:t>1000</w:t>
      </w:r>
      <w:r>
        <w:rPr>
          <w:rFonts w:hint="eastAsia" w:ascii="仿宋" w:hAnsi="仿宋" w:eastAsia="仿宋" w:cs="仿宋"/>
          <w:color w:val="auto"/>
          <w:kern w:val="2"/>
          <w:sz w:val="21"/>
          <w:szCs w:val="21"/>
          <w:highlight w:val="none"/>
          <w:lang w:eastAsia="zh-CN" w:bidi="ar-SA"/>
        </w:rPr>
        <w:t>元。重复三次</w:t>
      </w:r>
      <w:r>
        <w:rPr>
          <w:rFonts w:hint="eastAsia" w:ascii="仿宋" w:hAnsi="仿宋" w:eastAsia="仿宋" w:cs="仿宋"/>
          <w:color w:val="auto"/>
          <w:kern w:val="2"/>
          <w:sz w:val="21"/>
          <w:szCs w:val="21"/>
          <w:highlight w:val="none"/>
          <w:lang w:val="en-US" w:eastAsia="zh-CN" w:bidi="ar-SA"/>
        </w:rPr>
        <w:t>及以上，</w:t>
      </w:r>
      <w:r>
        <w:rPr>
          <w:rFonts w:hint="eastAsia" w:ascii="仿宋" w:hAnsi="仿宋" w:eastAsia="仿宋" w:cs="仿宋"/>
          <w:color w:val="auto"/>
          <w:kern w:val="2"/>
          <w:sz w:val="21"/>
          <w:szCs w:val="21"/>
          <w:highlight w:val="none"/>
          <w:lang w:eastAsia="zh-CN" w:bidi="ar-SA"/>
        </w:rPr>
        <w:t>每次扣</w:t>
      </w:r>
      <w:r>
        <w:rPr>
          <w:rFonts w:hint="eastAsia" w:ascii="仿宋" w:hAnsi="仿宋" w:eastAsia="仿宋" w:cs="仿宋"/>
          <w:color w:val="auto"/>
          <w:kern w:val="2"/>
          <w:sz w:val="21"/>
          <w:szCs w:val="21"/>
          <w:highlight w:val="none"/>
          <w:lang w:val="en-US" w:eastAsia="zh-CN" w:bidi="ar-SA"/>
        </w:rPr>
        <w:t>2000</w:t>
      </w:r>
      <w:r>
        <w:rPr>
          <w:rFonts w:hint="eastAsia" w:ascii="仿宋" w:hAnsi="仿宋" w:eastAsia="仿宋" w:cs="仿宋"/>
          <w:color w:val="auto"/>
          <w:kern w:val="2"/>
          <w:sz w:val="21"/>
          <w:szCs w:val="21"/>
          <w:highlight w:val="none"/>
          <w:lang w:eastAsia="zh-CN" w:bidi="ar-SA"/>
        </w:rPr>
        <w:t>元。</w:t>
      </w:r>
    </w:p>
    <w:p w14:paraId="4F88834D">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eastAsia="zh-CN" w:bidi="ar-SA"/>
        </w:rPr>
        <w:t>此外，若采购人电梯发生影响运行的故障，每台电梯每年的停梯故障（单次停梯超过24小时）超过3次，超出次数按每次500元扣款，扣款在支付维修保养费结算款中扣除。本条所述电梯故障，人为造成或不可抗力导致的故障除外。</w:t>
      </w:r>
    </w:p>
    <w:p w14:paraId="086730F0">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（10）</w:t>
      </w:r>
      <w:r>
        <w:rPr>
          <w:rFonts w:hint="eastAsia" w:ascii="仿宋" w:hAnsi="仿宋" w:eastAsia="仿宋" w:cs="仿宋"/>
          <w:color w:val="auto"/>
          <w:kern w:val="2"/>
          <w:sz w:val="21"/>
          <w:szCs w:val="21"/>
          <w:highlight w:val="none"/>
          <w:lang w:eastAsia="zh-CN" w:bidi="ar-SA"/>
        </w:rPr>
        <w:t>采购人有权要求中标供应商对电梯进行安全载重检测，中标供应商无条件执行，相关费用由中标供应商承担。</w:t>
      </w:r>
    </w:p>
    <w:p w14:paraId="03BE361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（11）</w:t>
      </w:r>
      <w:r>
        <w:rPr>
          <w:rFonts w:hint="eastAsia" w:ascii="仿宋" w:hAnsi="仿宋" w:eastAsia="仿宋" w:cs="仿宋"/>
          <w:color w:val="auto"/>
          <w:kern w:val="2"/>
          <w:sz w:val="21"/>
          <w:szCs w:val="21"/>
          <w:highlight w:val="none"/>
          <w:lang w:eastAsia="zh-CN" w:bidi="ar-SA"/>
        </w:rPr>
        <w:t>中标供应商需每月向采购人提交驻采购人维修保养人员的正常值班表及保养计划安排时间表。此外，供应商还需提供工作计划，包括每月的当月工作报告和下月工作计划。若未能按时提交工作报告或计划，每次扣除1000元，并需在10日内补充完毕。关于保养时间，供应商应按照采购人的要求提供电梯维护服务，除紧急检修情况外，一般工作时间应避开采购人的使用高峰时段，尽量安排在节假日或晚间进行。</w:t>
      </w:r>
    </w:p>
    <w:p w14:paraId="7F32FCE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（12）</w:t>
      </w:r>
      <w:r>
        <w:rPr>
          <w:rFonts w:hint="eastAsia" w:ascii="仿宋" w:hAnsi="仿宋" w:eastAsia="仿宋" w:cs="仿宋"/>
          <w:color w:val="auto"/>
          <w:kern w:val="2"/>
          <w:sz w:val="21"/>
          <w:szCs w:val="21"/>
          <w:highlight w:val="none"/>
          <w:lang w:eastAsia="zh-CN" w:bidi="ar-SA"/>
        </w:rPr>
        <w:t>在合同期限内，若因采购方或其他电梯使用单位（以下简称“使用方”）操作不当导致的故障，将不纳入保修范围，但中标供应商仍需及时提供有效的</w:t>
      </w:r>
      <w:r>
        <w:rPr>
          <w:rFonts w:hint="eastAsia" w:ascii="仿宋" w:hAnsi="仿宋" w:eastAsia="仿宋" w:cs="仿宋"/>
          <w:b w:val="0"/>
          <w:bCs w:val="0"/>
          <w:color w:val="auto"/>
          <w:kern w:val="2"/>
          <w:sz w:val="21"/>
          <w:szCs w:val="21"/>
          <w:highlight w:val="none"/>
          <w:lang w:eastAsia="zh-CN" w:bidi="ar-SA"/>
        </w:rPr>
        <w:t>有偿</w:t>
      </w:r>
      <w:r>
        <w:rPr>
          <w:rFonts w:hint="eastAsia" w:ascii="仿宋" w:hAnsi="仿宋" w:eastAsia="仿宋" w:cs="仿宋"/>
          <w:color w:val="auto"/>
          <w:kern w:val="2"/>
          <w:sz w:val="21"/>
          <w:szCs w:val="21"/>
          <w:highlight w:val="none"/>
          <w:lang w:eastAsia="zh-CN" w:bidi="ar-SA"/>
        </w:rPr>
        <w:t>维修保养服务。在此情况下，中标供应商应主动提出维修方案，并依据市场价格进行报价，待采购方确认后，立即展开维修工作，以确保电梯尽快恢复正常运行。</w:t>
      </w:r>
    </w:p>
    <w:p w14:paraId="56E3D17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（13）</w:t>
      </w:r>
      <w:r>
        <w:rPr>
          <w:rFonts w:hint="eastAsia" w:ascii="仿宋" w:hAnsi="仿宋" w:eastAsia="仿宋" w:cs="仿宋"/>
          <w:color w:val="auto"/>
          <w:kern w:val="2"/>
          <w:sz w:val="21"/>
          <w:szCs w:val="21"/>
          <w:highlight w:val="none"/>
          <w:lang w:eastAsia="zh-CN" w:bidi="ar-SA"/>
        </w:rPr>
        <w:t>如中标供应商未能切实履行合同，采购人有权单方面终止合同。中标供应商需退还采购人已支付的维修保养费用中未实际保养的部分，并向采购人支付合同总价30%的违约金，同时赔偿采购人因此遭受的一切损失。</w:t>
      </w:r>
    </w:p>
    <w:p w14:paraId="42FCF25E">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（14）</w:t>
      </w:r>
      <w:r>
        <w:rPr>
          <w:rFonts w:hint="eastAsia" w:ascii="仿宋" w:hAnsi="仿宋" w:eastAsia="仿宋" w:cs="仿宋"/>
          <w:color w:val="auto"/>
          <w:kern w:val="2"/>
          <w:sz w:val="21"/>
          <w:szCs w:val="21"/>
          <w:highlight w:val="none"/>
          <w:lang w:eastAsia="zh-CN" w:bidi="ar-SA"/>
        </w:rPr>
        <w:t>在合同有效期内，中标供应商需购买电梯公众责任保险，并为合同所涵盖的每台电梯投保《广东省电梯责任保险统保示范项目》的电梯安全责任保险。此外，供应商需提供电梯责任保险合同书的复印件以及每台电梯的《广东省电梯责任保险统保示范项目》保险标志证件。</w:t>
      </w:r>
      <w:r>
        <w:rPr>
          <w:rFonts w:hint="eastAsia" w:ascii="仿宋" w:hAnsi="仿宋" w:eastAsia="仿宋" w:cs="仿宋"/>
          <w:b w:val="0"/>
          <w:bCs w:val="0"/>
          <w:color w:val="auto"/>
          <w:kern w:val="2"/>
          <w:sz w:val="21"/>
          <w:szCs w:val="21"/>
          <w:highlight w:val="none"/>
          <w:lang w:val="en-US" w:eastAsia="zh-CN" w:bidi="ar-SA"/>
        </w:rPr>
        <w:t>每台电梯的公众责任险保额不低于500万元，</w:t>
      </w:r>
      <w:r>
        <w:rPr>
          <w:rFonts w:hint="eastAsia" w:ascii="仿宋" w:hAnsi="仿宋" w:eastAsia="仿宋" w:cs="仿宋"/>
          <w:b w:val="0"/>
          <w:bCs w:val="0"/>
          <w:color w:val="auto"/>
          <w:kern w:val="2"/>
          <w:sz w:val="21"/>
          <w:szCs w:val="21"/>
          <w:highlight w:val="none"/>
          <w:lang w:eastAsia="zh-CN" w:bidi="ar-SA"/>
        </w:rPr>
        <w:t>相关费用已包含在投标报价之内</w:t>
      </w:r>
      <w:r>
        <w:rPr>
          <w:rFonts w:hint="eastAsia" w:ascii="仿宋" w:hAnsi="仿宋" w:eastAsia="仿宋" w:cs="仿宋"/>
          <w:color w:val="auto"/>
          <w:kern w:val="2"/>
          <w:sz w:val="21"/>
          <w:szCs w:val="21"/>
          <w:highlight w:val="none"/>
          <w:lang w:eastAsia="zh-CN" w:bidi="ar-SA"/>
        </w:rPr>
        <w:t>。</w:t>
      </w:r>
    </w:p>
    <w:p w14:paraId="23F11B1C">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（15）</w:t>
      </w:r>
      <w:r>
        <w:rPr>
          <w:rFonts w:hint="eastAsia" w:ascii="仿宋" w:hAnsi="仿宋" w:eastAsia="仿宋" w:cs="仿宋"/>
          <w:color w:val="auto"/>
          <w:kern w:val="2"/>
          <w:sz w:val="21"/>
          <w:szCs w:val="21"/>
          <w:highlight w:val="none"/>
          <w:lang w:eastAsia="zh-CN" w:bidi="ar-SA"/>
        </w:rPr>
        <w:t>合同中规定的电梯维修保养服务，中标供应商需在每台电梯年度审查前，提供该台电梯的自检报告书，并加盖公章后交予采购人电梯管理部门存档。中标供应商需承担向政府部门办理所承包保养电梯的年度检验工作，所有相关程序及费用均由中标供应商负责，直至电梯完全符合国家相关规定，</w:t>
      </w:r>
      <w:r>
        <w:rPr>
          <w:rFonts w:hint="eastAsia" w:ascii="仿宋" w:hAnsi="仿宋" w:eastAsia="仿宋" w:cs="仿宋"/>
          <w:b/>
          <w:bCs/>
          <w:color w:val="auto"/>
          <w:kern w:val="2"/>
          <w:sz w:val="21"/>
          <w:szCs w:val="21"/>
          <w:highlight w:val="none"/>
          <w:lang w:eastAsia="zh-CN" w:bidi="ar-SA"/>
        </w:rPr>
        <w:t>并取得电梯的检验合格证和使用证后交予采购人。</w:t>
      </w:r>
      <w:r>
        <w:rPr>
          <w:rFonts w:hint="eastAsia" w:ascii="仿宋" w:hAnsi="仿宋" w:eastAsia="仿宋" w:cs="仿宋"/>
          <w:color w:val="auto"/>
          <w:kern w:val="2"/>
          <w:sz w:val="21"/>
          <w:szCs w:val="21"/>
          <w:highlight w:val="none"/>
          <w:lang w:eastAsia="zh-CN" w:bidi="ar-SA"/>
        </w:rPr>
        <w:t>电梯在维修或更换零配件后，若根据国家相关规定需进行报批、检验检测，则所有相关手续及费用亦由中标供应商承担。</w:t>
      </w:r>
    </w:p>
    <w:p w14:paraId="431644B7">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（16）</w:t>
      </w:r>
      <w:r>
        <w:rPr>
          <w:rFonts w:hint="eastAsia" w:ascii="仿宋" w:hAnsi="仿宋" w:eastAsia="仿宋" w:cs="仿宋"/>
          <w:color w:val="auto"/>
          <w:kern w:val="2"/>
          <w:sz w:val="21"/>
          <w:szCs w:val="21"/>
          <w:highlight w:val="none"/>
          <w:lang w:eastAsia="zh-CN" w:bidi="ar-SA"/>
        </w:rPr>
        <w:t>中标供应商应具备一定的企业管理能力、技术水平、科研创新能力、安全管理能力、应急救援能力以及人员稳定性保障，以确保能为采购人提供优质的电梯维修保养服务。若因中标供应商的技术、工艺或配件材料存在瑕疵或缺陷，或因中标供应商未能及时发现、处理故障等自身原因导致电梯事故</w:t>
      </w:r>
      <w:r>
        <w:rPr>
          <w:rFonts w:hint="eastAsia" w:ascii="仿宋" w:hAnsi="仿宋" w:eastAsia="仿宋" w:cs="仿宋"/>
          <w:b/>
          <w:bCs/>
          <w:color w:val="auto"/>
          <w:kern w:val="2"/>
          <w:sz w:val="21"/>
          <w:szCs w:val="21"/>
          <w:highlight w:val="none"/>
          <w:lang w:eastAsia="zh-CN" w:bidi="ar-SA"/>
        </w:rPr>
        <w:t>，其事故责任及损失应由中标供应商承担，并需赔偿采购人因此遭受的一切损失。</w:t>
      </w:r>
      <w:r>
        <w:rPr>
          <w:rFonts w:hint="eastAsia" w:ascii="仿宋" w:hAnsi="仿宋" w:eastAsia="仿宋" w:cs="仿宋"/>
          <w:color w:val="auto"/>
          <w:kern w:val="2"/>
          <w:sz w:val="21"/>
          <w:szCs w:val="21"/>
          <w:highlight w:val="none"/>
          <w:lang w:eastAsia="zh-CN" w:bidi="ar-SA"/>
        </w:rPr>
        <w:t>此外，采购人保留进一步追究法律责任的权利。</w:t>
      </w:r>
    </w:p>
    <w:p w14:paraId="253E1116">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（17）</w:t>
      </w:r>
      <w:r>
        <w:rPr>
          <w:rFonts w:hint="eastAsia" w:ascii="仿宋" w:hAnsi="仿宋" w:eastAsia="仿宋" w:cs="仿宋"/>
          <w:color w:val="auto"/>
          <w:kern w:val="2"/>
          <w:sz w:val="21"/>
          <w:szCs w:val="21"/>
          <w:highlight w:val="none"/>
          <w:lang w:eastAsia="zh-CN" w:bidi="ar-SA"/>
        </w:rPr>
        <w:t>在合同有效期内，若因国家或省市相关管理部门颁布新的政策、法规，导致采购的电梯未能满足最新要求，中标供应商立即依据最新法规向采购人提交整改方案及相应报价。该方案及报价经采购人审核通过后，原则上应由中标供应商在同等条件下实施。若中标供应商的报价高于具备相应资质的第三方报价，采购人有权选择第三方实施，中标供应商</w:t>
      </w:r>
      <w:r>
        <w:rPr>
          <w:rFonts w:hint="eastAsia" w:ascii="仿宋" w:hAnsi="仿宋" w:eastAsia="仿宋" w:cs="仿宋"/>
          <w:color w:val="auto"/>
          <w:kern w:val="2"/>
          <w:sz w:val="21"/>
          <w:szCs w:val="21"/>
          <w:highlight w:val="none"/>
          <w:lang w:val="en-US" w:eastAsia="zh-CN" w:bidi="ar-SA"/>
        </w:rPr>
        <w:t>要求</w:t>
      </w:r>
      <w:r>
        <w:rPr>
          <w:rFonts w:hint="eastAsia" w:ascii="仿宋" w:hAnsi="仿宋" w:eastAsia="仿宋" w:cs="仿宋"/>
          <w:color w:val="auto"/>
          <w:kern w:val="2"/>
          <w:sz w:val="21"/>
          <w:szCs w:val="21"/>
          <w:highlight w:val="none"/>
          <w:lang w:eastAsia="zh-CN" w:bidi="ar-SA"/>
        </w:rPr>
        <w:t>无条件配合。若中标供应商在采购人首次劝说后仍不能积极配合，中标供应商需按合同总额的1%每日支付违约金。若违约金累计达到合同总额的10%，且中标供应商仍未能积极配合，采购人有权单方面解除电梯维保合同。</w:t>
      </w:r>
    </w:p>
    <w:p w14:paraId="5321341E">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（18）</w:t>
      </w:r>
      <w:r>
        <w:rPr>
          <w:rFonts w:hint="eastAsia" w:ascii="仿宋" w:hAnsi="仿宋" w:eastAsia="仿宋" w:cs="仿宋"/>
          <w:color w:val="auto"/>
          <w:kern w:val="2"/>
          <w:sz w:val="21"/>
          <w:szCs w:val="21"/>
          <w:highlight w:val="none"/>
          <w:lang w:eastAsia="zh-CN" w:bidi="ar-SA"/>
        </w:rPr>
        <w:t>当中标供应商在维修保养工作中整体未能满足采购人的要求，包括但不限于反应速度、救援时限、技术能力、外观环境等方面，除依据第（7）条和第（9）条进行处罚外，若采购人已发出三次以上书面整改通知，而中标供应商仍未能达到要求，将被视为严重违约。在此情况下，采购人有权单方面解除合同，并有权要求中标供应商向采购人支付合同总额</w:t>
      </w:r>
      <w:r>
        <w:rPr>
          <w:rFonts w:hint="eastAsia" w:ascii="仿宋" w:hAnsi="仿宋" w:eastAsia="仿宋" w:cs="仿宋"/>
          <w:b/>
          <w:bCs/>
          <w:color w:val="auto"/>
          <w:kern w:val="2"/>
          <w:sz w:val="21"/>
          <w:szCs w:val="21"/>
          <w:highlight w:val="none"/>
          <w:lang w:eastAsia="zh-CN" w:bidi="ar-SA"/>
        </w:rPr>
        <w:t>30%的违约金，</w:t>
      </w:r>
      <w:r>
        <w:rPr>
          <w:rFonts w:hint="eastAsia" w:ascii="仿宋" w:hAnsi="仿宋" w:eastAsia="仿宋" w:cs="仿宋"/>
          <w:color w:val="auto"/>
          <w:kern w:val="2"/>
          <w:sz w:val="21"/>
          <w:szCs w:val="21"/>
          <w:highlight w:val="none"/>
          <w:lang w:eastAsia="zh-CN" w:bidi="ar-SA"/>
        </w:rPr>
        <w:t>同时赔偿由此给采购人造成的经济及名誉损失。</w:t>
      </w:r>
    </w:p>
    <w:p w14:paraId="08506EE1">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（19）配合采购人进行电梯消毒。</w:t>
      </w:r>
    </w:p>
    <w:p w14:paraId="0849C69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（20）★</w:t>
      </w:r>
      <w:r>
        <w:rPr>
          <w:rFonts w:hint="eastAsia" w:ascii="仿宋" w:hAnsi="仿宋" w:eastAsia="仿宋" w:cs="仿宋"/>
          <w:color w:val="auto"/>
          <w:kern w:val="2"/>
          <w:sz w:val="21"/>
          <w:szCs w:val="21"/>
          <w:highlight w:val="none"/>
          <w:lang w:eastAsia="zh-CN" w:bidi="ar-SA"/>
        </w:rPr>
        <w:t>合同期满后</w:t>
      </w:r>
      <w:r>
        <w:rPr>
          <w:rFonts w:hint="eastAsia" w:ascii="仿宋" w:hAnsi="仿宋" w:eastAsia="仿宋" w:cs="仿宋"/>
          <w:b/>
          <w:bCs/>
          <w:color w:val="auto"/>
          <w:kern w:val="2"/>
          <w:sz w:val="21"/>
          <w:szCs w:val="21"/>
          <w:highlight w:val="none"/>
          <w:lang w:eastAsia="zh-CN" w:bidi="ar-SA"/>
        </w:rPr>
        <w:t>，中标供应商须积极配合采购人及新服务方，对电梯进行全面检查。</w:t>
      </w:r>
      <w:r>
        <w:rPr>
          <w:rFonts w:hint="eastAsia" w:ascii="仿宋" w:hAnsi="仿宋" w:eastAsia="仿宋" w:cs="仿宋"/>
          <w:color w:val="auto"/>
          <w:kern w:val="2"/>
          <w:sz w:val="21"/>
          <w:szCs w:val="21"/>
          <w:highlight w:val="none"/>
          <w:lang w:eastAsia="zh-CN" w:bidi="ar-SA"/>
        </w:rPr>
        <w:t>若经采购人确认，电梯维保质量未达到原合同要求，中标供应商须按照采购人的要求进行电梯的维护和修复。如中标供应商无法按采购人要求完成电梯的维护和修复工作，采购人有权自行引入具备相应资质的第三方进行维护和维修。中标供应商需根据第三方的报价，向采购人支付相关维护和维修费用（此项工作须在新合同期起始日之前完成）。</w:t>
      </w:r>
    </w:p>
    <w:p w14:paraId="5D2273C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（21）</w:t>
      </w:r>
      <w:r>
        <w:rPr>
          <w:rFonts w:hint="eastAsia" w:ascii="仿宋" w:hAnsi="仿宋" w:eastAsia="仿宋" w:cs="仿宋"/>
          <w:color w:val="auto"/>
          <w:kern w:val="2"/>
          <w:sz w:val="21"/>
          <w:szCs w:val="21"/>
          <w:highlight w:val="none"/>
          <w:lang w:eastAsia="zh-CN" w:bidi="ar-SA"/>
        </w:rPr>
        <w:t>每月服务考核评价得分96分（</w:t>
      </w:r>
      <w:r>
        <w:rPr>
          <w:rFonts w:hint="eastAsia" w:ascii="仿宋" w:hAnsi="仿宋" w:eastAsia="仿宋" w:cs="仿宋"/>
          <w:color w:val="auto"/>
          <w:kern w:val="2"/>
          <w:sz w:val="21"/>
          <w:szCs w:val="21"/>
          <w:highlight w:val="none"/>
          <w:lang w:val="en-US" w:eastAsia="zh-CN" w:bidi="ar-SA"/>
        </w:rPr>
        <w:t>含</w:t>
      </w:r>
      <w:r>
        <w:rPr>
          <w:rFonts w:hint="eastAsia" w:ascii="仿宋" w:hAnsi="仿宋" w:eastAsia="仿宋" w:cs="仿宋"/>
          <w:color w:val="auto"/>
          <w:kern w:val="2"/>
          <w:sz w:val="21"/>
          <w:szCs w:val="21"/>
          <w:highlight w:val="none"/>
          <w:lang w:eastAsia="zh-CN" w:bidi="ar-SA"/>
        </w:rPr>
        <w:t>）及以上者，不进行扣款；得分在90至</w:t>
      </w:r>
      <w:r>
        <w:rPr>
          <w:rFonts w:hint="eastAsia" w:ascii="仿宋" w:hAnsi="仿宋" w:eastAsia="仿宋" w:cs="仿宋"/>
          <w:color w:val="auto"/>
          <w:kern w:val="2"/>
          <w:sz w:val="21"/>
          <w:szCs w:val="21"/>
          <w:highlight w:val="none"/>
          <w:lang w:val="en-US" w:eastAsia="zh-CN" w:bidi="ar-SA"/>
        </w:rPr>
        <w:t>96（不含）</w:t>
      </w:r>
      <w:r>
        <w:rPr>
          <w:rFonts w:hint="eastAsia" w:ascii="仿宋" w:hAnsi="仿宋" w:eastAsia="仿宋" w:cs="仿宋"/>
          <w:color w:val="auto"/>
          <w:kern w:val="2"/>
          <w:sz w:val="21"/>
          <w:szCs w:val="21"/>
          <w:highlight w:val="none"/>
          <w:lang w:eastAsia="zh-CN" w:bidi="ar-SA"/>
        </w:rPr>
        <w:t>分之间者，扣除维保服务费1000元；得分在85至</w:t>
      </w:r>
      <w:r>
        <w:rPr>
          <w:rFonts w:hint="eastAsia" w:ascii="仿宋" w:hAnsi="仿宋" w:eastAsia="仿宋" w:cs="仿宋"/>
          <w:color w:val="auto"/>
          <w:kern w:val="2"/>
          <w:sz w:val="21"/>
          <w:szCs w:val="21"/>
          <w:highlight w:val="none"/>
          <w:lang w:val="en-US" w:eastAsia="zh-CN" w:bidi="ar-SA"/>
        </w:rPr>
        <w:t>90（不含）</w:t>
      </w:r>
      <w:r>
        <w:rPr>
          <w:rFonts w:hint="eastAsia" w:ascii="仿宋" w:hAnsi="仿宋" w:eastAsia="仿宋" w:cs="仿宋"/>
          <w:color w:val="auto"/>
          <w:kern w:val="2"/>
          <w:sz w:val="21"/>
          <w:szCs w:val="21"/>
          <w:highlight w:val="none"/>
          <w:lang w:eastAsia="zh-CN" w:bidi="ar-SA"/>
        </w:rPr>
        <w:t>分之间者，扣除维保服务费1500元；得分在80至</w:t>
      </w:r>
      <w:r>
        <w:rPr>
          <w:rFonts w:hint="eastAsia" w:ascii="仿宋" w:hAnsi="仿宋" w:eastAsia="仿宋" w:cs="仿宋"/>
          <w:color w:val="auto"/>
          <w:kern w:val="2"/>
          <w:sz w:val="21"/>
          <w:szCs w:val="21"/>
          <w:highlight w:val="none"/>
          <w:lang w:val="en-US" w:eastAsia="zh-CN" w:bidi="ar-SA"/>
        </w:rPr>
        <w:t>85（不含）</w:t>
      </w:r>
      <w:r>
        <w:rPr>
          <w:rFonts w:hint="eastAsia" w:ascii="仿宋" w:hAnsi="仿宋" w:eastAsia="仿宋" w:cs="仿宋"/>
          <w:color w:val="auto"/>
          <w:kern w:val="2"/>
          <w:sz w:val="21"/>
          <w:szCs w:val="21"/>
          <w:highlight w:val="none"/>
          <w:lang w:eastAsia="zh-CN" w:bidi="ar-SA"/>
        </w:rPr>
        <w:t>分之间者，扣除维保服务费2000元；得分在75至</w:t>
      </w:r>
      <w:r>
        <w:rPr>
          <w:rFonts w:hint="eastAsia" w:ascii="仿宋" w:hAnsi="仿宋" w:eastAsia="仿宋" w:cs="仿宋"/>
          <w:color w:val="auto"/>
          <w:kern w:val="2"/>
          <w:sz w:val="21"/>
          <w:szCs w:val="21"/>
          <w:highlight w:val="none"/>
          <w:lang w:val="en-US" w:eastAsia="zh-CN" w:bidi="ar-SA"/>
        </w:rPr>
        <w:t>80（不含）</w:t>
      </w:r>
      <w:r>
        <w:rPr>
          <w:rFonts w:hint="eastAsia" w:ascii="仿宋" w:hAnsi="仿宋" w:eastAsia="仿宋" w:cs="仿宋"/>
          <w:color w:val="auto"/>
          <w:kern w:val="2"/>
          <w:sz w:val="21"/>
          <w:szCs w:val="21"/>
          <w:highlight w:val="none"/>
          <w:lang w:eastAsia="zh-CN" w:bidi="ar-SA"/>
        </w:rPr>
        <w:t>分之间者，扣除维保服务费2500元；得分在70至</w:t>
      </w:r>
      <w:r>
        <w:rPr>
          <w:rFonts w:hint="eastAsia" w:ascii="仿宋" w:hAnsi="仿宋" w:eastAsia="仿宋" w:cs="仿宋"/>
          <w:color w:val="auto"/>
          <w:kern w:val="2"/>
          <w:sz w:val="21"/>
          <w:szCs w:val="21"/>
          <w:highlight w:val="none"/>
          <w:lang w:val="en-US" w:eastAsia="zh-CN" w:bidi="ar-SA"/>
        </w:rPr>
        <w:t>75（不含）</w:t>
      </w:r>
      <w:r>
        <w:rPr>
          <w:rFonts w:hint="eastAsia" w:ascii="仿宋" w:hAnsi="仿宋" w:eastAsia="仿宋" w:cs="仿宋"/>
          <w:color w:val="auto"/>
          <w:kern w:val="2"/>
          <w:sz w:val="21"/>
          <w:szCs w:val="21"/>
          <w:highlight w:val="none"/>
          <w:lang w:eastAsia="zh-CN" w:bidi="ar-SA"/>
        </w:rPr>
        <w:t>分之间者，扣除维保服务费3000元。若得分低于70分，</w:t>
      </w:r>
      <w:r>
        <w:rPr>
          <w:rFonts w:hint="eastAsia" w:ascii="仿宋" w:hAnsi="仿宋" w:eastAsia="仿宋" w:cs="仿宋"/>
          <w:color w:val="auto"/>
          <w:kern w:val="2"/>
          <w:sz w:val="21"/>
          <w:szCs w:val="21"/>
          <w:highlight w:val="none"/>
          <w:lang w:val="en-US" w:eastAsia="zh-CN" w:bidi="ar-SA"/>
        </w:rPr>
        <w:t>大于50分</w:t>
      </w:r>
      <w:r>
        <w:rPr>
          <w:rFonts w:hint="eastAsia" w:ascii="仿宋" w:hAnsi="仿宋" w:eastAsia="仿宋" w:cs="仿宋"/>
          <w:color w:val="auto"/>
          <w:kern w:val="2"/>
          <w:sz w:val="21"/>
          <w:szCs w:val="21"/>
          <w:highlight w:val="none"/>
          <w:lang w:eastAsia="zh-CN" w:bidi="ar-SA"/>
        </w:rPr>
        <w:t>，则扣除当季度维保费用的10%；若连续两个月得分均低于70分，</w:t>
      </w:r>
      <w:r>
        <w:rPr>
          <w:rFonts w:hint="eastAsia" w:ascii="仿宋" w:hAnsi="仿宋" w:eastAsia="仿宋" w:cs="仿宋"/>
          <w:color w:val="auto"/>
          <w:kern w:val="2"/>
          <w:sz w:val="21"/>
          <w:szCs w:val="21"/>
          <w:highlight w:val="none"/>
          <w:lang w:val="en-US" w:eastAsia="zh-CN" w:bidi="ar-SA"/>
        </w:rPr>
        <w:t>大于50分</w:t>
      </w:r>
      <w:r>
        <w:rPr>
          <w:rFonts w:hint="eastAsia" w:ascii="仿宋" w:hAnsi="仿宋" w:eastAsia="仿宋" w:cs="仿宋"/>
          <w:color w:val="auto"/>
          <w:kern w:val="2"/>
          <w:sz w:val="21"/>
          <w:szCs w:val="21"/>
          <w:highlight w:val="none"/>
          <w:lang w:eastAsia="zh-CN" w:bidi="ar-SA"/>
        </w:rPr>
        <w:t>，甲方有权单方面终止合同，并扣除年度维保费用的10%；若得分低于50分，甲方有权单方面立即终止合同，并扣除年度维保费用的20%。详见附件1《电梯维保质量总体考核评价表》。</w:t>
      </w:r>
    </w:p>
    <w:p w14:paraId="6C505D2C">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（22）</w:t>
      </w:r>
      <w:r>
        <w:rPr>
          <w:rFonts w:hint="eastAsia" w:ascii="仿宋" w:hAnsi="仿宋" w:eastAsia="仿宋" w:cs="仿宋"/>
          <w:color w:val="auto"/>
          <w:kern w:val="2"/>
          <w:sz w:val="21"/>
          <w:szCs w:val="21"/>
          <w:highlight w:val="none"/>
          <w:lang w:eastAsia="zh-CN" w:bidi="ar-SA"/>
        </w:rPr>
        <w:t>中标</w:t>
      </w:r>
      <w:r>
        <w:rPr>
          <w:rFonts w:hint="eastAsia" w:ascii="仿宋" w:hAnsi="仿宋" w:eastAsia="仿宋" w:cs="仿宋"/>
          <w:color w:val="auto"/>
          <w:kern w:val="2"/>
          <w:sz w:val="21"/>
          <w:szCs w:val="21"/>
          <w:highlight w:val="none"/>
          <w:lang w:bidi="ar-SA"/>
        </w:rPr>
        <w:t>供应商完全</w:t>
      </w:r>
      <w:r>
        <w:rPr>
          <w:rFonts w:hint="eastAsia" w:ascii="仿宋" w:hAnsi="仿宋" w:eastAsia="仿宋" w:cs="仿宋"/>
          <w:color w:val="auto"/>
          <w:kern w:val="2"/>
          <w:sz w:val="21"/>
          <w:szCs w:val="21"/>
          <w:highlight w:val="none"/>
          <w:lang w:eastAsia="zh-CN" w:bidi="ar-SA"/>
        </w:rPr>
        <w:t>遵循</w:t>
      </w:r>
      <w:r>
        <w:rPr>
          <w:rFonts w:hint="eastAsia" w:ascii="仿宋" w:hAnsi="仿宋" w:eastAsia="仿宋" w:cs="仿宋"/>
          <w:color w:val="auto"/>
          <w:kern w:val="2"/>
          <w:sz w:val="21"/>
          <w:szCs w:val="21"/>
          <w:highlight w:val="none"/>
          <w:lang w:bidi="ar-SA"/>
        </w:rPr>
        <w:t>《中华人民共和国劳动合同法》</w:t>
      </w:r>
      <w:r>
        <w:rPr>
          <w:rFonts w:hint="eastAsia" w:ascii="仿宋" w:hAnsi="仿宋" w:eastAsia="仿宋" w:cs="仿宋"/>
          <w:color w:val="auto"/>
          <w:kern w:val="2"/>
          <w:sz w:val="21"/>
          <w:szCs w:val="21"/>
          <w:highlight w:val="none"/>
          <w:lang w:eastAsia="zh-CN" w:bidi="ar-SA"/>
        </w:rPr>
        <w:t>的相关规定，并严格遵守</w:t>
      </w:r>
      <w:r>
        <w:rPr>
          <w:rFonts w:hint="eastAsia" w:ascii="仿宋" w:hAnsi="仿宋" w:eastAsia="仿宋" w:cs="仿宋"/>
          <w:color w:val="auto"/>
          <w:kern w:val="2"/>
          <w:sz w:val="21"/>
          <w:szCs w:val="21"/>
          <w:highlight w:val="none"/>
          <w:lang w:bidi="ar-SA"/>
        </w:rPr>
        <w:t>《中华人民共和国妇女权益保障法》中关于“劳动和社会保障权益”的</w:t>
      </w:r>
      <w:r>
        <w:rPr>
          <w:rFonts w:hint="eastAsia" w:ascii="仿宋" w:hAnsi="仿宋" w:eastAsia="仿宋" w:cs="仿宋"/>
          <w:color w:val="auto"/>
          <w:kern w:val="2"/>
          <w:sz w:val="21"/>
          <w:szCs w:val="21"/>
          <w:highlight w:val="none"/>
          <w:lang w:eastAsia="zh-CN" w:bidi="ar-SA"/>
        </w:rPr>
        <w:t>相应</w:t>
      </w:r>
      <w:r>
        <w:rPr>
          <w:rFonts w:hint="eastAsia" w:ascii="仿宋" w:hAnsi="仿宋" w:eastAsia="仿宋" w:cs="仿宋"/>
          <w:color w:val="auto"/>
          <w:kern w:val="2"/>
          <w:sz w:val="21"/>
          <w:szCs w:val="21"/>
          <w:highlight w:val="none"/>
          <w:lang w:bidi="ar-SA"/>
        </w:rPr>
        <w:t>要求。</w:t>
      </w:r>
    </w:p>
    <w:p w14:paraId="543ECB56">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（23）</w:t>
      </w:r>
      <w:r>
        <w:rPr>
          <w:rFonts w:hint="eastAsia" w:ascii="仿宋" w:hAnsi="仿宋" w:eastAsia="仿宋" w:cs="仿宋"/>
          <w:color w:val="auto"/>
          <w:kern w:val="2"/>
          <w:sz w:val="21"/>
          <w:szCs w:val="21"/>
          <w:highlight w:val="none"/>
          <w:lang w:eastAsia="zh-CN" w:bidi="ar-SA"/>
        </w:rPr>
        <w:t>在每个服务年度结束后的30天内，中标供应商需向采购人提交加盖公章的年度服务质量评估报告。</w:t>
      </w:r>
    </w:p>
    <w:p w14:paraId="5492C24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（24）三个院区的电梯机房标识维护</w:t>
      </w:r>
      <w:r>
        <w:rPr>
          <w:rFonts w:hint="eastAsia" w:ascii="仿宋" w:hAnsi="仿宋" w:eastAsia="仿宋" w:cs="仿宋"/>
          <w:color w:val="auto"/>
          <w:kern w:val="2"/>
          <w:sz w:val="21"/>
          <w:szCs w:val="21"/>
          <w:highlight w:val="none"/>
          <w:lang w:eastAsia="zh-CN" w:bidi="ar-SA"/>
        </w:rPr>
        <w:t>工作</w:t>
      </w:r>
      <w:r>
        <w:rPr>
          <w:rFonts w:hint="eastAsia" w:ascii="仿宋" w:hAnsi="仿宋" w:eastAsia="仿宋" w:cs="仿宋"/>
          <w:color w:val="auto"/>
          <w:kern w:val="2"/>
          <w:sz w:val="21"/>
          <w:szCs w:val="21"/>
          <w:highlight w:val="none"/>
          <w:lang w:bidi="ar-SA"/>
        </w:rPr>
        <w:t>（</w:t>
      </w:r>
      <w:r>
        <w:rPr>
          <w:rFonts w:hint="eastAsia" w:ascii="仿宋" w:hAnsi="仿宋" w:eastAsia="仿宋" w:cs="仿宋"/>
          <w:color w:val="auto"/>
          <w:kern w:val="2"/>
          <w:sz w:val="21"/>
          <w:szCs w:val="21"/>
          <w:highlight w:val="none"/>
          <w:lang w:eastAsia="zh-CN" w:bidi="ar-SA"/>
        </w:rPr>
        <w:t>包括</w:t>
      </w:r>
      <w:r>
        <w:rPr>
          <w:rFonts w:hint="eastAsia" w:ascii="仿宋" w:hAnsi="仿宋" w:eastAsia="仿宋" w:cs="仿宋"/>
          <w:color w:val="auto"/>
          <w:kern w:val="2"/>
          <w:sz w:val="21"/>
          <w:szCs w:val="21"/>
          <w:highlight w:val="none"/>
          <w:lang w:bidi="ar-SA"/>
        </w:rPr>
        <w:t>机房门警示标识、设备标识、安全警示标识、操作维护标识、管理制度及责任人标识上墙等）</w:t>
      </w:r>
    </w:p>
    <w:p w14:paraId="019C38A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25</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b/>
          <w:bCs/>
          <w:color w:val="auto"/>
          <w:kern w:val="2"/>
          <w:sz w:val="21"/>
          <w:szCs w:val="21"/>
          <w:highlight w:val="none"/>
          <w:lang w:val="en-US" w:eastAsia="zh-CN" w:bidi="ar-SA"/>
        </w:rPr>
        <w:t>在本项目实施期间内，若中标供应商丧失其有效的</w:t>
      </w:r>
      <w:r>
        <w:rPr>
          <w:rFonts w:hint="eastAsia" w:ascii="仿宋" w:hAnsi="仿宋" w:eastAsia="仿宋" w:cs="仿宋"/>
          <w:color w:val="auto"/>
          <w:kern w:val="2"/>
          <w:sz w:val="21"/>
          <w:szCs w:val="21"/>
          <w:highlight w:val="none"/>
          <w:lang w:eastAsia="zh-CN" w:bidi="ar-SA"/>
        </w:rPr>
        <w:t>《中华人民共和国特种设备生产许可证》（许可项目：电梯安装（含修理），许可子项目包括：曳引驱动乘客电梯（含消防员电梯）（B级以上）、自动扶梯与自动人行道），</w:t>
      </w:r>
      <w:r>
        <w:rPr>
          <w:rFonts w:hint="eastAsia" w:ascii="仿宋" w:hAnsi="仿宋" w:eastAsia="仿宋" w:cs="仿宋"/>
          <w:color w:val="auto"/>
          <w:kern w:val="2"/>
          <w:sz w:val="21"/>
          <w:szCs w:val="21"/>
          <w:highlight w:val="none"/>
          <w:lang w:val="en-US" w:eastAsia="zh-CN" w:bidi="ar-SA"/>
        </w:rPr>
        <w:t>采购人有权单方面解除合同，中标供应商应赔偿采购人因此造成的损失，并支付合同金额30%的违约金。</w:t>
      </w:r>
    </w:p>
    <w:p w14:paraId="61011F08">
      <w:pPr>
        <w:keepNext w:val="0"/>
        <w:keepLines w:val="0"/>
        <w:pageBreakBefore w:val="0"/>
        <w:widowControl/>
        <w:numPr>
          <w:ilvl w:val="0"/>
          <w:numId w:val="0"/>
        </w:numPr>
        <w:kinsoku/>
        <w:wordWrap/>
        <w:overflowPunct/>
        <w:topLinePunct w:val="0"/>
        <w:autoSpaceDE/>
        <w:autoSpaceDN/>
        <w:bidi w:val="0"/>
        <w:adjustRightInd/>
        <w:snapToGrid/>
        <w:spacing w:before="0" w:after="0" w:afterLines="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（二）</w:t>
      </w:r>
      <w:r>
        <w:rPr>
          <w:rFonts w:hint="eastAsia" w:ascii="仿宋" w:hAnsi="仿宋" w:eastAsia="仿宋" w:cs="仿宋"/>
          <w:color w:val="auto"/>
          <w:kern w:val="2"/>
          <w:sz w:val="21"/>
          <w:szCs w:val="21"/>
          <w:highlight w:val="none"/>
          <w:lang w:bidi="ar-SA"/>
        </w:rPr>
        <w:t>电梯维修保养项目内容：</w:t>
      </w:r>
    </w:p>
    <w:p w14:paraId="3835B961">
      <w:pPr>
        <w:keepNext w:val="0"/>
        <w:keepLines w:val="0"/>
        <w:pageBreakBefore w:val="0"/>
        <w:widowControl/>
        <w:numPr>
          <w:ilvl w:val="0"/>
          <w:numId w:val="0"/>
        </w:numPr>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w:t>
      </w:r>
      <w:r>
        <w:rPr>
          <w:rFonts w:hint="eastAsia" w:ascii="仿宋" w:hAnsi="仿宋" w:eastAsia="仿宋" w:cs="仿宋"/>
          <w:color w:val="auto"/>
          <w:kern w:val="2"/>
          <w:sz w:val="21"/>
          <w:szCs w:val="21"/>
          <w:highlight w:val="none"/>
          <w:lang w:eastAsia="zh-CN" w:bidi="ar-SA"/>
        </w:rPr>
        <w:t>根据国家《电梯维护保养规则》（TSG T5002-2017）、《特种设备使用管理规则》（TSG 08-2017）、《电梯、自动扶梯和自动人行道维修规范》（GB/T 18775-2023）、《电梯监督检验和定期检验规则》（TSG T7001-2023）、《电梯、自动扶梯和自动人行道维修规范》（GB/T 18775）、《电梯制造与安装安全规范》（GB/T 7588）以及《自动扶梯和自动人行道的制造与安装安全规范》（GB 16899），并结合省、市政府对电梯的相关规定</w:t>
      </w:r>
      <w:r>
        <w:rPr>
          <w:rFonts w:hint="eastAsia" w:ascii="仿宋" w:hAnsi="仿宋" w:eastAsia="仿宋" w:cs="仿宋"/>
          <w:color w:val="auto"/>
          <w:kern w:val="2"/>
          <w:sz w:val="21"/>
          <w:szCs w:val="21"/>
          <w:highlight w:val="none"/>
          <w:lang w:val="en-US" w:eastAsia="zh-CN" w:bidi="ar-SA"/>
        </w:rPr>
        <w:t>及电梯制造厂家的安装调试与使用维护要求，严格执行实施。上述规章和标准，无论是否标注年代号，除非另有特别说明，均以最新有效版本为准。</w:t>
      </w:r>
    </w:p>
    <w:p w14:paraId="7CAB0EA3">
      <w:pPr>
        <w:keepNext w:val="0"/>
        <w:keepLines w:val="0"/>
        <w:pageBreakBefore w:val="0"/>
        <w:widowControl/>
        <w:numPr>
          <w:ilvl w:val="0"/>
          <w:numId w:val="0"/>
        </w:numPr>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（2）电梯空调、风扇、光幕、五方通话、语音报站部分：</w:t>
      </w:r>
    </w:p>
    <w:p w14:paraId="6A8E2B55">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1）电梯空调日常巡查维修、更换损坏零件、清洗空调及其尘网、通风口；</w:t>
      </w:r>
    </w:p>
    <w:p w14:paraId="44C084D1">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2）电梯风扇、光幕日常巡查维修、更换损坏零件、清洗空调及风扇更换。</w:t>
      </w:r>
    </w:p>
    <w:p w14:paraId="39517C6F">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3）五方通话系统的检查维修、更换失效元件、确保五方通话顺畅。</w:t>
      </w:r>
    </w:p>
    <w:p w14:paraId="3B4B7E3F">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（3）</w:t>
      </w:r>
      <w:r>
        <w:rPr>
          <w:rFonts w:hint="eastAsia" w:ascii="仿宋" w:hAnsi="仿宋" w:eastAsia="仿宋" w:cs="仿宋"/>
          <w:color w:val="auto"/>
          <w:kern w:val="2"/>
          <w:sz w:val="21"/>
          <w:szCs w:val="21"/>
          <w:highlight w:val="none"/>
          <w:lang w:eastAsia="zh-CN" w:bidi="ar-SA"/>
        </w:rPr>
        <w:t>依据《电梯监督检验和定期检验规则》（TSG T7001—2023），在用的垂直电梯需</w:t>
      </w:r>
      <w:r>
        <w:rPr>
          <w:rFonts w:hint="eastAsia" w:ascii="仿宋" w:hAnsi="仿宋" w:eastAsia="仿宋" w:cs="仿宋"/>
          <w:b/>
          <w:bCs/>
          <w:color w:val="auto"/>
          <w:kern w:val="2"/>
          <w:sz w:val="21"/>
          <w:szCs w:val="21"/>
          <w:highlight w:val="none"/>
          <w:lang w:eastAsia="zh-CN" w:bidi="ar-SA"/>
        </w:rPr>
        <w:t>每隔6年按照额定载荷的125%进行一次载重试验。</w:t>
      </w:r>
      <w:r>
        <w:rPr>
          <w:rFonts w:hint="eastAsia" w:ascii="仿宋" w:hAnsi="仿宋" w:eastAsia="仿宋" w:cs="仿宋"/>
          <w:color w:val="auto"/>
          <w:kern w:val="2"/>
          <w:sz w:val="21"/>
          <w:szCs w:val="21"/>
          <w:highlight w:val="none"/>
          <w:lang w:eastAsia="zh-CN" w:bidi="ar-SA"/>
        </w:rPr>
        <w:t>若在维保期间需要进行载荷试验，相关试验费用由乙方承担，且该费用已包含在本合同的总价之中。</w:t>
      </w:r>
    </w:p>
    <w:p w14:paraId="605B0A44">
      <w:pPr>
        <w:keepNext w:val="0"/>
        <w:keepLines w:val="0"/>
        <w:pageBreakBefore w:val="0"/>
        <w:widowControl/>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eastAsia" w:ascii="仿宋" w:hAnsi="仿宋" w:eastAsia="仿宋" w:cs="仿宋"/>
          <w:b/>
          <w:bCs/>
          <w:color w:val="auto"/>
          <w:kern w:val="44"/>
          <w:sz w:val="21"/>
          <w:szCs w:val="21"/>
          <w:highlight w:val="none"/>
          <w:lang w:bidi="ar-SA"/>
        </w:rPr>
      </w:pPr>
      <w:r>
        <w:rPr>
          <w:rFonts w:hint="eastAsia" w:ascii="仿宋" w:hAnsi="仿宋" w:eastAsia="仿宋" w:cs="仿宋"/>
          <w:b/>
          <w:bCs/>
          <w:color w:val="auto"/>
          <w:kern w:val="44"/>
          <w:sz w:val="21"/>
          <w:szCs w:val="21"/>
          <w:highlight w:val="none"/>
          <w:lang w:val="en-US" w:eastAsia="zh-CN" w:bidi="ar-SA"/>
        </w:rPr>
        <w:t>三、</w:t>
      </w:r>
      <w:r>
        <w:rPr>
          <w:rFonts w:hint="eastAsia" w:ascii="仿宋" w:hAnsi="仿宋" w:eastAsia="仿宋" w:cs="仿宋"/>
          <w:b/>
          <w:bCs/>
          <w:color w:val="auto"/>
          <w:kern w:val="44"/>
          <w:sz w:val="21"/>
          <w:szCs w:val="21"/>
          <w:highlight w:val="none"/>
          <w:lang w:bidi="ar-SA"/>
        </w:rPr>
        <w:t>人员要求：</w:t>
      </w:r>
    </w:p>
    <w:p w14:paraId="42418F5B">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（1）广州医科大学附属中医医院天河院区、同德院区、珠玑院区，每个院区驻点服务人员不少于4人</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含4人</w:t>
      </w:r>
      <w:r>
        <w:rPr>
          <w:rFonts w:hint="eastAsia" w:ascii="仿宋" w:hAnsi="仿宋" w:eastAsia="仿宋" w:cs="仿宋"/>
          <w:color w:val="auto"/>
          <w:kern w:val="2"/>
          <w:sz w:val="21"/>
          <w:szCs w:val="21"/>
          <w:highlight w:val="none"/>
          <w:lang w:eastAsia="zh-CN" w:bidi="ar-SA"/>
        </w:rPr>
        <w:t>）。</w:t>
      </w:r>
    </w:p>
    <w:p w14:paraId="226A8791">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bidi="ar-SA"/>
        </w:rPr>
        <w:t>驻点人员</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项目负责人</w:t>
      </w:r>
      <w:r>
        <w:rPr>
          <w:rFonts w:hint="eastAsia" w:ascii="仿宋" w:hAnsi="仿宋" w:eastAsia="仿宋" w:cs="仿宋"/>
          <w:color w:val="auto"/>
          <w:kern w:val="2"/>
          <w:sz w:val="21"/>
          <w:szCs w:val="21"/>
          <w:highlight w:val="none"/>
          <w:lang w:bidi="ar-SA"/>
        </w:rPr>
        <w:t>必须持有《中华人民共和国特种设备安全管理和作业作业人员》（项目代码：T）证书（提供承诺函，证书原件在合同签订时提供核对，如有虚假响应，将依法追究其法律责任）</w:t>
      </w:r>
      <w:r>
        <w:rPr>
          <w:rFonts w:hint="eastAsia" w:ascii="仿宋" w:hAnsi="仿宋" w:eastAsia="仿宋" w:cs="仿宋"/>
          <w:color w:val="auto"/>
          <w:kern w:val="2"/>
          <w:sz w:val="21"/>
          <w:szCs w:val="21"/>
          <w:highlight w:val="none"/>
          <w:lang w:eastAsia="zh-CN" w:bidi="ar-SA"/>
        </w:rPr>
        <w:t>。</w:t>
      </w:r>
    </w:p>
    <w:p w14:paraId="2EBD525B">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3</w:t>
      </w:r>
      <w:r>
        <w:rPr>
          <w:rFonts w:hint="eastAsia" w:ascii="仿宋" w:hAnsi="仿宋" w:eastAsia="仿宋" w:cs="仿宋"/>
          <w:color w:val="auto"/>
          <w:kern w:val="2"/>
          <w:sz w:val="21"/>
          <w:szCs w:val="21"/>
          <w:highlight w:val="none"/>
          <w:lang w:eastAsia="zh-CN" w:bidi="ar-SA"/>
        </w:rPr>
        <w:t>）驻点人员</w:t>
      </w:r>
      <w:r>
        <w:rPr>
          <w:rFonts w:hint="eastAsia" w:ascii="仿宋" w:hAnsi="仿宋" w:eastAsia="仿宋" w:cs="仿宋"/>
          <w:color w:val="auto"/>
          <w:kern w:val="2"/>
          <w:sz w:val="21"/>
          <w:szCs w:val="21"/>
          <w:highlight w:val="none"/>
          <w:lang w:bidi="ar-SA"/>
        </w:rPr>
        <w:t>从事本工作3年</w:t>
      </w:r>
      <w:r>
        <w:rPr>
          <w:rFonts w:hint="eastAsia" w:ascii="仿宋" w:hAnsi="仿宋" w:eastAsia="仿宋" w:cs="仿宋"/>
          <w:color w:val="auto"/>
          <w:kern w:val="2"/>
          <w:sz w:val="21"/>
          <w:szCs w:val="21"/>
          <w:highlight w:val="none"/>
          <w:lang w:val="en-US" w:eastAsia="zh-CN" w:bidi="ar-SA"/>
        </w:rPr>
        <w:t>或</w:t>
      </w:r>
      <w:r>
        <w:rPr>
          <w:rFonts w:hint="eastAsia" w:ascii="仿宋" w:hAnsi="仿宋" w:eastAsia="仿宋" w:cs="仿宋"/>
          <w:color w:val="auto"/>
          <w:kern w:val="2"/>
          <w:sz w:val="21"/>
          <w:szCs w:val="21"/>
          <w:highlight w:val="none"/>
          <w:lang w:bidi="ar-SA"/>
        </w:rPr>
        <w:t>以上工作经验（提供</w:t>
      </w:r>
      <w:r>
        <w:rPr>
          <w:rFonts w:hint="eastAsia" w:ascii="仿宋" w:hAnsi="仿宋" w:eastAsia="仿宋" w:cs="仿宋"/>
          <w:color w:val="auto"/>
          <w:kern w:val="2"/>
          <w:sz w:val="21"/>
          <w:szCs w:val="21"/>
          <w:highlight w:val="none"/>
          <w:lang w:val="en-US" w:eastAsia="zh-CN" w:bidi="ar-SA"/>
        </w:rPr>
        <w:t>单位出具工作证明</w:t>
      </w:r>
      <w:r>
        <w:rPr>
          <w:rFonts w:hint="eastAsia" w:ascii="仿宋" w:hAnsi="仿宋" w:eastAsia="仿宋" w:cs="仿宋"/>
          <w:color w:val="auto"/>
          <w:kern w:val="2"/>
          <w:sz w:val="21"/>
          <w:szCs w:val="21"/>
          <w:highlight w:val="none"/>
          <w:lang w:bidi="ar-SA"/>
        </w:rPr>
        <w:t>）。</w:t>
      </w:r>
    </w:p>
    <w:p w14:paraId="19153843">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4</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bidi="ar-SA"/>
        </w:rPr>
        <w:t>要求身体健康，无犯罪记录。驻点人员的服务时间为全年每天24小时驻</w:t>
      </w:r>
      <w:r>
        <w:rPr>
          <w:rFonts w:hint="eastAsia" w:ascii="仿宋" w:hAnsi="仿宋" w:eastAsia="仿宋" w:cs="仿宋"/>
          <w:color w:val="auto"/>
          <w:kern w:val="2"/>
          <w:sz w:val="21"/>
          <w:szCs w:val="21"/>
          <w:highlight w:val="none"/>
          <w:lang w:val="en-US" w:eastAsia="zh-CN" w:bidi="ar-SA"/>
        </w:rPr>
        <w:t>点</w:t>
      </w:r>
      <w:r>
        <w:rPr>
          <w:rFonts w:hint="eastAsia" w:ascii="仿宋" w:hAnsi="仿宋" w:eastAsia="仿宋" w:cs="仿宋"/>
          <w:color w:val="auto"/>
          <w:kern w:val="2"/>
          <w:sz w:val="21"/>
          <w:szCs w:val="21"/>
          <w:highlight w:val="none"/>
          <w:lang w:bidi="ar-SA"/>
        </w:rPr>
        <w:t>值班。</w:t>
      </w:r>
    </w:p>
    <w:p w14:paraId="55D586C2">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w:t>
      </w:r>
      <w:r>
        <w:rPr>
          <w:rFonts w:hint="eastAsia" w:ascii="仿宋" w:hAnsi="仿宋" w:eastAsia="仿宋" w:cs="仿宋"/>
          <w:color w:val="auto"/>
          <w:kern w:val="2"/>
          <w:sz w:val="21"/>
          <w:szCs w:val="21"/>
          <w:highlight w:val="none"/>
          <w:lang w:val="en-US" w:eastAsia="zh-CN" w:bidi="ar-SA"/>
        </w:rPr>
        <w:t>5</w:t>
      </w:r>
      <w:r>
        <w:rPr>
          <w:rFonts w:hint="eastAsia" w:ascii="仿宋" w:hAnsi="仿宋" w:eastAsia="仿宋" w:cs="仿宋"/>
          <w:color w:val="auto"/>
          <w:kern w:val="2"/>
          <w:sz w:val="21"/>
          <w:szCs w:val="21"/>
          <w:highlight w:val="none"/>
          <w:lang w:bidi="ar-SA"/>
        </w:rPr>
        <w:t>）项目负责人具备电气或机械等相关专业的专业技术职称；</w:t>
      </w:r>
      <w:r>
        <w:rPr>
          <w:rFonts w:hint="eastAsia" w:ascii="仿宋" w:hAnsi="仿宋" w:eastAsia="仿宋" w:cs="仿宋"/>
          <w:color w:val="auto"/>
          <w:kern w:val="2"/>
          <w:sz w:val="21"/>
          <w:szCs w:val="21"/>
          <w:highlight w:val="none"/>
          <w:lang w:val="en-US" w:eastAsia="zh-CN" w:bidi="ar-SA"/>
        </w:rPr>
        <w:t>至少</w:t>
      </w:r>
      <w:r>
        <w:rPr>
          <w:rFonts w:hint="eastAsia" w:ascii="仿宋" w:hAnsi="仿宋" w:eastAsia="仿宋" w:cs="仿宋"/>
          <w:color w:val="auto"/>
          <w:kern w:val="2"/>
          <w:sz w:val="21"/>
          <w:szCs w:val="21"/>
          <w:highlight w:val="none"/>
          <w:lang w:bidi="ar-SA"/>
        </w:rPr>
        <w:t>具备2个与本项目同类的电梯维修保养相关项目经验，其中，至少1个项目经验的单个项目涵盖电梯维修保养20台或以上。</w:t>
      </w:r>
    </w:p>
    <w:p w14:paraId="1060A5A8">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eastAsia="zh-CN" w:bidi="ar-SA"/>
        </w:rPr>
      </w:pPr>
      <w:r>
        <w:rPr>
          <w:rFonts w:hint="eastAsia" w:ascii="仿宋" w:hAnsi="仿宋" w:eastAsia="仿宋" w:cs="仿宋"/>
          <w:color w:val="auto"/>
          <w:kern w:val="2"/>
          <w:sz w:val="21"/>
          <w:szCs w:val="21"/>
          <w:highlight w:val="none"/>
          <w:lang w:bidi="ar-SA"/>
        </w:rPr>
        <w:t>（</w:t>
      </w:r>
      <w:r>
        <w:rPr>
          <w:rFonts w:hint="eastAsia" w:ascii="仿宋" w:hAnsi="仿宋" w:eastAsia="仿宋" w:cs="仿宋"/>
          <w:color w:val="auto"/>
          <w:kern w:val="2"/>
          <w:sz w:val="21"/>
          <w:szCs w:val="21"/>
          <w:highlight w:val="none"/>
          <w:lang w:val="en-US" w:eastAsia="zh-CN" w:bidi="ar-SA"/>
        </w:rPr>
        <w:t>6</w:t>
      </w:r>
      <w:r>
        <w:rPr>
          <w:rFonts w:hint="eastAsia" w:ascii="仿宋" w:hAnsi="仿宋" w:eastAsia="仿宋" w:cs="仿宋"/>
          <w:color w:val="auto"/>
          <w:kern w:val="2"/>
          <w:sz w:val="21"/>
          <w:szCs w:val="21"/>
          <w:highlight w:val="none"/>
          <w:lang w:bidi="ar-SA"/>
        </w:rPr>
        <w:t>）</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bidi="ar-SA"/>
        </w:rPr>
        <w:t>项目负责人、驻点服务人员</w:t>
      </w:r>
      <w:r>
        <w:rPr>
          <w:rFonts w:hint="eastAsia" w:ascii="仿宋" w:hAnsi="仿宋" w:eastAsia="仿宋" w:cs="仿宋"/>
          <w:color w:val="auto"/>
          <w:kern w:val="2"/>
          <w:sz w:val="21"/>
          <w:szCs w:val="21"/>
          <w:highlight w:val="none"/>
          <w:lang w:val="en-US" w:eastAsia="zh-CN" w:bidi="ar-SA"/>
        </w:rPr>
        <w:t>要求</w:t>
      </w:r>
      <w:r>
        <w:rPr>
          <w:rFonts w:hint="eastAsia" w:ascii="仿宋" w:hAnsi="仿宋" w:eastAsia="仿宋" w:cs="仿宋"/>
          <w:color w:val="auto"/>
          <w:kern w:val="2"/>
          <w:sz w:val="21"/>
          <w:szCs w:val="21"/>
          <w:highlight w:val="none"/>
          <w:lang w:bidi="ar-SA"/>
        </w:rPr>
        <w:t>为固定人员，投标供应商如获得中标资格，需在合同签订前向采购人书面提供项目负责人、驻点人员姓名、手机号码、有效的资格证书复印件（需加盖聘用单位印章）。所有服务人员未经采购人同意不能更换，如发现未经采购人同意自行更换驻点人员，采购人有权单方面解除合约，并不予支付维保费用。</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在投标文件中提供承诺函，承诺函格式自拟</w:t>
      </w:r>
      <w:r>
        <w:rPr>
          <w:rFonts w:hint="eastAsia" w:ascii="仿宋" w:hAnsi="仿宋" w:eastAsia="仿宋" w:cs="仿宋"/>
          <w:color w:val="auto"/>
          <w:kern w:val="2"/>
          <w:sz w:val="21"/>
          <w:szCs w:val="21"/>
          <w:highlight w:val="none"/>
          <w:lang w:eastAsia="zh-CN" w:bidi="ar-SA"/>
        </w:rPr>
        <w:t>）</w:t>
      </w:r>
    </w:p>
    <w:p w14:paraId="67354128">
      <w:pPr>
        <w:keepNext w:val="0"/>
        <w:keepLines w:val="0"/>
        <w:pageBreakBefore w:val="0"/>
        <w:widowControl/>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eastAsia" w:ascii="仿宋" w:hAnsi="仿宋" w:eastAsia="仿宋" w:cs="仿宋"/>
          <w:b/>
          <w:bCs/>
          <w:color w:val="auto"/>
          <w:kern w:val="44"/>
          <w:sz w:val="21"/>
          <w:szCs w:val="21"/>
          <w:highlight w:val="none"/>
          <w:lang w:val="en-US" w:eastAsia="zh-CN" w:bidi="ar-SA"/>
        </w:rPr>
      </w:pPr>
      <w:r>
        <w:rPr>
          <w:rFonts w:hint="eastAsia" w:ascii="仿宋" w:hAnsi="仿宋" w:eastAsia="仿宋" w:cs="仿宋"/>
          <w:b/>
          <w:bCs/>
          <w:color w:val="auto"/>
          <w:kern w:val="44"/>
          <w:sz w:val="21"/>
          <w:szCs w:val="21"/>
          <w:highlight w:val="none"/>
          <w:lang w:val="en-US" w:eastAsia="zh-CN" w:bidi="ar-SA"/>
        </w:rPr>
        <w:t>四、服务要求：</w:t>
      </w:r>
    </w:p>
    <w:p w14:paraId="66FCB4CC">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（一）</w:t>
      </w:r>
      <w:r>
        <w:rPr>
          <w:rFonts w:hint="eastAsia" w:ascii="仿宋" w:hAnsi="仿宋" w:eastAsia="仿宋" w:cs="仿宋"/>
          <w:color w:val="auto"/>
          <w:kern w:val="2"/>
          <w:sz w:val="21"/>
          <w:szCs w:val="21"/>
          <w:highlight w:val="none"/>
          <w:lang w:bidi="ar-SA"/>
        </w:rPr>
        <w:t>按国家《电梯维护保养规则》（TSG T5002-2017）、《特种设备使用管理规则》（TSG 08-2017）、《电梯、自动扶梯和自动人行道维修规范》（GB/T 18775-2023）、《电梯监督检验和定期检验规则》（TSG T7001-2023）要求对电梯设备进行每月</w:t>
      </w:r>
      <w:r>
        <w:rPr>
          <w:rFonts w:hint="eastAsia" w:ascii="仿宋" w:hAnsi="仿宋" w:eastAsia="仿宋" w:cs="仿宋"/>
          <w:color w:val="auto"/>
          <w:kern w:val="2"/>
          <w:sz w:val="21"/>
          <w:szCs w:val="21"/>
          <w:highlight w:val="none"/>
          <w:lang w:val="en-US" w:eastAsia="zh-CN" w:bidi="ar-SA"/>
        </w:rPr>
        <w:t>不少于</w:t>
      </w:r>
      <w:r>
        <w:rPr>
          <w:rFonts w:hint="eastAsia" w:ascii="仿宋" w:hAnsi="仿宋" w:eastAsia="仿宋" w:cs="仿宋"/>
          <w:color w:val="auto"/>
          <w:kern w:val="2"/>
          <w:sz w:val="21"/>
          <w:szCs w:val="21"/>
          <w:highlight w:val="none"/>
          <w:lang w:bidi="ar-SA"/>
        </w:rPr>
        <w:t>两次维保（</w:t>
      </w:r>
      <w:r>
        <w:rPr>
          <w:rFonts w:hint="eastAsia" w:ascii="仿宋" w:hAnsi="仿宋" w:eastAsia="仿宋" w:cs="仿宋"/>
          <w:color w:val="auto"/>
          <w:kern w:val="2"/>
          <w:sz w:val="21"/>
          <w:szCs w:val="21"/>
          <w:highlight w:val="none"/>
          <w:lang w:val="en-US" w:eastAsia="zh-CN" w:bidi="ar-SA"/>
        </w:rPr>
        <w:t>每院区</w:t>
      </w:r>
      <w:r>
        <w:rPr>
          <w:rFonts w:hint="eastAsia" w:ascii="仿宋" w:hAnsi="仿宋" w:eastAsia="仿宋" w:cs="仿宋"/>
          <w:color w:val="auto"/>
          <w:kern w:val="2"/>
          <w:sz w:val="21"/>
          <w:szCs w:val="21"/>
          <w:highlight w:val="none"/>
          <w:lang w:bidi="ar-SA"/>
        </w:rPr>
        <w:t>每次保养不少于</w:t>
      </w: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bidi="ar-SA"/>
        </w:rPr>
        <w:t>人）。</w:t>
      </w:r>
    </w:p>
    <w:p w14:paraId="52EA828D">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（二）</w:t>
      </w:r>
      <w:r>
        <w:rPr>
          <w:rFonts w:hint="eastAsia" w:ascii="仿宋" w:hAnsi="仿宋" w:eastAsia="仿宋" w:cs="仿宋"/>
          <w:color w:val="auto"/>
          <w:kern w:val="2"/>
          <w:sz w:val="21"/>
          <w:szCs w:val="21"/>
          <w:highlight w:val="none"/>
          <w:lang w:bidi="ar-SA"/>
        </w:rPr>
        <w:t>提供全天24小时维修应急处理服务，电梯发生困人故障，需在30分钟内到达现场（不分工作日、节假日）；电梯发生一般故障，60分钟内到达现场（不分工作日、节假日）。</w:t>
      </w:r>
    </w:p>
    <w:p w14:paraId="4AAD8729">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（三）</w:t>
      </w:r>
      <w:r>
        <w:rPr>
          <w:rFonts w:hint="eastAsia" w:ascii="仿宋" w:hAnsi="仿宋" w:eastAsia="仿宋" w:cs="仿宋"/>
          <w:color w:val="auto"/>
          <w:kern w:val="2"/>
          <w:sz w:val="21"/>
          <w:szCs w:val="21"/>
          <w:highlight w:val="none"/>
          <w:lang w:bidi="ar-SA"/>
        </w:rPr>
        <w:t>免费更换在服务期内因保养不当而损坏的零部件，并承担由此产生的一切后果。</w:t>
      </w:r>
    </w:p>
    <w:p w14:paraId="79B50655">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bCs/>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w:t>
      </w:r>
      <w:r>
        <w:rPr>
          <w:rFonts w:hint="eastAsia" w:ascii="仿宋" w:hAnsi="仿宋" w:eastAsia="仿宋" w:cs="仿宋"/>
          <w:b/>
          <w:bCs/>
          <w:color w:val="auto"/>
          <w:kern w:val="2"/>
          <w:sz w:val="21"/>
          <w:szCs w:val="21"/>
          <w:highlight w:val="none"/>
          <w:lang w:bidi="ar-SA"/>
        </w:rPr>
        <w:t>四）电梯损坏配件需经采购人管理人员确认后方可报价更换，但</w:t>
      </w:r>
      <w:r>
        <w:rPr>
          <w:rFonts w:hint="eastAsia" w:ascii="仿宋" w:hAnsi="仿宋" w:eastAsia="仿宋" w:cs="仿宋"/>
          <w:b/>
          <w:bCs/>
          <w:color w:val="auto"/>
          <w:kern w:val="2"/>
          <w:sz w:val="21"/>
          <w:szCs w:val="21"/>
          <w:highlight w:val="none"/>
          <w:lang w:eastAsia="zh-CN" w:bidi="ar-SA"/>
        </w:rPr>
        <w:t>单价小于等于人民币500元</w:t>
      </w:r>
      <w:r>
        <w:rPr>
          <w:rFonts w:hint="eastAsia" w:ascii="仿宋" w:hAnsi="仿宋" w:eastAsia="仿宋" w:cs="仿宋"/>
          <w:b/>
          <w:bCs/>
          <w:color w:val="auto"/>
          <w:kern w:val="2"/>
          <w:sz w:val="21"/>
          <w:szCs w:val="21"/>
          <w:highlight w:val="none"/>
          <w:lang w:bidi="ar-SA"/>
        </w:rPr>
        <w:t>的低值易耗品由中标供应商承担。</w:t>
      </w:r>
    </w:p>
    <w:p w14:paraId="21EAC616">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（五）</w:t>
      </w:r>
      <w:r>
        <w:rPr>
          <w:rFonts w:hint="eastAsia" w:ascii="仿宋" w:hAnsi="仿宋" w:eastAsia="仿宋" w:cs="仿宋"/>
          <w:b/>
          <w:color w:val="auto"/>
          <w:kern w:val="2"/>
          <w:sz w:val="21"/>
          <w:szCs w:val="21"/>
          <w:highlight w:val="none"/>
          <w:lang w:bidi="ar-SA"/>
        </w:rPr>
        <w:t>▲</w:t>
      </w:r>
      <w:r>
        <w:rPr>
          <w:rFonts w:hint="eastAsia" w:ascii="仿宋" w:hAnsi="仿宋" w:eastAsia="仿宋" w:cs="仿宋"/>
          <w:color w:val="auto"/>
          <w:kern w:val="2"/>
          <w:sz w:val="21"/>
          <w:szCs w:val="21"/>
          <w:highlight w:val="none"/>
          <w:lang w:bidi="ar-SA"/>
        </w:rPr>
        <w:t>保证电梯每年年检合格，年检如不合格，采购人有权聘请第三方公司对不合格电梯进行关于年检的维保服务，由此产生的费用由中标人负责。</w:t>
      </w:r>
    </w:p>
    <w:p w14:paraId="45975E66">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（六）</w:t>
      </w:r>
      <w:r>
        <w:rPr>
          <w:rFonts w:hint="eastAsia" w:ascii="仿宋" w:hAnsi="仿宋" w:eastAsia="仿宋" w:cs="仿宋"/>
          <w:color w:val="auto"/>
          <w:kern w:val="2"/>
          <w:sz w:val="21"/>
          <w:szCs w:val="21"/>
          <w:highlight w:val="none"/>
          <w:lang w:bidi="ar-SA"/>
        </w:rPr>
        <w:t>建立维护保养手册和档案，该手册和档案实行双方签字记录制度。</w:t>
      </w:r>
    </w:p>
    <w:p w14:paraId="2C784E2A">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default" w:ascii="仿宋" w:hAnsi="仿宋" w:eastAsia="仿宋" w:cs="仿宋"/>
          <w:b w:val="0"/>
          <w:color w:val="auto"/>
          <w:kern w:val="2"/>
          <w:sz w:val="21"/>
          <w:szCs w:val="21"/>
          <w:highlight w:val="none"/>
          <w:lang w:val="en-US" w:eastAsia="zh-CN" w:bidi="ar-SA"/>
        </w:rPr>
      </w:pPr>
      <w:r>
        <w:rPr>
          <w:rFonts w:hint="eastAsia" w:ascii="仿宋" w:hAnsi="仿宋" w:eastAsia="仿宋" w:cs="仿宋"/>
          <w:b w:val="0"/>
          <w:color w:val="auto"/>
          <w:kern w:val="2"/>
          <w:sz w:val="21"/>
          <w:szCs w:val="21"/>
          <w:highlight w:val="none"/>
          <w:lang w:bidi="ar-SA"/>
        </w:rPr>
        <w:t>（七）</w:t>
      </w:r>
      <w:r>
        <w:rPr>
          <w:rFonts w:hint="eastAsia" w:ascii="仿宋" w:hAnsi="仿宋" w:eastAsia="仿宋" w:cs="仿宋"/>
          <w:color w:val="auto"/>
          <w:kern w:val="2"/>
          <w:sz w:val="21"/>
          <w:szCs w:val="21"/>
          <w:highlight w:val="none"/>
          <w:lang w:bidi="ar-SA"/>
        </w:rPr>
        <w:t>提供电梯救援应急预案</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每年不少于2次应急演练</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并将演练记录交采购人留存。</w:t>
      </w:r>
    </w:p>
    <w:p w14:paraId="1A579926">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（八）</w:t>
      </w:r>
      <w:r>
        <w:rPr>
          <w:rFonts w:hint="eastAsia" w:ascii="仿宋" w:hAnsi="仿宋" w:eastAsia="仿宋" w:cs="仿宋"/>
          <w:color w:val="auto"/>
          <w:kern w:val="2"/>
          <w:sz w:val="21"/>
          <w:szCs w:val="21"/>
          <w:highlight w:val="none"/>
          <w:lang w:bidi="ar-SA"/>
        </w:rPr>
        <w:t>作业中应当负责落实现场安全防护措施，保证作业安全。在电梯使用过程中发现故障或异常情况应当立即停止使用，并及时通知采购人。</w:t>
      </w:r>
    </w:p>
    <w:p w14:paraId="7C77789F">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（九）</w:t>
      </w:r>
      <w:r>
        <w:rPr>
          <w:rFonts w:hint="eastAsia" w:ascii="仿宋" w:hAnsi="仿宋" w:eastAsia="仿宋" w:cs="仿宋"/>
          <w:color w:val="auto"/>
          <w:kern w:val="2"/>
          <w:sz w:val="21"/>
          <w:szCs w:val="21"/>
          <w:highlight w:val="none"/>
          <w:lang w:bidi="ar-SA"/>
        </w:rPr>
        <w:t>向采购人提出合理化建议并每月向采购人书面报告所维护保养电梯的运行情况、零部件使用情况、易损零件的更换情况及电梯更换修理需求。</w:t>
      </w:r>
    </w:p>
    <w:p w14:paraId="2F1506F0">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w:t>
      </w:r>
      <w:r>
        <w:rPr>
          <w:rFonts w:hint="eastAsia" w:ascii="仿宋" w:hAnsi="仿宋" w:eastAsia="仿宋" w:cs="仿宋"/>
          <w:color w:val="auto"/>
          <w:kern w:val="2"/>
          <w:sz w:val="21"/>
          <w:szCs w:val="21"/>
          <w:highlight w:val="none"/>
          <w:lang w:bidi="ar-SA"/>
        </w:rPr>
        <w:t>对所维护保养电梯的安全运行负责，保证设备整机及零部件完整无损。</w:t>
      </w:r>
    </w:p>
    <w:p w14:paraId="5A509F1C">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（十一）</w:t>
      </w:r>
      <w:r>
        <w:rPr>
          <w:rFonts w:hint="eastAsia" w:ascii="仿宋" w:hAnsi="仿宋" w:eastAsia="仿宋" w:cs="仿宋"/>
          <w:color w:val="auto"/>
          <w:kern w:val="2"/>
          <w:sz w:val="21"/>
          <w:szCs w:val="21"/>
          <w:highlight w:val="none"/>
          <w:lang w:bidi="ar-SA"/>
        </w:rPr>
        <w:t>建立回访制度（包括工作人员服务态度、维修质量、是否按照规定实施维护保养等）。</w:t>
      </w:r>
    </w:p>
    <w:p w14:paraId="066E383B">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（十二）</w:t>
      </w:r>
      <w:r>
        <w:rPr>
          <w:rFonts w:hint="eastAsia" w:ascii="仿宋" w:hAnsi="仿宋" w:eastAsia="仿宋" w:cs="仿宋"/>
          <w:color w:val="auto"/>
          <w:kern w:val="2"/>
          <w:sz w:val="21"/>
          <w:szCs w:val="21"/>
          <w:highlight w:val="none"/>
          <w:lang w:bidi="ar-SA"/>
        </w:rPr>
        <w:t>负责每年对电梯进行年度检验检测和安全技术评价，以确保电梯安全运行和年审合格，并免费办理电梯“年度安全检查”有关证件。</w:t>
      </w:r>
    </w:p>
    <w:p w14:paraId="44569654">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（十三）</w:t>
      </w:r>
      <w:r>
        <w:rPr>
          <w:rFonts w:hint="eastAsia" w:ascii="仿宋" w:hAnsi="仿宋" w:eastAsia="仿宋" w:cs="仿宋"/>
          <w:color w:val="auto"/>
          <w:kern w:val="2"/>
          <w:sz w:val="21"/>
          <w:szCs w:val="21"/>
          <w:highlight w:val="none"/>
          <w:lang w:bidi="ar-SA"/>
        </w:rPr>
        <w:t>提供常用的电梯配件清单给采购人审批，电梯配件更换</w:t>
      </w:r>
      <w:r>
        <w:rPr>
          <w:rFonts w:hint="eastAsia" w:ascii="仿宋" w:hAnsi="仿宋" w:eastAsia="仿宋" w:cs="仿宋"/>
          <w:color w:val="auto"/>
          <w:kern w:val="2"/>
          <w:sz w:val="21"/>
          <w:szCs w:val="21"/>
          <w:highlight w:val="none"/>
          <w:lang w:val="en-US" w:eastAsia="zh-CN" w:bidi="ar-SA"/>
        </w:rPr>
        <w:t>需</w:t>
      </w:r>
      <w:r>
        <w:rPr>
          <w:rFonts w:hint="eastAsia" w:ascii="仿宋" w:hAnsi="仿宋" w:eastAsia="仿宋" w:cs="仿宋"/>
          <w:color w:val="auto"/>
          <w:kern w:val="2"/>
          <w:sz w:val="21"/>
          <w:szCs w:val="21"/>
          <w:highlight w:val="none"/>
          <w:lang w:bidi="ar-SA"/>
        </w:rPr>
        <w:t>符合电梯原厂或现状品牌要求。</w:t>
      </w:r>
    </w:p>
    <w:p w14:paraId="5DD70919">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（十四）</w:t>
      </w:r>
      <w:r>
        <w:rPr>
          <w:rFonts w:hint="eastAsia" w:ascii="仿宋" w:hAnsi="仿宋" w:eastAsia="仿宋" w:cs="仿宋"/>
          <w:color w:val="auto"/>
          <w:kern w:val="2"/>
          <w:sz w:val="21"/>
          <w:szCs w:val="21"/>
          <w:highlight w:val="none"/>
          <w:lang w:bidi="ar-SA"/>
        </w:rPr>
        <w:t>负责妥善保管电梯图纸及相关资料，并在合同终止后交给采购人。</w:t>
      </w:r>
    </w:p>
    <w:p w14:paraId="55DA236D">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（十五）</w:t>
      </w:r>
      <w:r>
        <w:rPr>
          <w:rFonts w:hint="eastAsia" w:ascii="仿宋" w:hAnsi="仿宋" w:eastAsia="仿宋" w:cs="仿宋"/>
          <w:color w:val="auto"/>
          <w:kern w:val="2"/>
          <w:sz w:val="21"/>
          <w:szCs w:val="21"/>
          <w:highlight w:val="none"/>
          <w:lang w:bidi="ar-SA"/>
        </w:rPr>
        <w:t>遵守采购人的管理规定，服从采购人后勤管理部门的管理。</w:t>
      </w:r>
    </w:p>
    <w:p w14:paraId="2A7F1111">
      <w:pPr>
        <w:keepNext w:val="0"/>
        <w:keepLines w:val="0"/>
        <w:pageBreakBefore w:val="0"/>
        <w:widowControl/>
        <w:kinsoku/>
        <w:wordWrap/>
        <w:overflowPunct/>
        <w:topLinePunct w:val="0"/>
        <w:autoSpaceDE/>
        <w:autoSpaceDN/>
        <w:bidi w:val="0"/>
        <w:adjustRightInd/>
        <w:snapToGrid/>
        <w:spacing w:before="0" w:after="0" w:afterLines="0" w:afterAutospacing="0" w:line="240" w:lineRule="auto"/>
        <w:ind w:left="0" w:firstLine="422" w:firstLineChars="200"/>
        <w:jc w:val="both"/>
        <w:textAlignment w:val="auto"/>
        <w:rPr>
          <w:rFonts w:hint="eastAsia" w:ascii="仿宋" w:hAnsi="仿宋" w:eastAsia="仿宋" w:cs="仿宋"/>
          <w:b/>
          <w:bCs/>
          <w:color w:val="auto"/>
          <w:kern w:val="2"/>
          <w:sz w:val="21"/>
          <w:szCs w:val="21"/>
          <w:highlight w:val="none"/>
          <w:lang w:bidi="ar-SA"/>
        </w:rPr>
      </w:pPr>
      <w:r>
        <w:rPr>
          <w:rFonts w:hint="eastAsia" w:ascii="仿宋" w:hAnsi="仿宋" w:eastAsia="仿宋" w:cs="仿宋"/>
          <w:b/>
          <w:bCs/>
          <w:color w:val="auto"/>
          <w:kern w:val="2"/>
          <w:sz w:val="21"/>
          <w:szCs w:val="21"/>
          <w:highlight w:val="none"/>
          <w:lang w:bidi="ar-SA"/>
        </w:rPr>
        <w:t>（十六）</w:t>
      </w:r>
      <w:r>
        <w:rPr>
          <w:rFonts w:hint="eastAsia" w:ascii="仿宋" w:hAnsi="仿宋" w:eastAsia="仿宋" w:cs="仿宋"/>
          <w:b/>
          <w:bCs/>
          <w:color w:val="auto"/>
          <w:kern w:val="2"/>
          <w:sz w:val="21"/>
          <w:szCs w:val="21"/>
          <w:highlight w:val="none"/>
          <w:lang w:eastAsia="zh-CN" w:bidi="ar-SA"/>
        </w:rPr>
        <w:t>★</w:t>
      </w:r>
      <w:r>
        <w:rPr>
          <w:rFonts w:hint="eastAsia" w:ascii="仿宋" w:hAnsi="仿宋" w:eastAsia="仿宋" w:cs="仿宋"/>
          <w:b/>
          <w:bCs/>
          <w:color w:val="auto"/>
          <w:kern w:val="2"/>
          <w:sz w:val="21"/>
          <w:szCs w:val="21"/>
          <w:highlight w:val="none"/>
          <w:lang w:bidi="ar-SA"/>
        </w:rPr>
        <w:t>因电梯使用、管理和维护保养原因导致人身伤亡或设备损坏、丢失的，由中标供应商承担全部责任。</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在投标文件中提供承诺函，承诺函格式自拟</w:t>
      </w:r>
      <w:r>
        <w:rPr>
          <w:rFonts w:hint="eastAsia" w:ascii="仿宋" w:hAnsi="仿宋" w:eastAsia="仿宋" w:cs="仿宋"/>
          <w:color w:val="auto"/>
          <w:kern w:val="2"/>
          <w:sz w:val="21"/>
          <w:szCs w:val="21"/>
          <w:highlight w:val="none"/>
          <w:lang w:eastAsia="zh-CN" w:bidi="ar-SA"/>
        </w:rPr>
        <w:t>）</w:t>
      </w:r>
    </w:p>
    <w:p w14:paraId="392348BA">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（十七）</w:t>
      </w:r>
      <w:r>
        <w:rPr>
          <w:rFonts w:hint="eastAsia" w:ascii="仿宋" w:hAnsi="仿宋" w:eastAsia="仿宋" w:cs="仿宋"/>
          <w:color w:val="auto"/>
          <w:kern w:val="2"/>
          <w:sz w:val="21"/>
          <w:szCs w:val="21"/>
          <w:highlight w:val="none"/>
          <w:lang w:bidi="ar-SA"/>
        </w:rPr>
        <w:t>中标供应商没有按规定的时间和保养项目对电梯进行保养，因保养不良造成的电梯故障，由中标供应商免费修复。</w:t>
      </w:r>
    </w:p>
    <w:p w14:paraId="20588073">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（十八）</w:t>
      </w:r>
      <w:r>
        <w:rPr>
          <w:rFonts w:hint="eastAsia" w:ascii="仿宋" w:hAnsi="仿宋" w:eastAsia="仿宋" w:cs="仿宋"/>
          <w:color w:val="auto"/>
          <w:kern w:val="2"/>
          <w:sz w:val="21"/>
          <w:szCs w:val="21"/>
          <w:highlight w:val="none"/>
          <w:lang w:bidi="ar-SA"/>
        </w:rPr>
        <w:t>如中标供应商维修保养工作整体未能达到采购人要求，包括反应速度、救援时限、技术能力、外观环境、按时提交所有书面材料（清单）等，若采购人发出二次或以上书面整改通告后仍不能达到要求的视为中标供应商违约，采购人有权单方面解除合同并要求中标供应商支付合同总额的30%作为违约金，及赔偿由此造成的其他损失。</w:t>
      </w:r>
    </w:p>
    <w:p w14:paraId="48C25C73">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color w:val="auto"/>
          <w:kern w:val="2"/>
          <w:szCs w:val="21"/>
          <w:highlight w:val="none"/>
          <w:lang w:eastAsia="zh-CN" w:bidi="ar-SA"/>
        </w:rPr>
      </w:pP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十九</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b/>
          <w:color w:val="auto"/>
          <w:kern w:val="2"/>
          <w:sz w:val="21"/>
          <w:szCs w:val="21"/>
          <w:highlight w:val="none"/>
          <w:lang w:bidi="ar-SA"/>
        </w:rPr>
        <w:t>▲</w:t>
      </w:r>
      <w:r>
        <w:rPr>
          <w:rFonts w:hint="eastAsia" w:ascii="仿宋" w:hAnsi="仿宋" w:eastAsia="仿宋" w:cs="仿宋"/>
          <w:color w:val="auto"/>
          <w:kern w:val="2"/>
          <w:szCs w:val="21"/>
          <w:highlight w:val="none"/>
          <w:lang w:eastAsia="zh-CN" w:bidi="ar-SA"/>
        </w:rPr>
        <w:t>电梯应急电话的使用与维护（包含应急电话费用）、应急服务、机械部件的维修、电气部件的维修、文明城市检查期间的电梯巡查人工费用、井道防锈处理与维护、井道内墙面的提升与维修、电梯抽水泵的维修与维护（包含抽水电机、继电器及接触器，排水管理及集水井道，确保出水口畅通等）。</w:t>
      </w:r>
    </w:p>
    <w:p w14:paraId="367D884B">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color w:val="auto"/>
          <w:kern w:val="2"/>
          <w:szCs w:val="21"/>
          <w:highlight w:val="none"/>
          <w:lang w:eastAsia="zh-CN" w:bidi="ar-SA"/>
        </w:rPr>
      </w:pPr>
      <w:r>
        <w:rPr>
          <w:rFonts w:hint="eastAsia" w:ascii="仿宋" w:hAnsi="仿宋" w:eastAsia="仿宋" w:cs="仿宋"/>
          <w:color w:val="auto"/>
          <w:kern w:val="2"/>
          <w:szCs w:val="21"/>
          <w:highlight w:val="none"/>
          <w:lang w:eastAsia="zh-CN" w:bidi="ar-SA"/>
        </w:rPr>
        <w:t>（</w:t>
      </w:r>
      <w:r>
        <w:rPr>
          <w:rFonts w:hint="eastAsia" w:ascii="仿宋" w:hAnsi="仿宋" w:eastAsia="仿宋" w:cs="仿宋"/>
          <w:color w:val="auto"/>
          <w:kern w:val="2"/>
          <w:szCs w:val="21"/>
          <w:highlight w:val="none"/>
          <w:lang w:val="en-US" w:eastAsia="zh-CN" w:bidi="ar-SA"/>
        </w:rPr>
        <w:t>二十</w:t>
      </w:r>
      <w:r>
        <w:rPr>
          <w:rFonts w:hint="eastAsia" w:ascii="仿宋" w:hAnsi="仿宋" w:eastAsia="仿宋" w:cs="仿宋"/>
          <w:color w:val="auto"/>
          <w:kern w:val="2"/>
          <w:szCs w:val="21"/>
          <w:highlight w:val="none"/>
          <w:lang w:eastAsia="zh-CN" w:bidi="ar-SA"/>
        </w:rPr>
        <w:t>）</w:t>
      </w:r>
      <w:r>
        <w:rPr>
          <w:rFonts w:hint="eastAsia" w:ascii="仿宋" w:hAnsi="仿宋" w:eastAsia="仿宋" w:cs="仿宋"/>
          <w:b/>
          <w:color w:val="auto"/>
          <w:kern w:val="2"/>
          <w:sz w:val="21"/>
          <w:szCs w:val="21"/>
          <w:highlight w:val="none"/>
          <w:lang w:bidi="ar-SA"/>
        </w:rPr>
        <w:t>▲</w:t>
      </w:r>
      <w:r>
        <w:rPr>
          <w:rFonts w:hint="eastAsia" w:ascii="仿宋" w:hAnsi="仿宋" w:eastAsia="仿宋" w:cs="仿宋"/>
          <w:color w:val="auto"/>
          <w:kern w:val="2"/>
          <w:szCs w:val="21"/>
          <w:highlight w:val="none"/>
          <w:lang w:eastAsia="zh-CN" w:bidi="ar-SA"/>
        </w:rPr>
        <w:t>直梯空调维修及其所需材料、加注雪种、扶梯出入口防攀爬挡板、护板及边缘不锈钢接驳、电梯供电电缆的维护与保养（市供路灯电箱至电梯控制柜段）、空调维护、水泵维护；</w:t>
      </w:r>
    </w:p>
    <w:p w14:paraId="48FBF8EA">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color w:val="auto"/>
          <w:kern w:val="2"/>
          <w:szCs w:val="21"/>
          <w:highlight w:val="none"/>
          <w:lang w:eastAsia="zh-CN" w:bidi="ar-SA"/>
        </w:rPr>
      </w:pPr>
      <w:r>
        <w:rPr>
          <w:rFonts w:hint="eastAsia" w:ascii="仿宋" w:hAnsi="仿宋" w:eastAsia="仿宋" w:cs="仿宋"/>
          <w:color w:val="auto"/>
          <w:kern w:val="2"/>
          <w:szCs w:val="21"/>
          <w:highlight w:val="none"/>
          <w:lang w:eastAsia="zh-CN" w:bidi="ar-SA"/>
        </w:rPr>
        <w:t>（</w:t>
      </w:r>
      <w:r>
        <w:rPr>
          <w:rFonts w:hint="eastAsia" w:ascii="仿宋" w:hAnsi="仿宋" w:eastAsia="仿宋" w:cs="仿宋"/>
          <w:color w:val="auto"/>
          <w:kern w:val="2"/>
          <w:szCs w:val="21"/>
          <w:highlight w:val="none"/>
          <w:lang w:val="en-US" w:eastAsia="zh-CN" w:bidi="ar-SA"/>
        </w:rPr>
        <w:t>二十一</w:t>
      </w:r>
      <w:r>
        <w:rPr>
          <w:rFonts w:hint="eastAsia" w:ascii="仿宋" w:hAnsi="仿宋" w:eastAsia="仿宋" w:cs="仿宋"/>
          <w:color w:val="auto"/>
          <w:kern w:val="2"/>
          <w:szCs w:val="21"/>
          <w:highlight w:val="none"/>
          <w:lang w:eastAsia="zh-CN" w:bidi="ar-SA"/>
        </w:rPr>
        <w:t>）</w:t>
      </w:r>
      <w:r>
        <w:rPr>
          <w:rFonts w:hint="eastAsia" w:ascii="仿宋" w:hAnsi="仿宋" w:eastAsia="仿宋" w:cs="仿宋"/>
          <w:b/>
          <w:color w:val="auto"/>
          <w:kern w:val="2"/>
          <w:sz w:val="21"/>
          <w:szCs w:val="21"/>
          <w:highlight w:val="none"/>
          <w:lang w:bidi="ar-SA"/>
        </w:rPr>
        <w:t>▲</w:t>
      </w:r>
      <w:r>
        <w:rPr>
          <w:rFonts w:hint="eastAsia" w:ascii="仿宋" w:hAnsi="仿宋" w:eastAsia="仿宋" w:cs="仿宋"/>
          <w:color w:val="auto"/>
          <w:kern w:val="2"/>
          <w:szCs w:val="21"/>
          <w:highlight w:val="none"/>
          <w:lang w:eastAsia="zh-CN" w:bidi="ar-SA"/>
        </w:rPr>
        <w:t>在遇到大修情况时，该</w:t>
      </w:r>
      <w:r>
        <w:rPr>
          <w:rFonts w:hint="eastAsia" w:ascii="仿宋" w:hAnsi="仿宋" w:eastAsia="仿宋" w:cs="仿宋"/>
          <w:color w:val="auto"/>
          <w:kern w:val="2"/>
          <w:szCs w:val="21"/>
          <w:highlight w:val="none"/>
          <w:lang w:val="en-US" w:eastAsia="zh-CN" w:bidi="ar-SA"/>
        </w:rPr>
        <w:t>项目的报价总价包含以更换或维修主机、钢丝绳、补偿链、变频器、轮、曳引轮等的人工费，无需另行支付额外人工费用。</w:t>
      </w:r>
    </w:p>
    <w:p w14:paraId="4CA34402">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9"/>
        <w:rPr>
          <w:rFonts w:hint="eastAsia" w:ascii="仿宋" w:hAnsi="仿宋" w:eastAsia="仿宋" w:cs="仿宋"/>
          <w:b/>
          <w:bCs/>
          <w:color w:val="auto"/>
          <w:kern w:val="44"/>
          <w:sz w:val="21"/>
          <w:szCs w:val="21"/>
          <w:highlight w:val="none"/>
          <w:lang w:val="en-US" w:eastAsia="zh-CN" w:bidi="ar-SA"/>
        </w:rPr>
      </w:pPr>
      <w:r>
        <w:rPr>
          <w:rFonts w:hint="eastAsia" w:ascii="仿宋" w:hAnsi="仿宋" w:eastAsia="仿宋" w:cs="仿宋"/>
          <w:b/>
          <w:bCs/>
          <w:color w:val="auto"/>
          <w:kern w:val="44"/>
          <w:sz w:val="21"/>
          <w:szCs w:val="21"/>
          <w:highlight w:val="none"/>
          <w:lang w:val="en-US" w:eastAsia="zh-CN" w:bidi="ar-SA"/>
        </w:rPr>
        <w:t>五、电梯运行管理工作：</w:t>
      </w:r>
    </w:p>
    <w:p w14:paraId="264E9772">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(一)</w:t>
      </w:r>
      <w:r>
        <w:rPr>
          <w:rFonts w:hint="eastAsia" w:ascii="仿宋" w:hAnsi="仿宋" w:eastAsia="仿宋" w:cs="仿宋"/>
          <w:color w:val="auto"/>
          <w:kern w:val="2"/>
          <w:sz w:val="21"/>
          <w:szCs w:val="21"/>
          <w:highlight w:val="none"/>
          <w:lang w:bidi="ar-SA"/>
        </w:rPr>
        <w:t>中标供应商应当保证在用电梯处于安全适宜运行的状态，并履行以下电梯安全管理职责：</w:t>
      </w:r>
    </w:p>
    <w:p w14:paraId="56C15AF5">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1.建立电梯安全技术档案，负责电梯运行日常巡视，建立日常使用情况台账。</w:t>
      </w:r>
    </w:p>
    <w:p w14:paraId="13EDB450">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2.负责保管和按照规定使用电梯专用钥匙。</w:t>
      </w:r>
    </w:p>
    <w:p w14:paraId="7AC2C647">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3.负责保持电梯紧急报警装置能随时与值班人员实现有效联系。</w:t>
      </w:r>
    </w:p>
    <w:p w14:paraId="73DBAC1A">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4.负责监督电梯的改造、维修、日常维护保养工作并提供必要帮助，签字确认维护保养记录和修理记录。</w:t>
      </w:r>
    </w:p>
    <w:p w14:paraId="14F6DAF9">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5.负责在电梯轿厢内或者出入口显著位置张贴有效的登记标志、安全检验合格标志、维保标识、标明应急救援电话。</w:t>
      </w:r>
    </w:p>
    <w:p w14:paraId="35CD1EEE">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6.负责将电梯使用的安全注意事项、警示标志置于乘客易于注意的显著位置，确保齐全清晰。</w:t>
      </w:r>
    </w:p>
    <w:p w14:paraId="1BB5CDFE">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7.中标供应商进行电梯日常维护保养，并订立日常维护保养合同，建立电梯日常维护保养档案。</w:t>
      </w:r>
    </w:p>
    <w:p w14:paraId="32A1DCAC">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8.现场配合电梯检验检测机构对电梯的定期检验工作。</w:t>
      </w:r>
    </w:p>
    <w:p w14:paraId="3885D1EF">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9.电梯出现故障或者存在其他安全隐患需要停止使用的，有权作出停止使用决定，并在乘客易于注意的显著位置张贴《电梯隐患标志》，并及时通知采购人，在消除事故隐患后方可重新使用电梯。</w:t>
      </w:r>
    </w:p>
    <w:p w14:paraId="517B995D">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(二)</w:t>
      </w:r>
      <w:r>
        <w:rPr>
          <w:rFonts w:hint="eastAsia" w:ascii="仿宋" w:hAnsi="仿宋" w:eastAsia="仿宋" w:cs="仿宋"/>
          <w:color w:val="auto"/>
          <w:kern w:val="2"/>
          <w:sz w:val="21"/>
          <w:szCs w:val="21"/>
          <w:highlight w:val="none"/>
          <w:lang w:bidi="ar-SA"/>
        </w:rPr>
        <w:t>法律法规、安全技术规范规定的其他安全管理职责。</w:t>
      </w:r>
    </w:p>
    <w:p w14:paraId="2661DAB3">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1.对电梯进行清洁、润滑、调整、检查和维修等日常维护或保养工作。</w:t>
      </w:r>
    </w:p>
    <w:p w14:paraId="711A9F9C">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2.接到故障通知后，值班人员应立即抵达故障电梯现场进行处理；发生电梯困人故障时值班人员应在30分钟内抵达现场实施救援。</w:t>
      </w:r>
    </w:p>
    <w:p w14:paraId="795AAF3D">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3.每月向采购人书面报告所维护保养电梯的运行情况、零部件使用情况、易损件的更换情况及电梯更换修理需求。</w:t>
      </w:r>
    </w:p>
    <w:p w14:paraId="124F1A0B">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4.中标供应商负责在电梯安全检验合格有效期届满前1个月，向电梯检验检测机构提出定期检验申请。</w:t>
      </w:r>
    </w:p>
    <w:p w14:paraId="049CEEF6">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5.中标供应商如确认需要对电梯进行维修、改造、加装附件等项目时，</w:t>
      </w:r>
      <w:r>
        <w:rPr>
          <w:rFonts w:hint="eastAsia" w:ascii="仿宋" w:hAnsi="仿宋" w:eastAsia="仿宋" w:cs="仿宋"/>
          <w:color w:val="auto"/>
          <w:kern w:val="2"/>
          <w:sz w:val="21"/>
          <w:szCs w:val="21"/>
          <w:highlight w:val="none"/>
          <w:lang w:eastAsia="zh-CN" w:bidi="ar-SA"/>
        </w:rPr>
        <w:t>需</w:t>
      </w:r>
      <w:r>
        <w:rPr>
          <w:rFonts w:hint="eastAsia" w:ascii="仿宋" w:hAnsi="仿宋" w:eastAsia="仿宋" w:cs="仿宋"/>
          <w:color w:val="auto"/>
          <w:kern w:val="2"/>
          <w:sz w:val="21"/>
          <w:szCs w:val="21"/>
          <w:highlight w:val="none"/>
          <w:lang w:bidi="ar-SA"/>
        </w:rPr>
        <w:t>征得采购人同意及双方签订相关的项目合同后，在采购人允许的情况下施工。</w:t>
      </w:r>
    </w:p>
    <w:p w14:paraId="0D2269A0">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6.对所维护保养电梯的安全运行负责，保障设备整机及零部件完整无损。每台电梯均应当建立独立的维护保养记录；普通维修、重大维修、改造协议与抢修记录均应当与维护保养记录一并保存。</w:t>
      </w:r>
    </w:p>
    <w:p w14:paraId="20A9214B">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7.中标供应商</w:t>
      </w:r>
      <w:r>
        <w:rPr>
          <w:rFonts w:hint="eastAsia" w:ascii="仿宋" w:hAnsi="仿宋" w:eastAsia="仿宋" w:cs="仿宋"/>
          <w:color w:val="auto"/>
          <w:kern w:val="2"/>
          <w:sz w:val="21"/>
          <w:szCs w:val="21"/>
          <w:highlight w:val="none"/>
          <w:lang w:val="en-US" w:eastAsia="zh-CN" w:bidi="ar-SA"/>
        </w:rPr>
        <w:t>需</w:t>
      </w:r>
      <w:r>
        <w:rPr>
          <w:rFonts w:hint="eastAsia" w:ascii="仿宋" w:hAnsi="仿宋" w:eastAsia="仿宋" w:cs="仿宋"/>
          <w:color w:val="auto"/>
          <w:kern w:val="2"/>
          <w:sz w:val="21"/>
          <w:szCs w:val="21"/>
          <w:highlight w:val="none"/>
          <w:lang w:bidi="ar-SA"/>
        </w:rPr>
        <w:t>保证所有电梯的电梯技术、安全、卫生等方面达到技术监督局的检查要求，确保电梯通过技监部门的检测及取得电梯使用合格证。</w:t>
      </w:r>
    </w:p>
    <w:p w14:paraId="6AF05C74">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8.维护保养服务范围：</w:t>
      </w:r>
    </w:p>
    <w:p w14:paraId="46EEDAA4">
      <w:pPr>
        <w:keepNext w:val="0"/>
        <w:keepLines w:val="0"/>
        <w:pageBreakBefore w:val="0"/>
        <w:widowControl w:val="0"/>
        <w:numPr>
          <w:ilvl w:val="0"/>
          <w:numId w:val="1"/>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color w:val="auto"/>
          <w:kern w:val="2"/>
          <w:sz w:val="21"/>
          <w:szCs w:val="21"/>
          <w:highlight w:val="none"/>
          <w:lang w:bidi="ar-SA"/>
        </w:rPr>
        <w:t>电梯机房、井道底坑、电梯空调等的清洁保养；</w:t>
      </w:r>
    </w:p>
    <w:p w14:paraId="528E9524">
      <w:pPr>
        <w:keepNext w:val="0"/>
        <w:keepLines w:val="0"/>
        <w:pageBreakBefore w:val="0"/>
        <w:widowControl w:val="0"/>
        <w:numPr>
          <w:ilvl w:val="0"/>
          <w:numId w:val="1"/>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color w:val="auto"/>
          <w:kern w:val="2"/>
          <w:sz w:val="21"/>
          <w:szCs w:val="21"/>
          <w:highlight w:val="none"/>
          <w:lang w:bidi="ar-SA"/>
        </w:rPr>
        <w:t>负责根据天气及时调整电梯空调温度和风量；</w:t>
      </w:r>
    </w:p>
    <w:p w14:paraId="37FD2F88">
      <w:pPr>
        <w:keepNext w:val="0"/>
        <w:keepLines w:val="0"/>
        <w:pageBreakBefore w:val="0"/>
        <w:widowControl w:val="0"/>
        <w:numPr>
          <w:ilvl w:val="0"/>
          <w:numId w:val="1"/>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color w:val="auto"/>
          <w:kern w:val="2"/>
          <w:sz w:val="21"/>
          <w:szCs w:val="21"/>
          <w:highlight w:val="none"/>
          <w:lang w:bidi="ar-SA"/>
        </w:rPr>
        <w:t>采购人电梯内的视频播放内容如需更换，由采购人提供视频素材，由中标供应商负责更换。</w:t>
      </w:r>
    </w:p>
    <w:p w14:paraId="5259699F">
      <w:pPr>
        <w:keepNext w:val="0"/>
        <w:keepLines w:val="0"/>
        <w:pageBreakBefore w:val="0"/>
        <w:widowControl w:val="0"/>
        <w:numPr>
          <w:ilvl w:val="0"/>
          <w:numId w:val="1"/>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eastAsia" w:ascii="仿宋" w:hAnsi="仿宋" w:eastAsia="仿宋" w:cs="仿宋"/>
          <w:color w:val="auto"/>
          <w:kern w:val="2"/>
          <w:sz w:val="21"/>
          <w:szCs w:val="21"/>
          <w:highlight w:val="none"/>
          <w:lang w:bidi="ar-SA"/>
        </w:rPr>
        <w:t>电梯轿厢内安全检验标志、应急救援电话、保险投保标志等标识由中标供应商负责张贴，要求整洁、规范，并定期清洁电梯内饰、外面门面等不规范或脱落标识并及时更换补充。</w:t>
      </w:r>
    </w:p>
    <w:p w14:paraId="452573FE">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(三)</w:t>
      </w:r>
      <w:r>
        <w:rPr>
          <w:rFonts w:hint="eastAsia" w:ascii="仿宋" w:hAnsi="仿宋" w:eastAsia="仿宋" w:cs="仿宋"/>
          <w:color w:val="auto"/>
          <w:kern w:val="2"/>
          <w:sz w:val="21"/>
          <w:szCs w:val="21"/>
          <w:highlight w:val="none"/>
          <w:lang w:bidi="ar-SA"/>
        </w:rPr>
        <w:t>应急响应服务要求</w:t>
      </w:r>
    </w:p>
    <w:p w14:paraId="03FBDE72">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default" w:ascii="仿宋" w:hAnsi="仿宋" w:eastAsia="仿宋" w:cs="仿宋"/>
          <w:b w:val="0"/>
          <w:color w:val="auto"/>
          <w:kern w:val="2"/>
          <w:sz w:val="21"/>
          <w:szCs w:val="21"/>
          <w:highlight w:val="none"/>
          <w:lang w:bidi="ar-SA"/>
        </w:rPr>
        <w:t>1.</w:t>
      </w:r>
      <w:r>
        <w:rPr>
          <w:rFonts w:hint="eastAsia" w:ascii="仿宋" w:hAnsi="仿宋" w:eastAsia="仿宋" w:cs="仿宋"/>
          <w:color w:val="auto"/>
          <w:kern w:val="2"/>
          <w:sz w:val="21"/>
          <w:szCs w:val="21"/>
          <w:highlight w:val="none"/>
          <w:lang w:bidi="ar-SA"/>
        </w:rPr>
        <w:t>中标供应商提供24小时的应急响应服务（建立应急服务热线电话），且能在接到故障或事故报警后</w:t>
      </w:r>
      <w:r>
        <w:rPr>
          <w:rFonts w:hint="eastAsia" w:ascii="仿宋" w:hAnsi="仿宋" w:eastAsia="仿宋" w:cs="仿宋"/>
          <w:color w:val="auto"/>
          <w:kern w:val="2"/>
          <w:sz w:val="21"/>
          <w:szCs w:val="21"/>
          <w:highlight w:val="none"/>
          <w:lang w:val="en-US" w:eastAsia="zh-CN" w:bidi="ar-SA"/>
        </w:rPr>
        <w:t>困人故障</w:t>
      </w:r>
      <w:r>
        <w:rPr>
          <w:rFonts w:hint="eastAsia" w:ascii="仿宋" w:hAnsi="仿宋" w:eastAsia="仿宋" w:cs="仿宋"/>
          <w:color w:val="auto"/>
          <w:kern w:val="2"/>
          <w:sz w:val="21"/>
          <w:szCs w:val="21"/>
          <w:highlight w:val="none"/>
          <w:lang w:bidi="ar-SA"/>
        </w:rPr>
        <w:t>30分钟内</w:t>
      </w:r>
      <w:r>
        <w:rPr>
          <w:rFonts w:hint="eastAsia" w:ascii="仿宋" w:hAnsi="仿宋" w:eastAsia="仿宋" w:cs="仿宋"/>
          <w:color w:val="auto"/>
          <w:kern w:val="2"/>
          <w:sz w:val="21"/>
          <w:szCs w:val="21"/>
          <w:highlight w:val="none"/>
          <w:lang w:eastAsia="zh-CN" w:bidi="ar-SA"/>
        </w:rPr>
        <w:t>、</w:t>
      </w:r>
      <w:r>
        <w:rPr>
          <w:rFonts w:hint="eastAsia" w:ascii="仿宋" w:hAnsi="仿宋" w:eastAsia="仿宋" w:cs="仿宋"/>
          <w:color w:val="auto"/>
          <w:kern w:val="2"/>
          <w:sz w:val="21"/>
          <w:szCs w:val="21"/>
          <w:highlight w:val="none"/>
          <w:lang w:val="en-US" w:eastAsia="zh-CN" w:bidi="ar-SA"/>
        </w:rPr>
        <w:t>一般故障60分钟内</w:t>
      </w:r>
      <w:r>
        <w:rPr>
          <w:rFonts w:hint="eastAsia" w:ascii="仿宋" w:hAnsi="仿宋" w:eastAsia="仿宋" w:cs="仿宋"/>
          <w:color w:val="auto"/>
          <w:kern w:val="2"/>
          <w:sz w:val="21"/>
          <w:szCs w:val="21"/>
          <w:highlight w:val="none"/>
          <w:lang w:bidi="ar-SA"/>
        </w:rPr>
        <w:t>到达现场，并能提供正常连续的服务直至故障或事故排除。对电梯困人事故要求在到达现场后10分钟内把乘客从轿厢中救出、对常见一般故障要求在到达现场后30分钟内排除，对其他及电子板原因的故障应在2天时间内解决。若非重大故障，中标供应商于12小时内维修完成并交付使用；如属重大故障，则中标供应商需于2天内维修完成并调试完毕交付采购人使用，在维修电梯期间做好标识安全告示及设置围栏围闭管理。</w:t>
      </w:r>
    </w:p>
    <w:p w14:paraId="0A916B48">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default" w:ascii="仿宋" w:hAnsi="仿宋" w:eastAsia="仿宋" w:cs="仿宋"/>
          <w:b w:val="0"/>
          <w:color w:val="auto"/>
          <w:kern w:val="2"/>
          <w:sz w:val="21"/>
          <w:szCs w:val="21"/>
          <w:highlight w:val="none"/>
          <w:lang w:bidi="ar-SA"/>
        </w:rPr>
        <w:t>2.</w:t>
      </w:r>
      <w:r>
        <w:rPr>
          <w:rFonts w:hint="eastAsia" w:ascii="仿宋" w:hAnsi="仿宋" w:eastAsia="仿宋" w:cs="仿宋"/>
          <w:b/>
          <w:color w:val="auto"/>
          <w:kern w:val="2"/>
          <w:sz w:val="21"/>
          <w:szCs w:val="21"/>
          <w:highlight w:val="none"/>
          <w:lang w:bidi="ar-SA"/>
        </w:rPr>
        <w:t>▲</w:t>
      </w:r>
      <w:r>
        <w:rPr>
          <w:rFonts w:hint="eastAsia" w:ascii="仿宋" w:hAnsi="仿宋" w:eastAsia="仿宋" w:cs="仿宋"/>
          <w:color w:val="auto"/>
          <w:kern w:val="2"/>
          <w:sz w:val="21"/>
          <w:szCs w:val="21"/>
          <w:highlight w:val="none"/>
          <w:lang w:bidi="ar-SA"/>
        </w:rPr>
        <w:t>本项目中标供应商保证合同期内电梯符合所在地政府有关部门对电梯的有关技术规定与规范要求，保证电梯安全运行，及时更换已磨损、失效不符合要求的设备、零部（配）件及其它相关的材料，对于恒常设备、零部件及其他材料（详见配件清单）应在12小时内完成更换，非恒常的应在</w:t>
      </w:r>
      <w:r>
        <w:rPr>
          <w:rFonts w:hint="eastAsia" w:ascii="仿宋" w:hAnsi="仿宋" w:eastAsia="仿宋" w:cs="仿宋"/>
          <w:color w:val="auto"/>
          <w:kern w:val="2"/>
          <w:sz w:val="21"/>
          <w:szCs w:val="21"/>
          <w:highlight w:val="none"/>
          <w:lang w:val="en-US" w:eastAsia="zh-CN" w:bidi="ar-SA"/>
        </w:rPr>
        <w:t>3</w:t>
      </w:r>
      <w:r>
        <w:rPr>
          <w:rFonts w:hint="eastAsia" w:ascii="仿宋" w:hAnsi="仿宋" w:eastAsia="仿宋" w:cs="仿宋"/>
          <w:color w:val="auto"/>
          <w:kern w:val="2"/>
          <w:sz w:val="21"/>
          <w:szCs w:val="21"/>
          <w:highlight w:val="none"/>
          <w:lang w:bidi="ar-SA"/>
        </w:rPr>
        <w:t>天内完成更换。</w:t>
      </w:r>
    </w:p>
    <w:p w14:paraId="1B4BC12C">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default" w:ascii="仿宋" w:hAnsi="仿宋" w:eastAsia="仿宋" w:cs="仿宋"/>
          <w:b w:val="0"/>
          <w:color w:val="auto"/>
          <w:kern w:val="2"/>
          <w:sz w:val="21"/>
          <w:szCs w:val="21"/>
          <w:highlight w:val="none"/>
          <w:lang w:bidi="ar-SA"/>
        </w:rPr>
        <w:t>3.</w:t>
      </w:r>
      <w:r>
        <w:rPr>
          <w:rFonts w:hint="eastAsia" w:ascii="仿宋" w:hAnsi="仿宋" w:eastAsia="仿宋" w:cs="仿宋"/>
          <w:b/>
          <w:color w:val="auto"/>
          <w:kern w:val="2"/>
          <w:sz w:val="21"/>
          <w:szCs w:val="21"/>
          <w:highlight w:val="none"/>
          <w:lang w:bidi="ar-SA"/>
        </w:rPr>
        <w:t>▲</w:t>
      </w:r>
      <w:r>
        <w:rPr>
          <w:rFonts w:hint="eastAsia" w:ascii="仿宋" w:hAnsi="仿宋" w:eastAsia="仿宋" w:cs="仿宋"/>
          <w:color w:val="auto"/>
          <w:kern w:val="2"/>
          <w:sz w:val="21"/>
          <w:szCs w:val="21"/>
          <w:highlight w:val="none"/>
          <w:lang w:bidi="ar-SA"/>
        </w:rPr>
        <w:t>中标供应商需根据电梯型号，提供最少1套垂直电梯易损配件（平常设备、零部件及其他材料），明细清单详见配件清单，放置于驻场人员办公场所内，双方建立配件使用台账，每次领料由采购人及中标供应商双方签字确定。</w:t>
      </w:r>
    </w:p>
    <w:p w14:paraId="77ADE2EC">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eastAsia" w:ascii="仿宋" w:hAnsi="仿宋" w:eastAsia="仿宋" w:cs="仿宋"/>
          <w:b/>
          <w:bCs/>
          <w:color w:val="auto"/>
          <w:kern w:val="44"/>
          <w:sz w:val="21"/>
          <w:szCs w:val="21"/>
          <w:highlight w:val="none"/>
          <w:lang w:bidi="ar-SA"/>
        </w:rPr>
      </w:pPr>
      <w:r>
        <w:rPr>
          <w:rFonts w:hint="eastAsia" w:ascii="仿宋" w:hAnsi="仿宋" w:eastAsia="仿宋" w:cs="仿宋"/>
          <w:b/>
          <w:bCs/>
          <w:color w:val="auto"/>
          <w:kern w:val="44"/>
          <w:sz w:val="21"/>
          <w:szCs w:val="21"/>
          <w:highlight w:val="none"/>
          <w:lang w:val="en-US" w:eastAsia="zh-CN" w:bidi="ar-SA"/>
        </w:rPr>
        <w:t>六</w:t>
      </w:r>
      <w:r>
        <w:rPr>
          <w:rFonts w:hint="eastAsia" w:ascii="仿宋" w:hAnsi="仿宋" w:eastAsia="仿宋" w:cs="仿宋"/>
          <w:b/>
          <w:bCs/>
          <w:color w:val="auto"/>
          <w:kern w:val="44"/>
          <w:sz w:val="21"/>
          <w:szCs w:val="21"/>
          <w:highlight w:val="none"/>
          <w:lang w:bidi="ar-SA"/>
        </w:rPr>
        <w:t>、投标报价要求：</w:t>
      </w:r>
    </w:p>
    <w:p w14:paraId="20551C7C">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投标报价包括：电梯维修、保养、更换已部分磨损、失效不符合要求的设备、500元（含500元）以下配件及其他相关的材料费用，每台电梯安全责任险（保费不低于</w:t>
      </w:r>
      <w:r>
        <w:rPr>
          <w:rFonts w:hint="eastAsia" w:ascii="仿宋" w:hAnsi="仿宋" w:eastAsia="仿宋" w:cs="仿宋"/>
          <w:color w:val="auto"/>
          <w:kern w:val="2"/>
          <w:sz w:val="21"/>
          <w:szCs w:val="21"/>
          <w:highlight w:val="none"/>
          <w:lang w:eastAsia="zh-CN" w:bidi="ar-SA"/>
        </w:rPr>
        <w:t>500万</w:t>
      </w:r>
      <w:r>
        <w:rPr>
          <w:rFonts w:hint="eastAsia" w:ascii="仿宋" w:hAnsi="仿宋" w:eastAsia="仿宋" w:cs="仿宋"/>
          <w:color w:val="auto"/>
          <w:kern w:val="2"/>
          <w:sz w:val="21"/>
          <w:szCs w:val="21"/>
          <w:highlight w:val="none"/>
          <w:lang w:bidi="ar-SA"/>
        </w:rPr>
        <w:t>元）、年检费、投标人拟派本项目的所有服务人员的工资、社会保险、加班费、福利费等其他完成本项目所需的一切不可预见费用。</w:t>
      </w:r>
    </w:p>
    <w:p w14:paraId="4720B8E6">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val="en-US" w:bidi="ar-SA"/>
        </w:rPr>
      </w:pPr>
      <w:r>
        <w:rPr>
          <w:rFonts w:hint="eastAsia" w:ascii="仿宋" w:hAnsi="仿宋" w:eastAsia="仿宋" w:cs="仿宋"/>
          <w:color w:val="auto"/>
          <w:kern w:val="2"/>
          <w:sz w:val="21"/>
          <w:szCs w:val="21"/>
          <w:highlight w:val="none"/>
          <w:lang w:val="en-US" w:eastAsia="zh-CN" w:bidi="ar-SA"/>
        </w:rPr>
        <w:t>采用“</w:t>
      </w:r>
      <w:r>
        <w:rPr>
          <w:rFonts w:hint="eastAsia" w:ascii="仿宋" w:hAnsi="仿宋" w:eastAsia="仿宋" w:cs="仿宋"/>
          <w:color w:val="auto"/>
          <w:kern w:val="2"/>
          <w:sz w:val="21"/>
          <w:szCs w:val="21"/>
          <w:highlight w:val="none"/>
          <w:lang w:bidi="ar-SA"/>
        </w:rPr>
        <w:t>下浮率</w:t>
      </w:r>
      <w:r>
        <w:rPr>
          <w:rFonts w:hint="eastAsia" w:ascii="仿宋" w:hAnsi="仿宋" w:eastAsia="仿宋" w:cs="仿宋"/>
          <w:color w:val="auto"/>
          <w:kern w:val="2"/>
          <w:sz w:val="21"/>
          <w:szCs w:val="21"/>
          <w:highlight w:val="none"/>
          <w:lang w:val="en-US" w:eastAsia="zh-CN" w:bidi="ar-SA"/>
        </w:rPr>
        <w:t>”的方式对“月维保费用限价”和“备件限价”进行报价。</w:t>
      </w:r>
    </w:p>
    <w:p w14:paraId="11EFD143">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eastAsia" w:ascii="仿宋" w:hAnsi="仿宋" w:eastAsia="仿宋" w:cs="仿宋"/>
          <w:b/>
          <w:bCs/>
          <w:color w:val="auto"/>
          <w:kern w:val="44"/>
          <w:sz w:val="21"/>
          <w:szCs w:val="21"/>
          <w:highlight w:val="none"/>
          <w:lang w:bidi="ar-SA"/>
        </w:rPr>
      </w:pPr>
      <w:r>
        <w:rPr>
          <w:rFonts w:hint="eastAsia" w:ascii="仿宋" w:hAnsi="仿宋" w:eastAsia="仿宋" w:cs="仿宋"/>
          <w:b/>
          <w:bCs/>
          <w:color w:val="auto"/>
          <w:kern w:val="44"/>
          <w:sz w:val="21"/>
          <w:szCs w:val="21"/>
          <w:highlight w:val="none"/>
          <w:lang w:val="en-US" w:eastAsia="zh-CN" w:bidi="ar-SA"/>
        </w:rPr>
        <w:t>七</w:t>
      </w:r>
      <w:r>
        <w:rPr>
          <w:rFonts w:hint="eastAsia" w:ascii="仿宋" w:hAnsi="仿宋" w:eastAsia="仿宋" w:cs="仿宋"/>
          <w:b/>
          <w:bCs/>
          <w:color w:val="auto"/>
          <w:kern w:val="44"/>
          <w:sz w:val="21"/>
          <w:szCs w:val="21"/>
          <w:highlight w:val="none"/>
          <w:lang w:bidi="ar-SA"/>
        </w:rPr>
        <w:t>、结算方法</w:t>
      </w:r>
    </w:p>
    <w:p w14:paraId="7F8D2CF8">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default" w:ascii="仿宋" w:hAnsi="仿宋" w:eastAsia="仿宋" w:cs="仿宋"/>
          <w:b w:val="0"/>
          <w:color w:val="auto"/>
          <w:kern w:val="2"/>
          <w:sz w:val="21"/>
          <w:szCs w:val="21"/>
          <w:highlight w:val="none"/>
          <w:lang w:bidi="ar-SA"/>
        </w:rPr>
        <w:t>1.</w:t>
      </w:r>
      <w:r>
        <w:rPr>
          <w:rFonts w:hint="eastAsia" w:ascii="仿宋" w:hAnsi="仿宋" w:eastAsia="仿宋" w:cs="仿宋"/>
          <w:color w:val="auto"/>
          <w:kern w:val="2"/>
          <w:sz w:val="21"/>
          <w:szCs w:val="21"/>
          <w:highlight w:val="none"/>
          <w:lang w:bidi="ar-SA"/>
        </w:rPr>
        <w:t>按月结算。</w:t>
      </w:r>
    </w:p>
    <w:p w14:paraId="0ED49C38">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color w:val="auto"/>
          <w:kern w:val="2"/>
          <w:sz w:val="21"/>
          <w:szCs w:val="21"/>
          <w:highlight w:val="none"/>
          <w:lang w:bidi="ar-SA"/>
        </w:rPr>
      </w:pPr>
      <w:r>
        <w:rPr>
          <w:rFonts w:hint="default" w:ascii="仿宋" w:hAnsi="仿宋" w:eastAsia="仿宋" w:cs="仿宋"/>
          <w:b w:val="0"/>
          <w:color w:val="auto"/>
          <w:kern w:val="2"/>
          <w:sz w:val="21"/>
          <w:szCs w:val="21"/>
          <w:highlight w:val="none"/>
          <w:lang w:bidi="ar-SA"/>
        </w:rPr>
        <w:t>2.</w:t>
      </w:r>
      <w:r>
        <w:rPr>
          <w:rFonts w:hint="eastAsia" w:ascii="仿宋" w:hAnsi="仿宋" w:eastAsia="仿宋" w:cs="仿宋"/>
          <w:color w:val="auto"/>
          <w:kern w:val="2"/>
          <w:sz w:val="21"/>
          <w:szCs w:val="21"/>
          <w:highlight w:val="none"/>
          <w:lang w:bidi="ar-SA"/>
        </w:rPr>
        <w:t>当月服务费用=∑当月保养的电梯×月维保费用限价×（1-下浮率）</w:t>
      </w:r>
      <w:r>
        <w:rPr>
          <w:rFonts w:hint="eastAsia" w:ascii="仿宋" w:hAnsi="仿宋" w:eastAsia="仿宋" w:cs="仿宋"/>
          <w:color w:val="auto"/>
          <w:kern w:val="2"/>
          <w:sz w:val="21"/>
          <w:szCs w:val="21"/>
          <w:highlight w:val="none"/>
          <w:lang w:val="en-US" w:eastAsia="zh-CN" w:bidi="ar-SA"/>
        </w:rPr>
        <w:t>-扣款</w:t>
      </w:r>
    </w:p>
    <w:p w14:paraId="66B4BB71">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0" w:firstLineChars="20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default" w:ascii="仿宋" w:hAnsi="仿宋" w:eastAsia="仿宋" w:cs="仿宋"/>
          <w:b w:val="0"/>
          <w:bCs w:val="0"/>
          <w:color w:val="auto"/>
          <w:kern w:val="2"/>
          <w:sz w:val="21"/>
          <w:szCs w:val="21"/>
          <w:highlight w:val="none"/>
          <w:lang w:bidi="ar-SA"/>
        </w:rPr>
        <w:t>3.</w:t>
      </w:r>
      <w:r>
        <w:rPr>
          <w:rFonts w:hint="eastAsia" w:ascii="仿宋" w:hAnsi="仿宋" w:eastAsia="仿宋" w:cs="仿宋"/>
          <w:b w:val="0"/>
          <w:bCs w:val="0"/>
          <w:color w:val="auto"/>
          <w:kern w:val="2"/>
          <w:sz w:val="21"/>
          <w:szCs w:val="21"/>
          <w:highlight w:val="none"/>
          <w:lang w:bidi="ar-SA"/>
        </w:rPr>
        <w:t>若该电梯当月维保时间</w:t>
      </w:r>
      <w:r>
        <w:rPr>
          <w:rFonts w:hint="eastAsia" w:ascii="仿宋" w:hAnsi="仿宋" w:eastAsia="仿宋" w:cs="仿宋"/>
          <w:b w:val="0"/>
          <w:bCs w:val="0"/>
          <w:color w:val="auto"/>
          <w:kern w:val="2"/>
          <w:sz w:val="21"/>
          <w:szCs w:val="21"/>
          <w:highlight w:val="none"/>
          <w:lang w:val="en-US" w:eastAsia="zh-CN" w:bidi="ar-SA"/>
        </w:rPr>
        <w:t>不足1个月，当月维保费用按照当月实际维保天数结算服务费用。</w:t>
      </w:r>
    </w:p>
    <w:p w14:paraId="134D47A8">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firstLine="420" w:firstLineChars="20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即：该电梯当月维保费用=该电梯月维保费用限价</w:t>
      </w:r>
      <w:r>
        <w:rPr>
          <w:rFonts w:hint="eastAsia" w:ascii="仿宋" w:hAnsi="仿宋" w:eastAsia="仿宋" w:cs="仿宋"/>
          <w:b w:val="0"/>
          <w:bCs w:val="0"/>
          <w:color w:val="auto"/>
          <w:kern w:val="2"/>
          <w:sz w:val="21"/>
          <w:szCs w:val="21"/>
          <w:highlight w:val="none"/>
          <w:lang w:bidi="ar-SA"/>
        </w:rPr>
        <w:t>×（1-下浮率）×</w:t>
      </w:r>
      <w:r>
        <w:rPr>
          <w:rFonts w:hint="eastAsia" w:ascii="仿宋" w:hAnsi="仿宋" w:eastAsia="仿宋" w:cs="仿宋"/>
          <w:b w:val="0"/>
          <w:bCs w:val="0"/>
          <w:color w:val="auto"/>
          <w:kern w:val="2"/>
          <w:sz w:val="21"/>
          <w:szCs w:val="21"/>
          <w:highlight w:val="none"/>
          <w:lang w:eastAsia="zh-CN" w:bidi="ar-SA"/>
        </w:rPr>
        <w:t>（</w:t>
      </w:r>
      <w:r>
        <w:rPr>
          <w:rFonts w:hint="eastAsia" w:ascii="仿宋" w:hAnsi="仿宋" w:eastAsia="仿宋" w:cs="仿宋"/>
          <w:b w:val="0"/>
          <w:bCs w:val="0"/>
          <w:color w:val="auto"/>
          <w:kern w:val="2"/>
          <w:sz w:val="21"/>
          <w:szCs w:val="21"/>
          <w:highlight w:val="none"/>
          <w:lang w:val="en-US" w:eastAsia="zh-CN" w:bidi="ar-SA"/>
        </w:rPr>
        <w:t>当月实际维保天数/当月总天数</w:t>
      </w:r>
      <w:r>
        <w:rPr>
          <w:rFonts w:hint="eastAsia" w:ascii="仿宋" w:hAnsi="仿宋" w:eastAsia="仿宋" w:cs="仿宋"/>
          <w:b w:val="0"/>
          <w:bCs w:val="0"/>
          <w:color w:val="auto"/>
          <w:kern w:val="2"/>
          <w:sz w:val="21"/>
          <w:szCs w:val="21"/>
          <w:highlight w:val="none"/>
          <w:lang w:eastAsia="zh-CN" w:bidi="ar-SA"/>
        </w:rPr>
        <w:t>）</w:t>
      </w:r>
    </w:p>
    <w:p w14:paraId="2187859D">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2" w:firstLineChars="200"/>
        <w:jc w:val="both"/>
        <w:textAlignment w:val="auto"/>
        <w:rPr>
          <w:rFonts w:hint="eastAsia" w:ascii="仿宋" w:hAnsi="仿宋" w:eastAsia="仿宋" w:cs="仿宋"/>
          <w:b/>
          <w:bCs/>
          <w:color w:val="auto"/>
          <w:kern w:val="2"/>
          <w:sz w:val="21"/>
          <w:szCs w:val="21"/>
          <w:highlight w:val="none"/>
          <w:lang w:bidi="ar-SA"/>
        </w:rPr>
      </w:pPr>
    </w:p>
    <w:p w14:paraId="09D7C365">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afterAutospacing="0" w:line="240" w:lineRule="auto"/>
        <w:ind w:left="0" w:leftChars="0" w:firstLine="422" w:firstLineChars="200"/>
        <w:jc w:val="both"/>
        <w:textAlignment w:val="auto"/>
        <w:rPr>
          <w:rFonts w:hint="eastAsia" w:ascii="仿宋" w:hAnsi="仿宋" w:eastAsia="仿宋" w:cs="仿宋"/>
          <w:b/>
          <w:bCs/>
          <w:color w:val="auto"/>
          <w:kern w:val="2"/>
          <w:sz w:val="21"/>
          <w:szCs w:val="21"/>
          <w:highlight w:val="none"/>
          <w:lang w:bidi="ar-SA"/>
        </w:rPr>
      </w:pPr>
    </w:p>
    <w:p w14:paraId="1EAC1E4E">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eastAsia" w:ascii="仿宋" w:hAnsi="仿宋" w:eastAsia="仿宋" w:cs="仿宋"/>
          <w:b/>
          <w:bCs/>
          <w:color w:val="auto"/>
          <w:kern w:val="44"/>
          <w:sz w:val="21"/>
          <w:szCs w:val="21"/>
          <w:highlight w:val="none"/>
          <w:lang w:bidi="ar-SA"/>
        </w:rPr>
      </w:pPr>
      <w:r>
        <w:rPr>
          <w:rFonts w:hint="eastAsia" w:ascii="仿宋" w:hAnsi="仿宋" w:eastAsia="仿宋" w:cs="仿宋"/>
          <w:b/>
          <w:bCs/>
          <w:color w:val="auto"/>
          <w:kern w:val="44"/>
          <w:sz w:val="21"/>
          <w:szCs w:val="21"/>
          <w:highlight w:val="none"/>
          <w:lang w:val="en-US" w:eastAsia="zh-CN" w:bidi="ar-SA"/>
        </w:rPr>
        <w:t>八</w:t>
      </w:r>
      <w:r>
        <w:rPr>
          <w:rFonts w:hint="eastAsia" w:ascii="仿宋" w:hAnsi="仿宋" w:eastAsia="仿宋" w:cs="仿宋"/>
          <w:b/>
          <w:bCs/>
          <w:color w:val="auto"/>
          <w:kern w:val="44"/>
          <w:sz w:val="21"/>
          <w:szCs w:val="21"/>
          <w:highlight w:val="none"/>
          <w:lang w:bidi="ar-SA"/>
        </w:rPr>
        <w:t>、付款方式：</w:t>
      </w:r>
    </w:p>
    <w:p w14:paraId="598CA8F7">
      <w:pPr>
        <w:keepNext w:val="0"/>
        <w:keepLines w:val="0"/>
        <w:pageBreakBefore w:val="0"/>
        <w:widowControl w:val="0"/>
        <w:kinsoku/>
        <w:wordWrap/>
        <w:overflowPunct/>
        <w:topLinePunct w:val="0"/>
        <w:autoSpaceDE/>
        <w:autoSpaceDN/>
        <w:bidi w:val="0"/>
        <w:adjustRightInd/>
        <w:snapToGrid/>
        <w:spacing w:before="0" w:after="0" w:afterLines="0" w:afterAutospacing="0" w:line="240" w:lineRule="auto"/>
        <w:ind w:left="0"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每三个月付款1次。中标供应商在采购人办理支付手续前5个工作日内向采购人提供等额、合规的税务发票（遇节假日则相应顺延）。采购人以支票或转账方式支付应付服务费。若中标供应商提供的票据不符合要求，采购人有权拒绝支付该笔款项，直至收到符合要求的票据。在此期间，不视为采购人违约。因中标供应商票据问题引发的法律责任，由中标供应商承担，采购人由此造成的损失，可另行向中标供应商追偿。</w:t>
      </w:r>
    </w:p>
    <w:p w14:paraId="2C4EB7A4">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2" w:firstLineChars="200"/>
        <w:jc w:val="both"/>
        <w:textAlignment w:val="auto"/>
        <w:outlineLvl w:val="0"/>
        <w:rPr>
          <w:rFonts w:hint="eastAsia" w:ascii="仿宋" w:hAnsi="仿宋" w:eastAsia="仿宋" w:cs="仿宋"/>
          <w:b/>
          <w:bCs/>
          <w:color w:val="auto"/>
          <w:kern w:val="44"/>
          <w:sz w:val="21"/>
          <w:szCs w:val="21"/>
          <w:highlight w:val="none"/>
          <w:lang w:bidi="ar-SA"/>
        </w:rPr>
      </w:pPr>
      <w:r>
        <w:rPr>
          <w:rFonts w:hint="eastAsia" w:ascii="仿宋" w:hAnsi="仿宋" w:eastAsia="仿宋" w:cs="仿宋"/>
          <w:b/>
          <w:bCs/>
          <w:color w:val="auto"/>
          <w:kern w:val="44"/>
          <w:sz w:val="21"/>
          <w:szCs w:val="21"/>
          <w:highlight w:val="none"/>
          <w:lang w:bidi="ar-SA"/>
        </w:rPr>
        <w:t>九、配件及备件</w:t>
      </w:r>
    </w:p>
    <w:p w14:paraId="349900DC">
      <w:pPr>
        <w:keepNext w:val="0"/>
        <w:keepLines w:val="0"/>
        <w:pageBreakBefore w:val="0"/>
        <w:widowControl w:val="0"/>
        <w:numPr>
          <w:ilvl w:val="0"/>
          <w:numId w:val="0"/>
        </w:numPr>
        <w:kinsoku/>
        <w:wordWrap/>
        <w:overflowPunct/>
        <w:topLinePunct w:val="0"/>
        <w:autoSpaceDE/>
        <w:autoSpaceDN/>
        <w:bidi w:val="0"/>
        <w:adjustRightInd/>
        <w:snapToGrid/>
        <w:spacing w:before="0" w:after="0" w:afterLines="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（一）</w:t>
      </w:r>
      <w:r>
        <w:rPr>
          <w:rFonts w:hint="eastAsia" w:ascii="仿宋" w:hAnsi="仿宋" w:eastAsia="仿宋" w:cs="仿宋"/>
          <w:color w:val="auto"/>
          <w:kern w:val="2"/>
          <w:sz w:val="21"/>
          <w:szCs w:val="21"/>
          <w:highlight w:val="none"/>
          <w:lang w:bidi="ar-SA"/>
        </w:rPr>
        <w:t>部分500元（含500元）以下的配件</w:t>
      </w:r>
    </w:p>
    <w:tbl>
      <w:tblPr>
        <w:tblStyle w:val="1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2597"/>
        <w:gridCol w:w="3720"/>
        <w:gridCol w:w="1113"/>
      </w:tblGrid>
      <w:tr w14:paraId="755A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BB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9C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项目</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3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型号</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C4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单位</w:t>
            </w:r>
          </w:p>
        </w:tc>
      </w:tr>
      <w:tr w14:paraId="07C4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8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7E6E969">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门锁触点</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2A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S200左旁开/中分</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A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r>
      <w:tr w14:paraId="027D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8D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ABE1D0A">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辅助触头</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60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DN11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4A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1170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08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C9A67A7">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除锈剂</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3E3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89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支</w:t>
            </w:r>
          </w:p>
        </w:tc>
      </w:tr>
      <w:tr w14:paraId="779A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3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457D6FD1">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门挂轮</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FF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D56/D75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0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2CE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C3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21A808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轿厢靴衬</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47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K16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FA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484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BC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BD47B19">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对重靴衬</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55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K10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AF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903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2B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F59A294">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门刀弹簧</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F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K200 L=120MM</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A9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B3D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27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DC6B27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调节垫片</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0A2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D3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764D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6B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D05E400">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急停开关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7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LA39-B-Z9/r</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20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437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6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034CF7C">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轴用挡圈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05C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D9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5D8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8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5C2161A">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消防玻璃</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0F9C">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63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771B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34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F6E979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安全开关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9A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LX26-UKS</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8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DA5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AA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7741A3E">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限位开关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D0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LX26-UKT</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95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379D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19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2E0849BA">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灭弧器</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94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LAD4TUDL</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43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33F0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4C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6EB524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行程开关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4C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LX26-1375B</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C7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896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65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016F16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触点开关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37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RX07 S200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68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118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0C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BA8F3E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钢丝绳夹</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9B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 GB/T5976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1A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4D4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71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4778718">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复位弹簧</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B1A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8A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0808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07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F37D5C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应急灯</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6E2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93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0283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ED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DF44595">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开关电源</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70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RS-50-5 10A</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01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AB6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EB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7FAA0DB">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手动复位行程开关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80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LX26-UKS</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D9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60A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8E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2B1570D">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断路器锁定装置</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919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4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0E93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88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0E75E49">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桥门锁轮垫圈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07A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1F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E87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46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ED70BE0">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门刀弹簧</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E0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K200 L=120mm</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01A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52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8E48866">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钥匙开关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2F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AN180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43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00B6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4E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F3D5379">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熔断体</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82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R015 2A</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B9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808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9B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0ABA9AD">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调节垫片</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FA95">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75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46CC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0E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A23B6F2">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轴用挡圈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0E7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9B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658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20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E2D51A4">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平垫圈</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F41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F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163C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16C49391">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缓冲器开关</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71F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C5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5D57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C1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C36E1F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应急电源</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FDAD">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71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CD8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7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32</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CF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压敏电阻</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ED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MYG20G20K431 Zine Oxide</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31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EC9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A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33</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6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钢丝绳夹</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E8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 GB/T5976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D9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11F8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8D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4CC0EDA">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门闭震胶条</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245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56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条</w:t>
            </w:r>
          </w:p>
        </w:tc>
      </w:tr>
      <w:tr w14:paraId="4C0A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7C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126AF43">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门机可调电阻</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600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0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D98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1C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3DA761E">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机械救援锁</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91C2">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A9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把</w:t>
            </w:r>
          </w:p>
        </w:tc>
      </w:tr>
      <w:tr w14:paraId="37FF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08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0E28DFBD">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检修箱锁</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D5C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FC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3140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77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50D67B07">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副导靴</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F0F0">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DF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r>
      <w:tr w14:paraId="6D0C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B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3267BC27">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主导靴衬垫</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93C8">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DE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r>
      <w:tr w14:paraId="3E7F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75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7CC1FD97">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井道照明灯</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3F77">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FB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200F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95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top"/>
          </w:tcPr>
          <w:p w14:paraId="62E0FFC8">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门机保险丝</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7645">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00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4AED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70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42</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BF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靴衬</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066F">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7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7AD0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FB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43</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1A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涨紧轮轴承</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9581">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05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r w14:paraId="6E1A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2C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44</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7A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文字片</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9469">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94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r>
      <w:tr w14:paraId="6FB8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32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45</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DF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底坑爬梯</w:t>
            </w:r>
          </w:p>
        </w:tc>
        <w:tc>
          <w:tcPr>
            <w:tcW w:w="2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6B93">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auto"/>
                <w:kern w:val="2"/>
                <w:sz w:val="21"/>
                <w:szCs w:val="21"/>
                <w:highlight w:val="none"/>
                <w:u w:val="none"/>
                <w:lang w:val="en-US" w:eastAsia="zh-CN" w:bidi="ar-SA"/>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5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r>
    </w:tbl>
    <w:p w14:paraId="23E62F82">
      <w:pPr>
        <w:keepNext w:val="0"/>
        <w:keepLines w:val="0"/>
        <w:pageBreakBefore w:val="0"/>
        <w:widowControl w:val="0"/>
        <w:kinsoku/>
        <w:wordWrap/>
        <w:overflowPunct/>
        <w:topLinePunct w:val="0"/>
        <w:autoSpaceDE/>
        <w:autoSpaceDN/>
        <w:bidi w:val="0"/>
        <w:adjustRightInd w:val="0"/>
        <w:snapToGrid/>
        <w:spacing w:before="0" w:after="0" w:afterLines="0" w:afterAutospacing="0" w:line="240" w:lineRule="auto"/>
        <w:ind w:firstLine="420" w:firstLineChars="200"/>
        <w:jc w:val="both"/>
        <w:textAlignment w:val="auto"/>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上表仅列出了部分价格在500元及以下的配件，未在本表列出的配件、附件或辅材，若单价不高于500元，仍属于免费更换范围。</w:t>
      </w:r>
    </w:p>
    <w:p w14:paraId="3AA69349">
      <w:pPr>
        <w:keepNext w:val="0"/>
        <w:keepLines w:val="0"/>
        <w:pageBreakBefore w:val="0"/>
        <w:widowControl w:val="0"/>
        <w:numPr>
          <w:ilvl w:val="0"/>
          <w:numId w:val="0"/>
        </w:numPr>
        <w:kinsoku/>
        <w:wordWrap/>
        <w:overflowPunct/>
        <w:topLinePunct w:val="0"/>
        <w:autoSpaceDE/>
        <w:autoSpaceDN/>
        <w:bidi w:val="0"/>
        <w:adjustRightInd w:val="0"/>
        <w:snapToGrid/>
        <w:spacing w:before="0" w:after="0" w:afterLines="0" w:line="240" w:lineRule="auto"/>
        <w:ind w:left="0" w:leftChars="0" w:firstLine="420" w:firstLineChars="200"/>
        <w:jc w:val="both"/>
        <w:textAlignment w:val="auto"/>
        <w:outlineLvl w:val="1"/>
        <w:rPr>
          <w:rFonts w:hint="eastAsia" w:ascii="仿宋" w:hAnsi="仿宋" w:eastAsia="仿宋" w:cs="仿宋"/>
          <w:b w:val="0"/>
          <w:color w:val="auto"/>
          <w:kern w:val="2"/>
          <w:sz w:val="21"/>
          <w:szCs w:val="21"/>
          <w:highlight w:val="none"/>
          <w:lang w:bidi="ar-SA"/>
        </w:rPr>
      </w:pPr>
      <w:r>
        <w:rPr>
          <w:rFonts w:hint="eastAsia" w:ascii="仿宋" w:hAnsi="仿宋" w:eastAsia="仿宋" w:cs="仿宋"/>
          <w:b w:val="0"/>
          <w:color w:val="auto"/>
          <w:kern w:val="2"/>
          <w:sz w:val="21"/>
          <w:szCs w:val="21"/>
          <w:highlight w:val="none"/>
          <w:lang w:bidi="ar-SA"/>
        </w:rPr>
        <w:t>（二）</w:t>
      </w:r>
      <w:r>
        <w:rPr>
          <w:rFonts w:hint="eastAsia" w:ascii="仿宋" w:hAnsi="仿宋" w:eastAsia="仿宋" w:cs="仿宋"/>
          <w:color w:val="auto"/>
          <w:kern w:val="2"/>
          <w:sz w:val="21"/>
          <w:szCs w:val="21"/>
          <w:highlight w:val="none"/>
          <w:lang w:bidi="ar-SA"/>
        </w:rPr>
        <w:t>天河院区备件清单</w:t>
      </w:r>
    </w:p>
    <w:tbl>
      <w:tblPr>
        <w:tblStyle w:val="12"/>
        <w:tblW w:w="51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1700"/>
        <w:gridCol w:w="2269"/>
        <w:gridCol w:w="849"/>
        <w:gridCol w:w="849"/>
        <w:gridCol w:w="2269"/>
      </w:tblGrid>
      <w:tr w14:paraId="32AE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C1DC54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96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46C11F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名称</w:t>
            </w:r>
          </w:p>
        </w:tc>
        <w:tc>
          <w:tcPr>
            <w:tcW w:w="129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9AB184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品牌、规格、型号</w:t>
            </w:r>
          </w:p>
        </w:tc>
        <w:tc>
          <w:tcPr>
            <w:tcW w:w="48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ED097F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数量</w:t>
            </w:r>
          </w:p>
        </w:tc>
        <w:tc>
          <w:tcPr>
            <w:tcW w:w="48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1482E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单位</w:t>
            </w:r>
          </w:p>
        </w:tc>
        <w:tc>
          <w:tcPr>
            <w:tcW w:w="129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7746F9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限价（元/件）</w:t>
            </w:r>
          </w:p>
        </w:tc>
      </w:tr>
      <w:tr w14:paraId="19AA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EB48F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3B9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外呼板</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9B5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26E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88A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6DDF9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2400</w:t>
            </w:r>
          </w:p>
        </w:tc>
      </w:tr>
      <w:tr w14:paraId="2DCF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3C87C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B11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厅门锁</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C97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519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198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C313DF">
            <w:pPr>
              <w:keepNext w:val="0"/>
              <w:keepLines w:val="0"/>
              <w:widowControl/>
              <w:suppressLineNumbers w:val="0"/>
              <w:jc w:val="left"/>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属于本文件约定的“单价≤500元配件”范围，按免费更换规则执行。</w:t>
            </w:r>
          </w:p>
        </w:tc>
      </w:tr>
      <w:tr w14:paraId="78C0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B6C69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9FD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轿门锁</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321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46F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58A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53DDE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属于本文件约定的“单价≤500元配件”范围，按免费更换规则执行。</w:t>
            </w:r>
          </w:p>
        </w:tc>
      </w:tr>
      <w:tr w14:paraId="000C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39DF2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4</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025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运行接触器</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D79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42C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520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8688A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1000</w:t>
            </w:r>
          </w:p>
        </w:tc>
      </w:tr>
      <w:tr w14:paraId="1E5C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A93EC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6A1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抱闸接触器</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FBA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5A3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894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5489B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800</w:t>
            </w:r>
          </w:p>
        </w:tc>
      </w:tr>
      <w:tr w14:paraId="398F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D35D6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6</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1EA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抱闸开关</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C31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C16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AC2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14458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属于本文件约定的“单价≤500元配件”范围，按免费更换规则执行。</w:t>
            </w:r>
          </w:p>
        </w:tc>
      </w:tr>
      <w:tr w14:paraId="2DD8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86F63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7</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0A9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液晶显示器</w:t>
            </w:r>
          </w:p>
        </w:tc>
        <w:tc>
          <w:tcPr>
            <w:tcW w:w="1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E52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2A6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08C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8879C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3100</w:t>
            </w:r>
          </w:p>
        </w:tc>
      </w:tr>
      <w:tr w14:paraId="7DAB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6E270EF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8</w:t>
            </w:r>
          </w:p>
        </w:tc>
        <w:tc>
          <w:tcPr>
            <w:tcW w:w="96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E7FFCE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变频器</w:t>
            </w:r>
          </w:p>
        </w:tc>
        <w:tc>
          <w:tcPr>
            <w:tcW w:w="129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9ED634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TE-GL</w:t>
            </w:r>
          </w:p>
        </w:tc>
        <w:tc>
          <w:tcPr>
            <w:tcW w:w="48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AB13F6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48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8DF07D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件</w:t>
            </w:r>
          </w:p>
        </w:tc>
        <w:tc>
          <w:tcPr>
            <w:tcW w:w="129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B6B5E5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18000</w:t>
            </w:r>
          </w:p>
        </w:tc>
      </w:tr>
    </w:tbl>
    <w:p w14:paraId="265D2478">
      <w:pPr>
        <w:widowControl w:val="0"/>
        <w:adjustRightInd w:val="0"/>
        <w:spacing w:before="100" w:after="100" w:afterLines="0" w:afterAutospacing="0" w:line="300" w:lineRule="auto"/>
        <w:ind w:firstLine="420" w:firstLineChars="200"/>
        <w:jc w:val="both"/>
        <w:rPr>
          <w:rFonts w:hint="eastAsia" w:ascii="仿宋" w:hAnsi="仿宋" w:eastAsia="仿宋" w:cs="仿宋"/>
          <w:color w:val="auto"/>
          <w:kern w:val="2"/>
          <w:sz w:val="21"/>
          <w:szCs w:val="21"/>
          <w:highlight w:val="none"/>
          <w:lang w:bidi="ar-SA"/>
        </w:rPr>
      </w:pPr>
      <w:r>
        <w:rPr>
          <w:rFonts w:hint="eastAsia" w:ascii="仿宋" w:hAnsi="仿宋" w:eastAsia="仿宋" w:cs="仿宋"/>
          <w:color w:val="auto"/>
          <w:kern w:val="2"/>
          <w:sz w:val="21"/>
          <w:szCs w:val="21"/>
          <w:highlight w:val="none"/>
          <w:lang w:bidi="ar-SA"/>
        </w:rPr>
        <w:t>注：天河院区备件为供应商为履行合同而自行准备的应急周转库存储备，其所有权归乙方。在发生更换时，按该备件限价×（1-中标下浮率）计价。</w:t>
      </w:r>
    </w:p>
    <w:p w14:paraId="0D086D5E">
      <w:pPr>
        <w:outlineLvl w:val="0"/>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十、附件</w:t>
      </w:r>
    </w:p>
    <w:p w14:paraId="31DDF390">
      <w:pPr>
        <w:jc w:val="center"/>
        <w:outlineLvl w:val="1"/>
        <w:rPr>
          <w:rFonts w:hint="eastAsia" w:ascii="仿宋" w:hAnsi="仿宋" w:eastAsia="仿宋" w:cs="仿宋"/>
          <w:color w:val="auto"/>
          <w:sz w:val="21"/>
          <w:szCs w:val="21"/>
          <w:highlight w:val="none"/>
          <w:lang w:val="en-US" w:eastAsia="zh-Hans"/>
        </w:rPr>
      </w:pPr>
      <w:r>
        <w:rPr>
          <w:rFonts w:hint="eastAsia" w:ascii="仿宋" w:hAnsi="仿宋" w:eastAsia="仿宋" w:cs="仿宋"/>
          <w:b/>
          <w:color w:val="auto"/>
          <w:sz w:val="21"/>
          <w:szCs w:val="21"/>
          <w:highlight w:val="none"/>
          <w:lang w:val="en-US" w:eastAsia="zh-Hans"/>
        </w:rPr>
        <w:t>附件1：《电梯维保质量总体考核评价表》</w:t>
      </w:r>
    </w:p>
    <w:tbl>
      <w:tblPr>
        <w:tblStyle w:val="1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9"/>
        <w:gridCol w:w="4215"/>
        <w:gridCol w:w="1613"/>
        <w:gridCol w:w="1109"/>
        <w:gridCol w:w="1070"/>
      </w:tblGrid>
      <w:tr w14:paraId="396FD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941E46">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b/>
                <w:color w:val="auto"/>
                <w:sz w:val="21"/>
                <w:szCs w:val="21"/>
                <w:highlight w:val="none"/>
                <w:lang w:val="en-US" w:eastAsia="zh-Hans"/>
              </w:rPr>
              <w:t>广州</w:t>
            </w:r>
            <w:r>
              <w:rPr>
                <w:rFonts w:hint="eastAsia" w:ascii="仿宋" w:hAnsi="仿宋" w:eastAsia="仿宋" w:cs="仿宋"/>
                <w:b/>
                <w:color w:val="auto"/>
                <w:sz w:val="21"/>
                <w:szCs w:val="21"/>
                <w:highlight w:val="none"/>
                <w:lang w:val="en-US" w:eastAsia="zh-CN"/>
              </w:rPr>
              <w:t>医科大学附属中医</w:t>
            </w:r>
            <w:r>
              <w:rPr>
                <w:rFonts w:hint="eastAsia" w:ascii="仿宋" w:hAnsi="仿宋" w:eastAsia="仿宋" w:cs="仿宋"/>
                <w:b/>
                <w:color w:val="auto"/>
                <w:sz w:val="21"/>
                <w:szCs w:val="21"/>
                <w:highlight w:val="none"/>
                <w:lang w:val="en-US" w:eastAsia="zh-Hans"/>
              </w:rPr>
              <w:t>医院电梯维保质量总体考核评价表</w:t>
            </w:r>
          </w:p>
        </w:tc>
      </w:tr>
      <w:tr w14:paraId="0FAA51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254E0F">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序号</w:t>
            </w:r>
          </w:p>
        </w:tc>
        <w:tc>
          <w:tcPr>
            <w:tcW w:w="2475"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7CD601">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内容</w:t>
            </w:r>
          </w:p>
        </w:tc>
        <w:tc>
          <w:tcPr>
            <w:tcW w:w="9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3E634F">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扣罚标准</w:t>
            </w:r>
          </w:p>
        </w:tc>
        <w:tc>
          <w:tcPr>
            <w:tcW w:w="651"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DBB4F7">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扣分（罚）</w:t>
            </w:r>
          </w:p>
        </w:tc>
        <w:tc>
          <w:tcPr>
            <w:tcW w:w="625"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F216F1">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备注（情况说明）</w:t>
            </w:r>
          </w:p>
        </w:tc>
      </w:tr>
      <w:tr w14:paraId="0E3FE7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continue"/>
            <w:tcBorders>
              <w:top w:val="nil"/>
              <w:left w:val="single" w:color="000000" w:sz="4" w:space="0"/>
              <w:bottom w:val="single" w:color="000000" w:sz="4" w:space="0"/>
              <w:right w:val="single" w:color="000000" w:sz="4" w:space="0"/>
            </w:tcBorders>
            <w:vAlign w:val="center"/>
          </w:tcPr>
          <w:p w14:paraId="21F52811">
            <w:pPr>
              <w:jc w:val="center"/>
              <w:rPr>
                <w:rFonts w:hint="eastAsia" w:ascii="仿宋" w:hAnsi="仿宋" w:eastAsia="仿宋" w:cs="仿宋"/>
                <w:color w:val="auto"/>
                <w:kern w:val="2"/>
                <w:sz w:val="21"/>
                <w:szCs w:val="21"/>
                <w:highlight w:val="none"/>
                <w:lang w:val="en-US" w:eastAsia="zh-CN" w:bidi="ar-SA"/>
              </w:rPr>
            </w:pPr>
          </w:p>
        </w:tc>
        <w:tc>
          <w:tcPr>
            <w:tcW w:w="2475" w:type="pct"/>
            <w:vMerge w:val="continue"/>
            <w:tcBorders>
              <w:top w:val="single" w:color="000000" w:sz="4" w:space="0"/>
              <w:left w:val="single" w:color="000000" w:sz="4" w:space="0"/>
              <w:bottom w:val="single" w:color="000000" w:sz="4" w:space="0"/>
              <w:right w:val="single" w:color="000000" w:sz="4" w:space="0"/>
            </w:tcBorders>
          </w:tcPr>
          <w:p w14:paraId="5DCA1104">
            <w:pPr>
              <w:rPr>
                <w:rFonts w:hint="eastAsia" w:ascii="仿宋" w:hAnsi="仿宋" w:eastAsia="仿宋" w:cs="仿宋"/>
                <w:color w:val="auto"/>
                <w:kern w:val="2"/>
                <w:sz w:val="21"/>
                <w:szCs w:val="21"/>
                <w:highlight w:val="none"/>
                <w:lang w:val="en-US" w:eastAsia="zh-CN" w:bidi="ar-SA"/>
              </w:rPr>
            </w:pP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BBE1A">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每月统计</w:t>
            </w:r>
          </w:p>
        </w:tc>
        <w:tc>
          <w:tcPr>
            <w:tcW w:w="651" w:type="pct"/>
            <w:vMerge w:val="continue"/>
            <w:tcBorders>
              <w:top w:val="single" w:color="000000" w:sz="4" w:space="0"/>
              <w:left w:val="single" w:color="000000" w:sz="4" w:space="0"/>
              <w:bottom w:val="single" w:color="000000" w:sz="4" w:space="0"/>
              <w:right w:val="single" w:color="000000" w:sz="4" w:space="0"/>
            </w:tcBorders>
          </w:tcPr>
          <w:p w14:paraId="490A8370">
            <w:pPr>
              <w:rPr>
                <w:rFonts w:hint="eastAsia" w:ascii="仿宋" w:hAnsi="仿宋" w:eastAsia="仿宋" w:cs="仿宋"/>
                <w:color w:val="auto"/>
                <w:kern w:val="2"/>
                <w:sz w:val="21"/>
                <w:szCs w:val="21"/>
                <w:highlight w:val="none"/>
                <w:lang w:val="en-US" w:eastAsia="zh-CN" w:bidi="ar-SA"/>
              </w:rPr>
            </w:pPr>
          </w:p>
        </w:tc>
        <w:tc>
          <w:tcPr>
            <w:tcW w:w="625" w:type="pct"/>
            <w:vMerge w:val="continue"/>
            <w:tcBorders>
              <w:top w:val="single" w:color="000000" w:sz="4" w:space="0"/>
              <w:left w:val="single" w:color="000000" w:sz="4" w:space="0"/>
              <w:bottom w:val="single" w:color="000000" w:sz="4" w:space="0"/>
              <w:right w:val="single" w:color="000000" w:sz="4" w:space="0"/>
            </w:tcBorders>
          </w:tcPr>
          <w:p w14:paraId="4706B14C">
            <w:pPr>
              <w:rPr>
                <w:rFonts w:hint="eastAsia" w:ascii="仿宋" w:hAnsi="仿宋" w:eastAsia="仿宋" w:cs="仿宋"/>
                <w:color w:val="auto"/>
                <w:kern w:val="2"/>
                <w:sz w:val="21"/>
                <w:szCs w:val="21"/>
                <w:highlight w:val="none"/>
                <w:lang w:val="en-US" w:eastAsia="zh-CN" w:bidi="ar-SA"/>
              </w:rPr>
            </w:pPr>
          </w:p>
        </w:tc>
      </w:tr>
      <w:tr w14:paraId="02A37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E2EA09">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u w:val="none"/>
                <w:lang w:val="en-US" w:eastAsia="zh-Hans"/>
              </w:rPr>
              <w:t>1</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E9B24">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损坏/破坏医院之设施，须赔偿医院损失</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26C07">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每次扣2分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6EB71">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C72AB">
            <w:pPr>
              <w:jc w:val="left"/>
              <w:rPr>
                <w:rFonts w:hint="eastAsia" w:ascii="仿宋" w:hAnsi="仿宋" w:eastAsia="仿宋" w:cs="仿宋"/>
                <w:color w:val="auto"/>
                <w:kern w:val="2"/>
                <w:sz w:val="21"/>
                <w:szCs w:val="21"/>
                <w:highlight w:val="none"/>
                <w:lang w:val="en-US" w:eastAsia="zh-CN" w:bidi="ar-SA"/>
              </w:rPr>
            </w:pPr>
          </w:p>
        </w:tc>
      </w:tr>
      <w:tr w14:paraId="33B5B3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8559FA">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i w:val="0"/>
                <w:iCs w:val="0"/>
                <w:color w:val="auto"/>
                <w:sz w:val="21"/>
                <w:szCs w:val="21"/>
                <w:highlight w:val="none"/>
                <w:lang w:val="en-US" w:eastAsia="zh-Hans"/>
              </w:rPr>
              <w:t>2</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9F77D">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维修人员没有按照规定着装、佩戴胸卡</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89AD4">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EE3FD">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F7866">
            <w:pPr>
              <w:jc w:val="left"/>
              <w:rPr>
                <w:rFonts w:hint="eastAsia" w:ascii="仿宋" w:hAnsi="仿宋" w:eastAsia="仿宋" w:cs="仿宋"/>
                <w:color w:val="auto"/>
                <w:kern w:val="2"/>
                <w:sz w:val="21"/>
                <w:szCs w:val="21"/>
                <w:highlight w:val="none"/>
                <w:lang w:val="en-US" w:eastAsia="zh-CN" w:bidi="ar-SA"/>
              </w:rPr>
            </w:pPr>
          </w:p>
        </w:tc>
      </w:tr>
      <w:tr w14:paraId="21B46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7C5F43">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strike w:val="0"/>
                <w:dstrike w:val="0"/>
                <w:color w:val="auto"/>
                <w:sz w:val="21"/>
                <w:szCs w:val="21"/>
                <w:highlight w:val="none"/>
                <w:lang w:val="en-US" w:eastAsia="zh-Hans"/>
              </w:rPr>
              <w:t>3</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41F25">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服务态度粗暴，维修质量差，引起投诉</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2CC39">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每次扣5分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7BC0D">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7BD2A">
            <w:pPr>
              <w:jc w:val="left"/>
              <w:rPr>
                <w:rFonts w:hint="eastAsia" w:ascii="仿宋" w:hAnsi="仿宋" w:eastAsia="仿宋" w:cs="仿宋"/>
                <w:color w:val="auto"/>
                <w:kern w:val="2"/>
                <w:sz w:val="21"/>
                <w:szCs w:val="21"/>
                <w:highlight w:val="none"/>
                <w:lang w:val="en-US" w:eastAsia="zh-CN" w:bidi="ar-SA"/>
              </w:rPr>
            </w:pPr>
          </w:p>
        </w:tc>
      </w:tr>
      <w:tr w14:paraId="58EE05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B9B715">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4</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3698B">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维保维修时未设置围栏围闭或工作完毕20分钟内未清理遗留垃圾</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7517D">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C06EF">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B4602">
            <w:pPr>
              <w:jc w:val="left"/>
              <w:rPr>
                <w:rFonts w:hint="eastAsia" w:ascii="仿宋" w:hAnsi="仿宋" w:eastAsia="仿宋" w:cs="仿宋"/>
                <w:color w:val="auto"/>
                <w:kern w:val="2"/>
                <w:sz w:val="21"/>
                <w:szCs w:val="21"/>
                <w:highlight w:val="none"/>
                <w:lang w:val="en-US" w:eastAsia="zh-CN" w:bidi="ar-SA"/>
              </w:rPr>
            </w:pPr>
          </w:p>
        </w:tc>
      </w:tr>
      <w:tr w14:paraId="4DBA49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8104D5">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5</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A737C">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甲方要求提供协助工作（在合同条款内容需协助工作范围内），但未能于30分</w:t>
            </w:r>
            <w:r>
              <w:rPr>
                <w:rFonts w:hint="eastAsia" w:ascii="仿宋" w:hAnsi="仿宋" w:eastAsia="仿宋" w:cs="仿宋"/>
                <w:color w:val="auto"/>
                <w:sz w:val="21"/>
                <w:szCs w:val="21"/>
                <w:highlight w:val="none"/>
                <w:lang w:val="en-US" w:eastAsia="zh-CN"/>
              </w:rPr>
              <w:t>钟内</w:t>
            </w:r>
            <w:r>
              <w:rPr>
                <w:rFonts w:hint="eastAsia" w:ascii="仿宋" w:hAnsi="仿宋" w:eastAsia="仿宋" w:cs="仿宋"/>
                <w:color w:val="auto"/>
                <w:sz w:val="21"/>
                <w:szCs w:val="21"/>
                <w:highlight w:val="none"/>
                <w:lang w:val="en-US" w:eastAsia="zh-Hans"/>
              </w:rPr>
              <w:t>安排人员到场；</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955DB">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每次扣10分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BB70B">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EC516">
            <w:pPr>
              <w:jc w:val="left"/>
              <w:rPr>
                <w:rFonts w:hint="eastAsia" w:ascii="仿宋" w:hAnsi="仿宋" w:eastAsia="仿宋" w:cs="仿宋"/>
                <w:color w:val="auto"/>
                <w:kern w:val="2"/>
                <w:sz w:val="21"/>
                <w:szCs w:val="21"/>
                <w:highlight w:val="none"/>
                <w:lang w:val="en-US" w:eastAsia="zh-CN" w:bidi="ar-SA"/>
              </w:rPr>
            </w:pPr>
          </w:p>
        </w:tc>
      </w:tr>
      <w:tr w14:paraId="0B140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1B30E1">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6</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3AC6C">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电梯相关标识不规范（要求清晰、无脱落、美观）；</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573EC">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98C53">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7E33F">
            <w:pPr>
              <w:jc w:val="left"/>
              <w:rPr>
                <w:rFonts w:hint="eastAsia" w:ascii="仿宋" w:hAnsi="仿宋" w:eastAsia="仿宋" w:cs="仿宋"/>
                <w:color w:val="auto"/>
                <w:kern w:val="2"/>
                <w:sz w:val="21"/>
                <w:szCs w:val="21"/>
                <w:highlight w:val="none"/>
                <w:lang w:val="en-US" w:eastAsia="zh-CN" w:bidi="ar-SA"/>
              </w:rPr>
            </w:pPr>
          </w:p>
        </w:tc>
      </w:tr>
      <w:tr w14:paraId="635914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7A0B53">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7</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17F93">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接获困人故障通知后，</w:t>
            </w:r>
            <w:r>
              <w:rPr>
                <w:rFonts w:hint="eastAsia" w:ascii="仿宋" w:hAnsi="仿宋" w:eastAsia="仿宋" w:cs="仿宋"/>
                <w:color w:val="auto"/>
                <w:sz w:val="21"/>
                <w:szCs w:val="21"/>
                <w:highlight w:val="none"/>
                <w:lang w:val="en-US" w:eastAsia="zh-CN"/>
              </w:rPr>
              <w:t>天河院区、同德院区</w:t>
            </w:r>
            <w:r>
              <w:rPr>
                <w:rFonts w:hint="eastAsia" w:ascii="仿宋" w:hAnsi="仿宋" w:eastAsia="仿宋" w:cs="仿宋"/>
                <w:color w:val="auto"/>
                <w:sz w:val="21"/>
                <w:szCs w:val="21"/>
                <w:highlight w:val="none"/>
                <w:lang w:val="en-US" w:eastAsia="zh-Hans"/>
              </w:rPr>
              <w:t>、</w:t>
            </w:r>
            <w:r>
              <w:rPr>
                <w:rFonts w:hint="eastAsia" w:ascii="仿宋" w:hAnsi="仿宋" w:eastAsia="仿宋" w:cs="仿宋"/>
                <w:color w:val="auto"/>
                <w:sz w:val="21"/>
                <w:szCs w:val="21"/>
                <w:highlight w:val="none"/>
                <w:lang w:val="en-US" w:eastAsia="zh-CN"/>
              </w:rPr>
              <w:t>珠玑</w:t>
            </w:r>
            <w:r>
              <w:rPr>
                <w:rFonts w:hint="eastAsia" w:ascii="仿宋" w:hAnsi="仿宋" w:eastAsia="仿宋" w:cs="仿宋"/>
                <w:color w:val="auto"/>
                <w:sz w:val="21"/>
                <w:szCs w:val="21"/>
                <w:highlight w:val="none"/>
                <w:lang w:val="en-US" w:eastAsia="zh-Hans"/>
              </w:rPr>
              <w:t>院区未能在</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val="en-US" w:eastAsia="zh-Hans"/>
              </w:rPr>
              <w:t>分钟内到达故障现场</w:t>
            </w:r>
            <w:r>
              <w:rPr>
                <w:rFonts w:hint="eastAsia" w:ascii="仿宋" w:hAnsi="仿宋" w:eastAsia="仿宋" w:cs="仿宋"/>
                <w:color w:val="auto"/>
                <w:sz w:val="21"/>
                <w:szCs w:val="21"/>
                <w:highlight w:val="none"/>
                <w:lang w:val="en-US" w:eastAsia="zh-CN"/>
              </w:rPr>
              <w:t>；</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1FFD6">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每次扣5分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86A15">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2AD81">
            <w:pPr>
              <w:jc w:val="left"/>
              <w:rPr>
                <w:rFonts w:hint="eastAsia" w:ascii="仿宋" w:hAnsi="仿宋" w:eastAsia="仿宋" w:cs="仿宋"/>
                <w:color w:val="auto"/>
                <w:kern w:val="2"/>
                <w:sz w:val="21"/>
                <w:szCs w:val="21"/>
                <w:highlight w:val="none"/>
                <w:lang w:val="en-US" w:eastAsia="zh-CN" w:bidi="ar-SA"/>
              </w:rPr>
            </w:pPr>
          </w:p>
        </w:tc>
      </w:tr>
      <w:tr w14:paraId="474AF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F57260">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8</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6CB9E">
            <w:p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Hans"/>
              </w:rPr>
              <w:t>接获一般故障（非困人）通知后，未能在</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lang w:val="en-US" w:eastAsia="zh-Hans"/>
              </w:rPr>
              <w:t>分钟内到达故障现场；</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0F490">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每次扣5分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5A13C">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8BA8E">
            <w:pPr>
              <w:jc w:val="left"/>
              <w:rPr>
                <w:rFonts w:hint="eastAsia" w:ascii="仿宋" w:hAnsi="仿宋" w:eastAsia="仿宋" w:cs="仿宋"/>
                <w:color w:val="auto"/>
                <w:kern w:val="2"/>
                <w:sz w:val="21"/>
                <w:szCs w:val="21"/>
                <w:highlight w:val="none"/>
                <w:lang w:val="en-US" w:eastAsia="zh-CN" w:bidi="ar-SA"/>
              </w:rPr>
            </w:pPr>
          </w:p>
        </w:tc>
      </w:tr>
      <w:tr w14:paraId="44647B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5345E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6991A">
            <w:p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Hans"/>
              </w:rPr>
              <w:t>抽查电梯空调、风扇、风幕机、五方通话，不能正常使用的</w:t>
            </w:r>
            <w:r>
              <w:rPr>
                <w:rFonts w:hint="eastAsia" w:ascii="仿宋" w:hAnsi="仿宋" w:eastAsia="仿宋" w:cs="仿宋"/>
                <w:color w:val="auto"/>
                <w:sz w:val="21"/>
                <w:szCs w:val="21"/>
                <w:highlight w:val="none"/>
                <w:lang w:val="en-US" w:eastAsia="zh-CN"/>
              </w:rPr>
              <w:t>。</w:t>
            </w:r>
          </w:p>
        </w:tc>
        <w:tc>
          <w:tcPr>
            <w:tcW w:w="94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CC8DE">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每次扣1分</w:t>
            </w:r>
          </w:p>
        </w:tc>
        <w:tc>
          <w:tcPr>
            <w:tcW w:w="65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DE3FE">
            <w:pPr>
              <w:jc w:val="left"/>
              <w:rPr>
                <w:rFonts w:hint="eastAsia" w:ascii="仿宋" w:hAnsi="仿宋" w:eastAsia="仿宋" w:cs="仿宋"/>
                <w:color w:val="auto"/>
                <w:sz w:val="21"/>
                <w:szCs w:val="21"/>
                <w:highlight w:val="none"/>
                <w:lang w:val="en-US" w:eastAsia="zh-Hans"/>
              </w:rPr>
            </w:pPr>
          </w:p>
        </w:tc>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0FD66">
            <w:pPr>
              <w:jc w:val="left"/>
              <w:rPr>
                <w:rFonts w:hint="eastAsia" w:ascii="仿宋" w:hAnsi="仿宋" w:eastAsia="仿宋" w:cs="仿宋"/>
                <w:color w:val="auto"/>
                <w:kern w:val="2"/>
                <w:sz w:val="21"/>
                <w:szCs w:val="21"/>
                <w:highlight w:val="none"/>
                <w:lang w:val="en-US" w:eastAsia="zh-CN" w:bidi="ar-SA"/>
              </w:rPr>
            </w:pPr>
          </w:p>
        </w:tc>
      </w:tr>
      <w:tr w14:paraId="08EC2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A99B3E">
            <w:pPr>
              <w:jc w:val="center"/>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备注</w:t>
            </w:r>
          </w:p>
        </w:tc>
        <w:tc>
          <w:tcPr>
            <w:tcW w:w="4700" w:type="pct"/>
            <w:gridSpan w:val="4"/>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1A72D">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每月服务考核评价96分及以上，不扣款；90</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Hans"/>
              </w:rPr>
              <w:t>9</w:t>
            </w:r>
            <w:r>
              <w:rPr>
                <w:rFonts w:hint="eastAsia" w:ascii="仿宋" w:hAnsi="仿宋" w:eastAsia="仿宋" w:cs="仿宋"/>
                <w:color w:val="auto"/>
                <w:sz w:val="21"/>
                <w:szCs w:val="21"/>
                <w:highlight w:val="none"/>
                <w:lang w:val="en-US" w:eastAsia="zh-CN"/>
              </w:rPr>
              <w:t>6（不含）</w:t>
            </w:r>
            <w:r>
              <w:rPr>
                <w:rFonts w:hint="eastAsia" w:ascii="仿宋" w:hAnsi="仿宋" w:eastAsia="仿宋" w:cs="仿宋"/>
                <w:color w:val="auto"/>
                <w:sz w:val="21"/>
                <w:szCs w:val="21"/>
                <w:highlight w:val="none"/>
                <w:lang w:val="en-US" w:eastAsia="zh-Hans"/>
              </w:rPr>
              <w:t>分扣维保服务费</w:t>
            </w:r>
            <w:r>
              <w:rPr>
                <w:rFonts w:hint="eastAsia" w:ascii="仿宋" w:hAnsi="仿宋" w:eastAsia="仿宋" w:cs="仿宋"/>
                <w:color w:val="auto"/>
                <w:sz w:val="21"/>
                <w:szCs w:val="21"/>
                <w:highlight w:val="none"/>
                <w:lang w:val="en-US" w:eastAsia="zh-CN"/>
              </w:rPr>
              <w:t>1000</w:t>
            </w:r>
            <w:r>
              <w:rPr>
                <w:rFonts w:hint="eastAsia" w:ascii="仿宋" w:hAnsi="仿宋" w:eastAsia="仿宋" w:cs="仿宋"/>
                <w:color w:val="auto"/>
                <w:sz w:val="21"/>
                <w:szCs w:val="21"/>
                <w:highlight w:val="none"/>
                <w:lang w:val="en-US" w:eastAsia="zh-Hans"/>
              </w:rPr>
              <w:t>元；85</w:t>
            </w:r>
            <w:r>
              <w:rPr>
                <w:rFonts w:hint="eastAsia" w:ascii="仿宋" w:hAnsi="仿宋" w:eastAsia="仿宋" w:cs="仿宋"/>
                <w:color w:val="auto"/>
                <w:sz w:val="21"/>
                <w:szCs w:val="21"/>
                <w:highlight w:val="none"/>
                <w:lang w:val="en-US" w:eastAsia="zh-CN"/>
              </w:rPr>
              <w:t>～90（不含）</w:t>
            </w:r>
            <w:r>
              <w:rPr>
                <w:rFonts w:hint="eastAsia" w:ascii="仿宋" w:hAnsi="仿宋" w:eastAsia="仿宋" w:cs="仿宋"/>
                <w:color w:val="auto"/>
                <w:sz w:val="21"/>
                <w:szCs w:val="21"/>
                <w:highlight w:val="none"/>
                <w:lang w:val="en-US" w:eastAsia="zh-Hans"/>
              </w:rPr>
              <w:t>分扣维保服务费</w:t>
            </w:r>
            <w:r>
              <w:rPr>
                <w:rFonts w:hint="eastAsia" w:ascii="仿宋" w:hAnsi="仿宋" w:eastAsia="仿宋" w:cs="仿宋"/>
                <w:color w:val="auto"/>
                <w:sz w:val="21"/>
                <w:szCs w:val="21"/>
                <w:highlight w:val="none"/>
                <w:lang w:val="en-US" w:eastAsia="zh-CN"/>
              </w:rPr>
              <w:t>1500</w:t>
            </w:r>
            <w:r>
              <w:rPr>
                <w:rFonts w:hint="eastAsia" w:ascii="仿宋" w:hAnsi="仿宋" w:eastAsia="仿宋" w:cs="仿宋"/>
                <w:color w:val="auto"/>
                <w:sz w:val="21"/>
                <w:szCs w:val="21"/>
                <w:highlight w:val="none"/>
                <w:lang w:val="en-US" w:eastAsia="zh-Hans"/>
              </w:rPr>
              <w:t>元；80</w:t>
            </w:r>
            <w:r>
              <w:rPr>
                <w:rFonts w:hint="eastAsia" w:ascii="仿宋" w:hAnsi="仿宋" w:eastAsia="仿宋" w:cs="仿宋"/>
                <w:color w:val="auto"/>
                <w:sz w:val="21"/>
                <w:szCs w:val="21"/>
                <w:highlight w:val="none"/>
                <w:lang w:val="en-US" w:eastAsia="zh-CN"/>
              </w:rPr>
              <w:t>～85（不含）</w:t>
            </w:r>
            <w:r>
              <w:rPr>
                <w:rFonts w:hint="eastAsia" w:ascii="仿宋" w:hAnsi="仿宋" w:eastAsia="仿宋" w:cs="仿宋"/>
                <w:color w:val="auto"/>
                <w:sz w:val="21"/>
                <w:szCs w:val="21"/>
                <w:highlight w:val="none"/>
                <w:lang w:val="en-US" w:eastAsia="zh-Hans"/>
              </w:rPr>
              <w:t>分扣维保服务费</w:t>
            </w:r>
            <w:r>
              <w:rPr>
                <w:rFonts w:hint="eastAsia" w:ascii="仿宋" w:hAnsi="仿宋" w:eastAsia="仿宋" w:cs="仿宋"/>
                <w:color w:val="auto"/>
                <w:sz w:val="21"/>
                <w:szCs w:val="21"/>
                <w:highlight w:val="none"/>
                <w:lang w:val="en-US" w:eastAsia="zh-CN"/>
              </w:rPr>
              <w:t>2000</w:t>
            </w:r>
            <w:r>
              <w:rPr>
                <w:rFonts w:hint="eastAsia" w:ascii="仿宋" w:hAnsi="仿宋" w:eastAsia="仿宋" w:cs="仿宋"/>
                <w:color w:val="auto"/>
                <w:sz w:val="21"/>
                <w:szCs w:val="21"/>
                <w:highlight w:val="none"/>
                <w:lang w:val="en-US" w:eastAsia="zh-Hans"/>
              </w:rPr>
              <w:t>元；75</w:t>
            </w:r>
            <w:r>
              <w:rPr>
                <w:rFonts w:hint="eastAsia" w:ascii="仿宋" w:hAnsi="仿宋" w:eastAsia="仿宋" w:cs="仿宋"/>
                <w:color w:val="auto"/>
                <w:sz w:val="21"/>
                <w:szCs w:val="21"/>
                <w:highlight w:val="none"/>
                <w:lang w:val="en-US" w:eastAsia="zh-CN"/>
              </w:rPr>
              <w:t>～80（不含）</w:t>
            </w:r>
            <w:r>
              <w:rPr>
                <w:rFonts w:hint="eastAsia" w:ascii="仿宋" w:hAnsi="仿宋" w:eastAsia="仿宋" w:cs="仿宋"/>
                <w:color w:val="auto"/>
                <w:sz w:val="21"/>
                <w:szCs w:val="21"/>
                <w:highlight w:val="none"/>
                <w:lang w:val="en-US" w:eastAsia="zh-Hans"/>
              </w:rPr>
              <w:t>分，扣维保服务费2</w:t>
            </w:r>
            <w:r>
              <w:rPr>
                <w:rFonts w:hint="eastAsia" w:ascii="仿宋" w:hAnsi="仿宋" w:eastAsia="仿宋" w:cs="仿宋"/>
                <w:color w:val="auto"/>
                <w:sz w:val="21"/>
                <w:szCs w:val="21"/>
                <w:highlight w:val="none"/>
                <w:lang w:val="en-US" w:eastAsia="zh-CN"/>
              </w:rPr>
              <w:t>500</w:t>
            </w:r>
            <w:r>
              <w:rPr>
                <w:rFonts w:hint="eastAsia" w:ascii="仿宋" w:hAnsi="仿宋" w:eastAsia="仿宋" w:cs="仿宋"/>
                <w:color w:val="auto"/>
                <w:sz w:val="21"/>
                <w:szCs w:val="21"/>
                <w:highlight w:val="none"/>
                <w:lang w:val="en-US" w:eastAsia="zh-Hans"/>
              </w:rPr>
              <w:t>元；70</w:t>
            </w:r>
            <w:r>
              <w:rPr>
                <w:rFonts w:hint="eastAsia" w:ascii="仿宋" w:hAnsi="仿宋" w:eastAsia="仿宋" w:cs="仿宋"/>
                <w:color w:val="auto"/>
                <w:sz w:val="21"/>
                <w:szCs w:val="21"/>
                <w:highlight w:val="none"/>
                <w:lang w:val="en-US" w:eastAsia="zh-CN"/>
              </w:rPr>
              <w:t>～75（不含）</w:t>
            </w:r>
            <w:r>
              <w:rPr>
                <w:rFonts w:hint="eastAsia" w:ascii="仿宋" w:hAnsi="仿宋" w:eastAsia="仿宋" w:cs="仿宋"/>
                <w:color w:val="auto"/>
                <w:sz w:val="21"/>
                <w:szCs w:val="21"/>
                <w:highlight w:val="none"/>
                <w:lang w:val="en-US" w:eastAsia="zh-Hans"/>
              </w:rPr>
              <w:t>分扣维保费</w:t>
            </w:r>
            <w:r>
              <w:rPr>
                <w:rFonts w:hint="eastAsia" w:ascii="仿宋" w:hAnsi="仿宋" w:eastAsia="仿宋" w:cs="仿宋"/>
                <w:color w:val="auto"/>
                <w:sz w:val="21"/>
                <w:szCs w:val="21"/>
                <w:highlight w:val="none"/>
                <w:lang w:val="en-US" w:eastAsia="zh-CN"/>
              </w:rPr>
              <w:t>3000</w:t>
            </w:r>
            <w:r>
              <w:rPr>
                <w:rFonts w:hint="eastAsia" w:ascii="仿宋" w:hAnsi="仿宋" w:eastAsia="仿宋" w:cs="仿宋"/>
                <w:color w:val="auto"/>
                <w:sz w:val="21"/>
                <w:szCs w:val="21"/>
                <w:highlight w:val="none"/>
                <w:lang w:val="en-US" w:eastAsia="zh-Hans"/>
              </w:rPr>
              <w:t>元。70分以下</w:t>
            </w:r>
            <w:r>
              <w:rPr>
                <w:rFonts w:hint="eastAsia" w:ascii="仿宋" w:hAnsi="仿宋" w:eastAsia="仿宋" w:cs="仿宋"/>
                <w:color w:val="auto"/>
                <w:sz w:val="21"/>
                <w:szCs w:val="21"/>
                <w:highlight w:val="none"/>
                <w:lang w:val="en-US" w:eastAsia="zh-CN"/>
              </w:rPr>
              <w:t>，50分以上</w:t>
            </w:r>
            <w:r>
              <w:rPr>
                <w:rFonts w:hint="eastAsia" w:ascii="仿宋" w:hAnsi="仿宋" w:eastAsia="仿宋" w:cs="仿宋"/>
                <w:color w:val="auto"/>
                <w:sz w:val="21"/>
                <w:szCs w:val="21"/>
                <w:highlight w:val="none"/>
                <w:lang w:val="en-US" w:eastAsia="zh-Hans"/>
              </w:rPr>
              <w:t>扣除当季度维保费的10%，如果两个月得分70分以下</w:t>
            </w:r>
            <w:r>
              <w:rPr>
                <w:rFonts w:hint="eastAsia" w:ascii="仿宋" w:hAnsi="仿宋" w:eastAsia="仿宋" w:cs="仿宋"/>
                <w:color w:val="auto"/>
                <w:sz w:val="21"/>
                <w:szCs w:val="21"/>
                <w:highlight w:val="none"/>
                <w:lang w:val="en-US" w:eastAsia="zh-CN"/>
              </w:rPr>
              <w:t>，50分以上</w:t>
            </w:r>
            <w:r>
              <w:rPr>
                <w:rFonts w:hint="eastAsia" w:ascii="仿宋" w:hAnsi="仿宋" w:eastAsia="仿宋" w:cs="仿宋"/>
                <w:color w:val="auto"/>
                <w:sz w:val="21"/>
                <w:szCs w:val="21"/>
                <w:highlight w:val="none"/>
                <w:lang w:val="en-US" w:eastAsia="zh-Hans"/>
              </w:rPr>
              <w:t>，甲方有权单方面终止合同，并扣除年度维保费用10%；50分以下，甲方有权单方面立即终止合同，并扣除年度维保费用20%。</w:t>
            </w:r>
          </w:p>
        </w:tc>
      </w:tr>
      <w:tr w14:paraId="1C7D27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9" w:type="pct"/>
            <w:vMerge w:val="continue"/>
            <w:tcBorders>
              <w:top w:val="nil"/>
              <w:left w:val="single" w:color="000000" w:sz="4" w:space="0"/>
              <w:bottom w:val="single" w:color="000000" w:sz="4" w:space="0"/>
              <w:right w:val="single" w:color="000000" w:sz="4" w:space="0"/>
            </w:tcBorders>
          </w:tcPr>
          <w:p w14:paraId="53D394AD">
            <w:pPr>
              <w:rPr>
                <w:rFonts w:hint="eastAsia" w:ascii="仿宋" w:hAnsi="仿宋" w:eastAsia="仿宋" w:cs="仿宋"/>
                <w:color w:val="auto"/>
                <w:kern w:val="2"/>
                <w:sz w:val="21"/>
                <w:szCs w:val="21"/>
                <w:highlight w:val="none"/>
                <w:lang w:val="en-US" w:eastAsia="zh-CN" w:bidi="ar-SA"/>
              </w:rPr>
            </w:pPr>
          </w:p>
        </w:tc>
        <w:tc>
          <w:tcPr>
            <w:tcW w:w="4700" w:type="pct"/>
            <w:gridSpan w:val="4"/>
            <w:vMerge w:val="continue"/>
            <w:tcBorders>
              <w:top w:val="nil"/>
              <w:left w:val="single" w:color="000000" w:sz="4" w:space="0"/>
              <w:bottom w:val="single" w:color="000000" w:sz="4" w:space="0"/>
              <w:right w:val="single" w:color="000000" w:sz="4" w:space="0"/>
            </w:tcBorders>
          </w:tcPr>
          <w:p w14:paraId="072FE917">
            <w:pPr>
              <w:rPr>
                <w:rFonts w:hint="eastAsia" w:ascii="仿宋" w:hAnsi="仿宋" w:eastAsia="仿宋" w:cs="仿宋"/>
                <w:color w:val="auto"/>
                <w:kern w:val="2"/>
                <w:sz w:val="21"/>
                <w:szCs w:val="21"/>
                <w:highlight w:val="none"/>
                <w:lang w:val="en-US" w:eastAsia="zh-CN" w:bidi="ar-SA"/>
              </w:rPr>
            </w:pPr>
          </w:p>
        </w:tc>
      </w:tr>
      <w:tr w14:paraId="28DD7A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D4660">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评价月份：</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年</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月；最终分数</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分；扣罚金额</w:t>
            </w:r>
            <w:r>
              <w:rPr>
                <w:rFonts w:hint="eastAsia" w:ascii="仿宋" w:hAnsi="仿宋" w:eastAsia="仿宋" w:cs="仿宋"/>
                <w:color w:val="auto"/>
                <w:sz w:val="21"/>
                <w:szCs w:val="21"/>
                <w:highlight w:val="none"/>
                <w:u w:val="single"/>
                <w:lang w:val="en-US" w:eastAsia="zh-Hans"/>
              </w:rPr>
              <w:t xml:space="preserve">         </w:t>
            </w:r>
            <w:r>
              <w:rPr>
                <w:rFonts w:hint="eastAsia" w:ascii="仿宋" w:hAnsi="仿宋" w:eastAsia="仿宋" w:cs="仿宋"/>
                <w:color w:val="auto"/>
                <w:sz w:val="21"/>
                <w:szCs w:val="21"/>
                <w:highlight w:val="none"/>
                <w:lang w:val="en-US" w:eastAsia="zh-Hans"/>
              </w:rPr>
              <w:t>元。</w:t>
            </w:r>
          </w:p>
        </w:tc>
      </w:tr>
      <w:tr w14:paraId="3E0D34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58A27">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甲方：</w:t>
            </w:r>
            <w:r>
              <w:rPr>
                <w:rFonts w:hint="eastAsia" w:ascii="仿宋" w:hAnsi="仿宋" w:eastAsia="仿宋" w:cs="仿宋"/>
                <w:color w:val="auto"/>
                <w:sz w:val="21"/>
                <w:szCs w:val="21"/>
                <w:highlight w:val="none"/>
                <w:lang w:val="en-US" w:eastAsia="zh-CN"/>
              </w:rPr>
              <w:t>广州医科大学附属中医医院</w:t>
            </w:r>
            <w:r>
              <w:rPr>
                <w:rFonts w:hint="eastAsia" w:ascii="仿宋" w:hAnsi="仿宋" w:eastAsia="仿宋" w:cs="仿宋"/>
                <w:color w:val="auto"/>
                <w:sz w:val="21"/>
                <w:szCs w:val="21"/>
                <w:highlight w:val="none"/>
                <w:lang w:val="en-US" w:eastAsia="zh-Hans"/>
              </w:rPr>
              <w:t xml:space="preserve">         乙方：</w:t>
            </w:r>
          </w:p>
        </w:tc>
      </w:tr>
      <w:tr w14:paraId="2B893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06769">
            <w:pPr>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Hans"/>
              </w:rPr>
              <w:t>签名确认：                         签名确认：</w:t>
            </w:r>
          </w:p>
        </w:tc>
      </w:tr>
    </w:tbl>
    <w:p w14:paraId="6F01EB2E">
      <w:pPr>
        <w:rPr>
          <w:rFonts w:hint="eastAsia" w:ascii="仿宋" w:hAnsi="仿宋" w:eastAsia="仿宋" w:cs="仿宋"/>
          <w:color w:val="auto"/>
          <w:kern w:val="2"/>
          <w:sz w:val="21"/>
          <w:szCs w:val="21"/>
          <w:highlight w:val="none"/>
          <w:lang w:val="en-US" w:eastAsia="zh-CN" w:bidi="ar-SA"/>
        </w:rPr>
      </w:pPr>
    </w:p>
    <w:p w14:paraId="1B02F754">
      <w:pPr>
        <w:rPr>
          <w:rFonts w:hint="eastAsia" w:ascii="仿宋" w:hAnsi="仿宋" w:eastAsia="仿宋" w:cs="仿宋"/>
          <w:color w:val="auto"/>
          <w:kern w:val="2"/>
          <w:sz w:val="21"/>
          <w:szCs w:val="21"/>
          <w:highlight w:val="none"/>
          <w:lang w:val="en-US" w:eastAsia="zh-CN" w:bidi="ar-SA"/>
        </w:rPr>
      </w:pPr>
    </w:p>
    <w:p w14:paraId="4CE76D36">
      <w:pPr>
        <w:rPr>
          <w:rFonts w:hint="eastAsia" w:ascii="仿宋" w:hAnsi="仿宋" w:eastAsia="仿宋" w:cs="仿宋"/>
          <w:color w:val="auto"/>
          <w:kern w:val="2"/>
          <w:sz w:val="21"/>
          <w:szCs w:val="21"/>
          <w:highlight w:val="none"/>
          <w:lang w:val="en-US" w:eastAsia="zh-CN" w:bidi="ar-SA"/>
        </w:rPr>
      </w:pPr>
    </w:p>
    <w:p w14:paraId="0B8FB8F9">
      <w:pPr>
        <w:rPr>
          <w:rFonts w:hint="eastAsia" w:ascii="仿宋" w:hAnsi="仿宋" w:eastAsia="仿宋" w:cs="仿宋"/>
          <w:b/>
          <w:color w:val="auto"/>
          <w:kern w:val="0"/>
          <w:sz w:val="21"/>
          <w:szCs w:val="21"/>
          <w:highlight w:val="none"/>
          <w:lang w:val="en-US" w:eastAsia="zh-Hans" w:bidi="ar-SA"/>
        </w:rPr>
      </w:pPr>
      <w:r>
        <w:rPr>
          <w:rFonts w:hint="eastAsia" w:ascii="仿宋" w:hAnsi="仿宋" w:eastAsia="仿宋" w:cs="仿宋"/>
          <w:b/>
          <w:color w:val="auto"/>
          <w:kern w:val="0"/>
          <w:sz w:val="21"/>
          <w:szCs w:val="21"/>
          <w:highlight w:val="none"/>
          <w:lang w:val="en-US" w:eastAsia="zh-Hans" w:bidi="ar-SA"/>
        </w:rPr>
        <w:br w:type="page"/>
      </w:r>
    </w:p>
    <w:p w14:paraId="7802B520">
      <w:pPr>
        <w:spacing w:before="0" w:line="240" w:lineRule="auto"/>
        <w:ind w:left="0"/>
        <w:jc w:val="center"/>
        <w:outlineLvl w:val="1"/>
        <w:rPr>
          <w:rFonts w:hint="eastAsia" w:ascii="仿宋" w:hAnsi="仿宋" w:eastAsia="仿宋" w:cs="仿宋"/>
          <w:b/>
          <w:color w:val="auto"/>
          <w:kern w:val="0"/>
          <w:sz w:val="21"/>
          <w:szCs w:val="21"/>
          <w:highlight w:val="none"/>
          <w:lang w:val="en-US" w:eastAsia="zh-Hans" w:bidi="ar-SA"/>
        </w:rPr>
      </w:pPr>
      <w:r>
        <w:rPr>
          <w:rFonts w:hint="eastAsia" w:ascii="仿宋" w:hAnsi="仿宋" w:eastAsia="仿宋" w:cs="仿宋"/>
          <w:b/>
          <w:color w:val="auto"/>
          <w:kern w:val="0"/>
          <w:sz w:val="21"/>
          <w:szCs w:val="21"/>
          <w:highlight w:val="none"/>
          <w:lang w:val="en-US" w:eastAsia="zh-Hans" w:bidi="ar-SA"/>
        </w:rPr>
        <w:t>附件2：</w:t>
      </w:r>
      <w:r>
        <w:rPr>
          <w:rFonts w:hint="eastAsia" w:ascii="仿宋" w:hAnsi="仿宋" w:eastAsia="仿宋" w:cs="仿宋"/>
          <w:b/>
          <w:color w:val="auto"/>
          <w:spacing w:val="0"/>
          <w:kern w:val="0"/>
          <w:sz w:val="21"/>
          <w:szCs w:val="21"/>
          <w:highlight w:val="none"/>
          <w:lang w:val="en-US" w:eastAsia="zh-Hans" w:bidi="ar-SA"/>
        </w:rPr>
        <w:t>电梯故障维修记录表</w:t>
      </w:r>
    </w:p>
    <w:tbl>
      <w:tblPr>
        <w:tblStyle w:val="18"/>
        <w:tblW w:w="50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4"/>
        <w:gridCol w:w="999"/>
        <w:gridCol w:w="42"/>
        <w:gridCol w:w="999"/>
        <w:gridCol w:w="7"/>
        <w:gridCol w:w="1034"/>
        <w:gridCol w:w="1041"/>
        <w:gridCol w:w="1041"/>
        <w:gridCol w:w="1043"/>
        <w:gridCol w:w="1063"/>
      </w:tblGrid>
      <w:tr w14:paraId="3D70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649" w:type="pct"/>
            <w:vAlign w:val="center"/>
          </w:tcPr>
          <w:p w14:paraId="5E07CAA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梯号</w:t>
            </w:r>
          </w:p>
        </w:tc>
        <w:tc>
          <w:tcPr>
            <w:tcW w:w="623" w:type="pct"/>
            <w:gridSpan w:val="2"/>
            <w:vAlign w:val="center"/>
          </w:tcPr>
          <w:p w14:paraId="4F086BF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时间</w:t>
            </w:r>
          </w:p>
        </w:tc>
        <w:tc>
          <w:tcPr>
            <w:tcW w:w="602" w:type="pct"/>
            <w:gridSpan w:val="2"/>
            <w:vMerge w:val="restart"/>
            <w:tcBorders>
              <w:bottom w:val="nil"/>
            </w:tcBorders>
            <w:textDirection w:val="tbRlV"/>
            <w:vAlign w:val="center"/>
          </w:tcPr>
          <w:p w14:paraId="6C29AED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故障现象</w:t>
            </w:r>
          </w:p>
        </w:tc>
        <w:tc>
          <w:tcPr>
            <w:tcW w:w="3124" w:type="pct"/>
            <w:gridSpan w:val="5"/>
            <w:vMerge w:val="restart"/>
            <w:tcBorders>
              <w:bottom w:val="nil"/>
            </w:tcBorders>
            <w:vAlign w:val="center"/>
          </w:tcPr>
          <w:p w14:paraId="2F37EB7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r>
      <w:tr w14:paraId="2DF9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649" w:type="pct"/>
            <w:vAlign w:val="center"/>
          </w:tcPr>
          <w:p w14:paraId="6F4DF79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23" w:type="pct"/>
            <w:gridSpan w:val="2"/>
            <w:vAlign w:val="center"/>
          </w:tcPr>
          <w:p w14:paraId="2CDA5A8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02" w:type="pct"/>
            <w:gridSpan w:val="2"/>
            <w:vMerge w:val="continue"/>
            <w:tcBorders>
              <w:top w:val="nil"/>
            </w:tcBorders>
            <w:textDirection w:val="tbRlV"/>
            <w:vAlign w:val="center"/>
          </w:tcPr>
          <w:p w14:paraId="77F04C2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3124" w:type="pct"/>
            <w:gridSpan w:val="5"/>
            <w:vMerge w:val="continue"/>
            <w:tcBorders>
              <w:top w:val="nil"/>
            </w:tcBorders>
            <w:vAlign w:val="center"/>
          </w:tcPr>
          <w:p w14:paraId="27E64F6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r>
      <w:tr w14:paraId="182E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649" w:type="pct"/>
            <w:textDirection w:val="tbLrV"/>
            <w:vAlign w:val="center"/>
          </w:tcPr>
          <w:p w14:paraId="651E448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维修记录</w:t>
            </w:r>
          </w:p>
        </w:tc>
        <w:tc>
          <w:tcPr>
            <w:tcW w:w="4350" w:type="pct"/>
            <w:gridSpan w:val="9"/>
            <w:vAlign w:val="center"/>
          </w:tcPr>
          <w:p w14:paraId="2E60D6F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r>
      <w:tr w14:paraId="77D8D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649" w:type="pct"/>
            <w:textDirection w:val="tbLrV"/>
            <w:vAlign w:val="center"/>
          </w:tcPr>
          <w:p w14:paraId="5A049A3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故障处理过程</w:t>
            </w:r>
          </w:p>
        </w:tc>
        <w:tc>
          <w:tcPr>
            <w:tcW w:w="4350" w:type="pct"/>
            <w:gridSpan w:val="9"/>
            <w:vAlign w:val="center"/>
          </w:tcPr>
          <w:p w14:paraId="4681E4B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r>
      <w:tr w14:paraId="789A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649" w:type="pct"/>
            <w:textDirection w:val="tbLrV"/>
            <w:vAlign w:val="center"/>
          </w:tcPr>
          <w:p w14:paraId="39C6D76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更换配件名称及规格</w:t>
            </w:r>
          </w:p>
        </w:tc>
        <w:tc>
          <w:tcPr>
            <w:tcW w:w="598" w:type="pct"/>
            <w:vAlign w:val="center"/>
          </w:tcPr>
          <w:p w14:paraId="3565B98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23" w:type="pct"/>
            <w:gridSpan w:val="2"/>
            <w:textDirection w:val="tbRlV"/>
            <w:vAlign w:val="center"/>
          </w:tcPr>
          <w:p w14:paraId="22798B4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23" w:type="pct"/>
            <w:gridSpan w:val="2"/>
            <w:textDirection w:val="tbRlV"/>
            <w:vAlign w:val="center"/>
          </w:tcPr>
          <w:p w14:paraId="0FF7C60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23" w:type="pct"/>
            <w:textDirection w:val="tbRlV"/>
            <w:vAlign w:val="center"/>
          </w:tcPr>
          <w:p w14:paraId="0CCB087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23" w:type="pct"/>
            <w:textDirection w:val="tbRlV"/>
            <w:vAlign w:val="center"/>
          </w:tcPr>
          <w:p w14:paraId="7895EF5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24" w:type="pct"/>
            <w:textDirection w:val="tbRlV"/>
            <w:vAlign w:val="center"/>
          </w:tcPr>
          <w:p w14:paraId="476A34F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c>
          <w:tcPr>
            <w:tcW w:w="632" w:type="pct"/>
            <w:textDirection w:val="tbRlV"/>
            <w:vAlign w:val="center"/>
          </w:tcPr>
          <w:p w14:paraId="1C2D621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r>
      <w:tr w14:paraId="5CF38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649" w:type="pct"/>
            <w:textDirection w:val="tbRlV"/>
            <w:vAlign w:val="center"/>
          </w:tcPr>
          <w:p w14:paraId="5D6C444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pacing w:val="0"/>
                <w:kern w:val="2"/>
                <w:sz w:val="21"/>
                <w:szCs w:val="21"/>
                <w:highlight w:val="none"/>
                <w:lang w:val="en-US" w:eastAsia="zh-CN" w:bidi="ar-SA"/>
              </w:rPr>
              <w:t>签名</w:t>
            </w:r>
          </w:p>
        </w:tc>
        <w:tc>
          <w:tcPr>
            <w:tcW w:w="4350" w:type="pct"/>
            <w:gridSpan w:val="9"/>
            <w:vAlign w:val="center"/>
          </w:tcPr>
          <w:p w14:paraId="436A7DC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color w:val="auto"/>
                <w:spacing w:val="0"/>
                <w:kern w:val="2"/>
                <w:sz w:val="21"/>
                <w:szCs w:val="21"/>
                <w:highlight w:val="none"/>
                <w:lang w:val="en-US" w:eastAsia="zh-CN" w:bidi="ar-SA"/>
              </w:rPr>
            </w:pPr>
          </w:p>
        </w:tc>
      </w:tr>
    </w:tbl>
    <w:p w14:paraId="72BE112D">
      <w:pPr>
        <w:rPr>
          <w:rFonts w:hint="eastAsia"/>
          <w:color w:val="auto"/>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ºúìå">
    <w:altName w:val="微软雅黑"/>
    <w:panose1 w:val="00000000000000000000"/>
    <w:charset w:val="00"/>
    <w:family w:val="auto"/>
    <w:pitch w:val="default"/>
    <w:sig w:usb0="00000000" w:usb1="00000000" w:usb2="00000000" w:usb3="00000000" w:csb0="00040001" w:csb1="00000000"/>
  </w:font>
  <w:font w:name="ËÎÌå">
    <w:altName w:val="Times New Roman"/>
    <w:panose1 w:val="00000000000000000000"/>
    <w:charset w:val="00"/>
    <w:family w:val="auto"/>
    <w:pitch w:val="default"/>
    <w:sig w:usb0="00000000" w:usb1="00000000" w:usb2="00000000" w:usb3="00000000" w:csb0="00040001" w:csb1="00000000"/>
  </w:font>
  <w:font w:name="宋体-18030">
    <w:altName w:val="微软雅黑"/>
    <w:panose1 w:val="00000000000000000000"/>
    <w:charset w:val="00"/>
    <w:family w:val="roman"/>
    <w:pitch w:val="default"/>
    <w:sig w:usb0="00000000" w:usb1="00000000" w:usb2="00000000" w:usb3="00000000" w:csb0="00040001" w:csb1="00000000"/>
  </w:font>
  <w:font w:name="_x000B_">
    <w:altName w:val="微软雅黑"/>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22967"/>
    <w:multiLevelType w:val="singleLevel"/>
    <w:tmpl w:val="2B122967"/>
    <w:lvl w:ilvl="0" w:tentative="0">
      <w:start w:val="1"/>
      <w:numFmt w:val="decimal"/>
      <w:suff w:val="nothing"/>
      <w:lvlText w:val="（%1）"/>
      <w:lvlJc w:val="left"/>
      <w:pPr>
        <w:ind w:left="0" w:firstLine="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NDc4NTk1MWYzYjc4ODQ5NmRkMmIxOTkzYjkxYmYifQ=="/>
  </w:docVars>
  <w:rsids>
    <w:rsidRoot w:val="53B52B8D"/>
    <w:rsid w:val="004C15E4"/>
    <w:rsid w:val="011C626C"/>
    <w:rsid w:val="02052CB3"/>
    <w:rsid w:val="050D4849"/>
    <w:rsid w:val="054134AD"/>
    <w:rsid w:val="06F91096"/>
    <w:rsid w:val="072B0FB7"/>
    <w:rsid w:val="09183192"/>
    <w:rsid w:val="0EA6126D"/>
    <w:rsid w:val="0EB954EF"/>
    <w:rsid w:val="11252F1A"/>
    <w:rsid w:val="127C42C7"/>
    <w:rsid w:val="12D024C3"/>
    <w:rsid w:val="14603C2A"/>
    <w:rsid w:val="177F50ED"/>
    <w:rsid w:val="18BF4AE3"/>
    <w:rsid w:val="1AC83294"/>
    <w:rsid w:val="1B57312E"/>
    <w:rsid w:val="1BCD0437"/>
    <w:rsid w:val="1D261354"/>
    <w:rsid w:val="1D912BF4"/>
    <w:rsid w:val="1DED098F"/>
    <w:rsid w:val="1F3930F1"/>
    <w:rsid w:val="1F97497D"/>
    <w:rsid w:val="1FE31D23"/>
    <w:rsid w:val="22C545DC"/>
    <w:rsid w:val="23706277"/>
    <w:rsid w:val="23D36A5D"/>
    <w:rsid w:val="24A26904"/>
    <w:rsid w:val="27E47234"/>
    <w:rsid w:val="27FF17D0"/>
    <w:rsid w:val="292C49EE"/>
    <w:rsid w:val="29310A1E"/>
    <w:rsid w:val="2AA135B9"/>
    <w:rsid w:val="2BE07F1E"/>
    <w:rsid w:val="2FFF01BD"/>
    <w:rsid w:val="312E32CE"/>
    <w:rsid w:val="327E65C2"/>
    <w:rsid w:val="33694A91"/>
    <w:rsid w:val="34346425"/>
    <w:rsid w:val="352C5D76"/>
    <w:rsid w:val="360762D6"/>
    <w:rsid w:val="36B97ADD"/>
    <w:rsid w:val="38804D57"/>
    <w:rsid w:val="3A9F4499"/>
    <w:rsid w:val="3D520F49"/>
    <w:rsid w:val="3D9942F2"/>
    <w:rsid w:val="3DFF3C2D"/>
    <w:rsid w:val="3E4949D0"/>
    <w:rsid w:val="3E7B2EDB"/>
    <w:rsid w:val="3F0A13A8"/>
    <w:rsid w:val="476D46F8"/>
    <w:rsid w:val="4A070E34"/>
    <w:rsid w:val="4B5D6832"/>
    <w:rsid w:val="4B755458"/>
    <w:rsid w:val="4B7A73E4"/>
    <w:rsid w:val="4B9C1A50"/>
    <w:rsid w:val="4CA37E85"/>
    <w:rsid w:val="4CA64BF6"/>
    <w:rsid w:val="4CE10030"/>
    <w:rsid w:val="4D626B15"/>
    <w:rsid w:val="50711FDD"/>
    <w:rsid w:val="50F87581"/>
    <w:rsid w:val="51F577C4"/>
    <w:rsid w:val="523A58EB"/>
    <w:rsid w:val="53B52B8D"/>
    <w:rsid w:val="54A37966"/>
    <w:rsid w:val="550F4D1E"/>
    <w:rsid w:val="55225C55"/>
    <w:rsid w:val="55A07087"/>
    <w:rsid w:val="55EF286D"/>
    <w:rsid w:val="56CA5D86"/>
    <w:rsid w:val="58E42D1D"/>
    <w:rsid w:val="58E912B8"/>
    <w:rsid w:val="59890D66"/>
    <w:rsid w:val="5ADA7E9F"/>
    <w:rsid w:val="5B2B24A8"/>
    <w:rsid w:val="5B2D7FCE"/>
    <w:rsid w:val="5C9C18B0"/>
    <w:rsid w:val="5DB91684"/>
    <w:rsid w:val="5F01547F"/>
    <w:rsid w:val="609F6996"/>
    <w:rsid w:val="64D8451F"/>
    <w:rsid w:val="66B540A5"/>
    <w:rsid w:val="6753313D"/>
    <w:rsid w:val="67C43A69"/>
    <w:rsid w:val="68262975"/>
    <w:rsid w:val="686314D3"/>
    <w:rsid w:val="68F24605"/>
    <w:rsid w:val="6A4E17FE"/>
    <w:rsid w:val="6C3E2E1D"/>
    <w:rsid w:val="6D2D3E5E"/>
    <w:rsid w:val="6D4D4BB1"/>
    <w:rsid w:val="6D745F31"/>
    <w:rsid w:val="6ECF16BF"/>
    <w:rsid w:val="6FA6433B"/>
    <w:rsid w:val="6FF95298"/>
    <w:rsid w:val="70D435E9"/>
    <w:rsid w:val="716F6ACD"/>
    <w:rsid w:val="724C3766"/>
    <w:rsid w:val="72CC6117"/>
    <w:rsid w:val="73E334C8"/>
    <w:rsid w:val="74744A68"/>
    <w:rsid w:val="74CD7CDC"/>
    <w:rsid w:val="76602D57"/>
    <w:rsid w:val="76EE0376"/>
    <w:rsid w:val="77456AE1"/>
    <w:rsid w:val="778E5E41"/>
    <w:rsid w:val="77F79321"/>
    <w:rsid w:val="79484868"/>
    <w:rsid w:val="7A895E2A"/>
    <w:rsid w:val="7B4D4FB6"/>
    <w:rsid w:val="7B6365BF"/>
    <w:rsid w:val="7C5B753B"/>
    <w:rsid w:val="7E10135E"/>
    <w:rsid w:val="7E2D0162"/>
    <w:rsid w:val="7F1D255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18"/>
      <w:szCs w:val="18"/>
      <w:lang w:val="en-US" w:eastAsia="en-US" w:bidi="ar-SA"/>
    </w:rPr>
  </w:style>
  <w:style w:type="paragraph" w:styleId="7">
    <w:name w:val="Body Text Indent"/>
    <w:basedOn w:val="1"/>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1">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4">
    <w:name w:val="Strong"/>
    <w:basedOn w:val="13"/>
    <w:qFormat/>
    <w:uiPriority w:val="0"/>
    <w:rPr>
      <w:b/>
    </w:rPr>
  </w:style>
  <w:style w:type="character" w:styleId="15">
    <w:name w:val="Hyperlink"/>
    <w:basedOn w:val="13"/>
    <w:unhideWhenUsed/>
    <w:qFormat/>
    <w:uiPriority w:val="0"/>
    <w:rPr>
      <w:color w:val="0000FF"/>
      <w:u w:val="single"/>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character" w:customStyle="1" w:styleId="20">
    <w:name w:val="font31"/>
    <w:basedOn w:val="13"/>
    <w:qFormat/>
    <w:uiPriority w:val="0"/>
    <w:rPr>
      <w:rFonts w:hint="eastAsia" w:ascii="仿宋" w:hAnsi="仿宋" w:eastAsia="仿宋" w:cs="仿宋"/>
      <w:color w:val="000000"/>
      <w:sz w:val="20"/>
      <w:szCs w:val="20"/>
      <w:u w:val="none"/>
    </w:rPr>
  </w:style>
  <w:style w:type="character" w:customStyle="1" w:styleId="21">
    <w:name w:val="font41"/>
    <w:basedOn w:val="13"/>
    <w:qFormat/>
    <w:uiPriority w:val="0"/>
    <w:rPr>
      <w:rFonts w:hint="eastAsia" w:ascii="仿宋" w:hAnsi="仿宋" w:eastAsia="仿宋" w:cs="仿宋"/>
      <w:color w:val="000000"/>
      <w:sz w:val="22"/>
      <w:szCs w:val="22"/>
      <w:u w:val="none"/>
    </w:rPr>
  </w:style>
  <w:style w:type="character" w:customStyle="1" w:styleId="22">
    <w:name w:val="font61"/>
    <w:basedOn w:val="13"/>
    <w:qFormat/>
    <w:uiPriority w:val="0"/>
    <w:rPr>
      <w:rFonts w:hint="eastAsia" w:ascii="仿宋" w:hAnsi="仿宋" w:eastAsia="仿宋" w:cs="仿宋"/>
      <w:color w:val="000000"/>
      <w:sz w:val="22"/>
      <w:szCs w:val="22"/>
      <w:u w:val="none"/>
    </w:rPr>
  </w:style>
  <w:style w:type="character" w:customStyle="1" w:styleId="23">
    <w:name w:val="font51"/>
    <w:basedOn w:val="13"/>
    <w:qFormat/>
    <w:uiPriority w:val="0"/>
    <w:rPr>
      <w:rFonts w:hint="eastAsia" w:ascii="仿宋" w:hAnsi="仿宋" w:eastAsia="仿宋" w:cs="仿宋"/>
      <w:color w:val="000000"/>
      <w:sz w:val="24"/>
      <w:szCs w:val="24"/>
      <w:u w:val="none"/>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2648</Words>
  <Characters>3170</Characters>
  <Lines>0</Lines>
  <Paragraphs>0</Paragraphs>
  <TotalTime>34</TotalTime>
  <ScaleCrop>false</ScaleCrop>
  <LinksUpToDate>false</LinksUpToDate>
  <CharactersWithSpaces>3203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xys</cp:lastModifiedBy>
  <dcterms:modified xsi:type="dcterms:W3CDTF">2025-11-27T09:55:46Z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eyJoZGlkIjoiOWE1ZmRiZWM5NWM4NjU3Yzc5YWE3OGQzOTQzNDhmMGEiLCJ1c2VySWQiOiIxNDExODc1ODE1In0=</vt:lpwstr>
  </property>
  <property fmtid="{D5CDD505-2E9C-101B-9397-08002B2CF9AE}" pid="4" name="ICV">
    <vt:lpwstr>87C79562D4E342DF8F9EF3A5E5B1956E_13</vt:lpwstr>
  </property>
</Properties>
</file>