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440983-2025-04011</w:t>
      </w:r>
    </w:p>
    <w:p>
      <w:pPr>
        <w:pStyle w:val="null3"/>
        <w:jc w:val="center"/>
        <w:outlineLvl w:val="3"/>
      </w:pPr>
      <w:r>
        <w:rPr>
          <w:sz w:val="24"/>
          <w:b/>
        </w:rPr>
        <w:t>采购项目编号：</w:t>
      </w:r>
      <w:r>
        <w:rPr>
          <w:sz w:val="24"/>
          <w:b/>
        </w:rPr>
        <w:t>0724-2531Z1438560</w:t>
      </w:r>
    </w:p>
    <w:p>
      <w:pPr>
        <w:pStyle w:val="null3"/>
        <w:jc w:val="center"/>
        <w:outlineLvl w:val="3"/>
      </w:pPr>
      <w:r>
        <w:rPr>
          <w:sz w:val="24"/>
          <w:b/>
        </w:rPr>
        <w:t>项目名称：</w:t>
      </w:r>
      <w:r>
        <w:rPr>
          <w:sz w:val="24"/>
          <w:b/>
        </w:rPr>
        <w:t>信宜市人民医院年度肠内营养制剂采购项目</w:t>
      </w:r>
    </w:p>
    <w:p>
      <w:pPr>
        <w:pStyle w:val="null3"/>
        <w:jc w:val="center"/>
        <w:outlineLvl w:val="3"/>
      </w:pPr>
      <w:r>
        <w:rPr>
          <w:sz w:val="24"/>
          <w:b/>
        </w:rPr>
        <w:t>采购人：</w:t>
      </w:r>
      <w:r>
        <w:rPr>
          <w:sz w:val="24"/>
          <w:b/>
        </w:rPr>
        <w:t>信宜市人民医院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信宜市人民医院</w:t>
      </w:r>
      <w:r>
        <w:rPr/>
        <w:t>的委托，采用</w:t>
      </w:r>
      <w:r>
        <w:rPr/>
        <w:t>公开招标</w:t>
      </w:r>
      <w:r>
        <w:rPr/>
        <w:t>方式组织采购</w:t>
      </w:r>
      <w:r>
        <w:rPr/>
        <w:t>信宜市人民医院年度肠内营养制剂采购项目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信宜市人民医院年度肠内营养制剂采购项目</w:t>
      </w:r>
    </w:p>
    <w:p>
      <w:pPr>
        <w:pStyle w:val="null3"/>
        <w:ind w:firstLine="480"/>
      </w:pPr>
      <w:r>
        <w:rPr/>
        <w:t>采购计划编号：</w:t>
      </w:r>
      <w:r>
        <w:rPr/>
        <w:t>440983-2025-04011</w:t>
      </w:r>
    </w:p>
    <w:p>
      <w:pPr>
        <w:pStyle w:val="null3"/>
        <w:ind w:firstLine="480"/>
      </w:pPr>
      <w:r>
        <w:rPr/>
        <w:t>采购项目编号：</w:t>
      </w:r>
      <w:r>
        <w:rPr/>
        <w:t>0724-2531Z1438560</w:t>
      </w:r>
    </w:p>
    <w:p>
      <w:pPr>
        <w:pStyle w:val="null3"/>
        <w:ind w:firstLine="480"/>
      </w:pPr>
      <w:r>
        <w:rPr/>
        <w:t>采购方式：</w:t>
      </w:r>
      <w:r>
        <w:rPr/>
        <w:t>公开招标</w:t>
      </w:r>
    </w:p>
    <w:p>
      <w:pPr>
        <w:pStyle w:val="null3"/>
        <w:ind w:firstLine="480"/>
      </w:pPr>
      <w:r>
        <w:rPr/>
        <w:t>预算金额：</w:t>
      </w:r>
      <w:r>
        <w:rPr/>
        <w:t>5,000,000.00</w:t>
      </w:r>
      <w:r>
        <w:rPr/>
        <w:t>元</w:t>
      </w:r>
    </w:p>
    <w:p>
      <w:pPr>
        <w:pStyle w:val="null3"/>
        <w:outlineLvl w:val="3"/>
      </w:pPr>
      <w:r>
        <w:rPr>
          <w:sz w:val="24"/>
          <w:b/>
        </w:rPr>
        <w:t>2.项目内容及需求情况（采购项目技术规格、参数及要求）</w:t>
      </w:r>
    </w:p>
    <w:p>
      <w:pPr>
        <w:pStyle w:val="null3"/>
      </w:pPr>
      <w:r>
        <w:rPr/>
        <w:t>采购包1(信宜市人民医院年度肠内营养制剂采购项目):</w:t>
      </w:r>
    </w:p>
    <w:p>
      <w:pPr>
        <w:pStyle w:val="null3"/>
      </w:pPr>
      <w:r>
        <w:rPr/>
        <w:t>采购包预算金额：5,000,000.00元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营养、保健食品</w:t>
            </w:r>
          </w:p>
        </w:tc>
        <w:tc>
          <w:tcPr>
            <w:tcW w:type="dxa" w:w="2052"/>
          </w:tcPr>
          <w:p>
            <w:pPr>
              <w:pStyle w:val="null3"/>
            </w:pPr>
            <w:r>
              <w:rPr/>
              <w:t>肠内营养制剂</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5,000,000.00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合同履行期限：累计送货金额达到本项目预算金额或自合同签署生效之日起两年。以先到为限，达到其中之一，即终止合同。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采购包1（信宜市人民医院年度肠内营养制剂采购项目）：</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采购包1（信宜市人民医院年度肠内营养制剂采购项目）：</w:t>
      </w:r>
    </w:p>
    <w:p>
      <w:pPr>
        <w:pStyle w:val="null3"/>
      </w:pPr>
      <w:r>
        <w:rPr/>
        <w:t>1)供应商未被列入“信用中国”网站(www.creditchina.gov.cn)“记录失信被执行人或重大税收违法案件当事人名单（即税收违法黑名单）”记录名单； 不处于中国政府采购网(www.ccgp.go v.cn)“政府采购严重违法失信行为信息记录”中的禁止参加政府采购活动期间。 （以采购代理机构于投标（响应） 截止时间当天在“信用中国”网站（www.creditchi na.gov.cn） 及中国政府采购网（http://www.ccgp.gov.cn/） 查询结果为准，如相关失信记录已失效， 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4)本项目不接受联合体投标。</w:t>
      </w:r>
    </w:p>
    <w:p>
      <w:pPr>
        <w:pStyle w:val="null3"/>
      </w:pPr>
      <w:r>
        <w:rPr/>
        <w:t>5)投标人必须具有有效的《食品经营许可证》或《食品生产许可证》（如已实施食品药品经营许可多证合一改革的，提供《食品药品经营许可证》）（仅销售预包装食品的投标人除外）（国家另有规定的，从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信宜市人民医院</w:t>
      </w:r>
    </w:p>
    <w:p>
      <w:pPr>
        <w:pStyle w:val="null3"/>
        <w:ind w:firstLine="480"/>
      </w:pPr>
      <w:r>
        <w:rPr/>
        <w:t xml:space="preserve"> 地址：</w:t>
      </w:r>
      <w:r>
        <w:rPr/>
        <w:t>广东省茂名市信宜市银湖西路</w:t>
      </w:r>
    </w:p>
    <w:p>
      <w:pPr>
        <w:pStyle w:val="null3"/>
        <w:ind w:firstLine="480"/>
      </w:pPr>
      <w:r>
        <w:rPr/>
        <w:t xml:space="preserve"> 联系方式：</w:t>
      </w:r>
      <w:r>
        <w:rPr/>
        <w:t>0668-8880108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020-37860569/37860567</w:t>
      </w:r>
    </w:p>
    <w:p>
      <w:pPr>
        <w:pStyle w:val="null3"/>
        <w:outlineLvl w:val="3"/>
      </w:pPr>
      <w:r>
        <w:rPr>
          <w:sz w:val="24"/>
          <w:b/>
        </w:rPr>
        <w:t xml:space="preserve"> 3.项目联系方式</w:t>
      </w:r>
    </w:p>
    <w:p>
      <w:pPr>
        <w:pStyle w:val="null3"/>
        <w:ind w:firstLine="480"/>
      </w:pPr>
      <w:r>
        <w:rPr/>
        <w:t xml:space="preserve"> 项目联系人：</w:t>
      </w:r>
      <w:r>
        <w:rPr/>
        <w:t>章工、伍工</w:t>
      </w:r>
    </w:p>
    <w:p>
      <w:pPr>
        <w:pStyle w:val="null3"/>
        <w:ind w:firstLine="480"/>
      </w:pPr>
      <w:r>
        <w:rPr/>
        <w:t xml:space="preserve"> 电话：</w:t>
      </w:r>
      <w:r>
        <w:rPr/>
        <w:t>020-37860569/37860567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jc w:val="center"/>
      </w:pPr>
      <w:r>
        <w:rPr>
          <w:sz w:val="32"/>
          <w:b/>
          <w:color w:val="000000"/>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20"/>
        <w:jc w:val="both"/>
      </w:pPr>
      <w:r>
        <w:rPr>
          <w:sz w:val="21"/>
        </w:rPr>
        <w:t>★投标人拟供应的特殊医学用途配方食品须具备有效的特殊医学用途配方食品注册证书。</w:t>
      </w:r>
    </w:p>
    <w:p>
      <w:pPr>
        <w:pStyle w:val="null3"/>
        <w:ind w:firstLine="420"/>
        <w:jc w:val="both"/>
      </w:pPr>
      <w:r>
        <w:rPr>
          <w:sz w:val="21"/>
        </w:rPr>
        <w:t>★投标人拟供应的保健食品须具备有效的保健食品注册证或备案证。</w:t>
      </w:r>
    </w:p>
    <w:p>
      <w:pPr>
        <w:pStyle w:val="null3"/>
        <w:ind w:firstLine="420"/>
        <w:jc w:val="left"/>
      </w:pPr>
      <w:r>
        <w:rPr>
          <w:sz w:val="21"/>
        </w:rPr>
        <w:t>★投标人必须承诺，仅销售预包装食品的，报所在地县级以上地方人民政府食品安全监督管理部门备案。</w:t>
      </w:r>
    </w:p>
    <w:p>
      <w:pPr>
        <w:pStyle w:val="null3"/>
        <w:ind w:firstLine="444"/>
        <w:jc w:val="both"/>
      </w:pPr>
      <w:r>
        <w:rPr>
          <w:sz w:val="21"/>
        </w:rPr>
        <w:t>（一）采购清单</w:t>
      </w:r>
    </w:p>
    <w:tbl>
      <w:tblPr>
        <w:tblW w:w="0" w:type="auto"/>
        <w:tblBorders>
          <w:top w:val="none" w:color="000000" w:sz="4"/>
          <w:left w:val="none" w:color="000000" w:sz="4"/>
          <w:bottom w:val="none" w:color="000000" w:sz="4"/>
          <w:right w:val="none" w:color="000000" w:sz="4"/>
          <w:insideH w:val="none"/>
          <w:insideV w:val="none"/>
        </w:tblBorders>
      </w:tblPr>
      <w:tblGrid>
        <w:gridCol w:w="718"/>
        <w:gridCol w:w="2728"/>
        <w:gridCol w:w="835"/>
        <w:gridCol w:w="835"/>
        <w:gridCol w:w="722"/>
        <w:gridCol w:w="1190"/>
        <w:gridCol w:w="1278"/>
      </w:tblGrid>
      <w:tr>
        <w:tc>
          <w:tcPr>
            <w:tcW w:type="dxa" w:w="8306"/>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2"/>
                <w:b/>
                <w:color w:val="0D0D0D"/>
              </w:rPr>
              <w:t>年度营养素清单单价限价（以最小单位</w:t>
            </w:r>
            <w:r>
              <w:rPr>
                <w:sz w:val="22"/>
                <w:b/>
                <w:color w:val="0D0D0D"/>
              </w:rPr>
              <w:t>ML或G来计算价格）</w:t>
            </w:r>
          </w:p>
        </w:tc>
      </w:tr>
      <w:tr>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序号</w:t>
            </w:r>
          </w:p>
        </w:tc>
        <w:tc>
          <w:tcPr>
            <w:tcW w:type="dxa" w:w="2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项目及品种名称</w:t>
            </w:r>
          </w:p>
        </w:tc>
        <w:tc>
          <w:tcPr>
            <w:tcW w:type="dxa" w:w="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暂估数量</w:t>
            </w:r>
          </w:p>
        </w:tc>
        <w:tc>
          <w:tcPr>
            <w:tcW w:type="dxa" w:w="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单位</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规格</w:t>
            </w:r>
          </w:p>
        </w:tc>
        <w:tc>
          <w:tcPr>
            <w:tcW w:type="dxa" w:w="1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报价单位</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单价限价</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电解质配方</w:t>
            </w:r>
            <w:r>
              <w:rPr>
                <w:sz w:val="20"/>
                <w:color w:val="000000"/>
              </w:rPr>
              <w:t>特殊医学用途</w:t>
            </w:r>
            <w:r>
              <w:rPr>
                <w:sz w:val="20"/>
                <w:color w:val="000000"/>
              </w:rPr>
              <w:t>非全营养配方食品</w:t>
            </w:r>
            <w:r>
              <w:rPr>
                <w:sz w:val="20"/>
                <w:color w:val="000000"/>
              </w:rPr>
              <w:t>术前专用型营养剂</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瓶</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/ML</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0.18</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全营养配方（液体）</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瓶</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/ML</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0.13</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全营养配方粉（核心产品、主要标的）</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0.218</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短肽型全营养配方粉（儿童型）</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0.42</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全营养配方粉（</w:t>
            </w:r>
            <w:r>
              <w:rPr>
                <w:sz w:val="20"/>
                <w:color w:val="000000"/>
              </w:rPr>
              <w:t>1-10岁幼儿型）</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0.345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低蛋白低钾低磷低钠型营养配方粉（肾病型）</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0.445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低血糖指数（</w:t>
            </w:r>
            <w:r>
              <w:rPr>
                <w:sz w:val="20"/>
                <w:color w:val="000000"/>
              </w:rPr>
              <w:t>GI）型多种营养素配方粉</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0.27</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预消化型复合蛋白固体饮料（成人短肽型）</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0.45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低脂肪型多种营养素配方奶</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0.225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水解乳清蛋白粉</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1.333</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11</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乳清蛋白粉</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5800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0.497</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匀浆膳（有小包装）</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袋</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0.072</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13</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w:t>
            </w:r>
            <w:r>
              <w:rPr>
                <w:sz w:val="20"/>
                <w:color w:val="000000"/>
              </w:rPr>
              <w:t>GI匀浆膳</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袋</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0.125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14</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肠内营养专用配制袋</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只</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2.3</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15</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水溶性维生素</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D0D0D"/>
              </w:rPr>
              <w:t>0.6</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16</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脂溶性维生素</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17</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中链甘油三酯粉（</w:t>
            </w:r>
            <w:r>
              <w:rPr>
                <w:sz w:val="20"/>
                <w:color w:val="000000"/>
              </w:rPr>
              <w:t>MCT 70%）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0.88</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18</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谷氨酰胺</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0.9</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19</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麦芽糊精</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袋</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0.08</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可溶性膳食纤维</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0.7</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21</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铁元素</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袋</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1.167</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22</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食物增稠剂</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23</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益生菌颗粒固体饮料</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1500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2.8</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24</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锌元素</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r>
              <w:rPr>
                <w:sz w:val="20"/>
                <w:color w:val="000000"/>
              </w:rPr>
              <w:t>/袋</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1.167</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25</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支链氨基酸型营养粉</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0.395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26</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多维营养强化复合粉</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0.595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27</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高脂肪高蛋白低碳水型营养粉（肿瘤型）</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0.675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28</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糊化淮山米粉</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0.093</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29</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糊化酶解淮山米粉</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0.145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即食谷粉</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袋</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0.072</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品种数量</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30</w:t>
            </w:r>
          </w:p>
        </w:tc>
      </w:tr>
    </w:tbl>
    <w:p>
      <w:pPr>
        <w:pStyle w:val="null3"/>
        <w:jc w:val="both"/>
      </w:pPr>
      <w:r>
        <w:rPr>
          <w:sz w:val="21"/>
        </w:rPr>
        <w:t>注：</w:t>
      </w:r>
    </w:p>
    <w:p>
      <w:pPr>
        <w:pStyle w:val="null3"/>
        <w:jc w:val="both"/>
      </w:pPr>
      <w:r>
        <w:rPr>
          <w:sz w:val="21"/>
        </w:rPr>
        <w:t>（</w:t>
      </w:r>
      <w:r>
        <w:rPr>
          <w:sz w:val="21"/>
        </w:rPr>
        <w:t>1</w:t>
      </w:r>
      <w:r>
        <w:rPr>
          <w:sz w:val="21"/>
        </w:rPr>
        <w:t>）配置清单所列数量为采购人暂估数量，具体数量以采购人实际采购需求为准，采购人无义务确保每个货物品种的采购数量，请投标人根据自身经验自行承担采购风险。</w:t>
      </w:r>
    </w:p>
    <w:p>
      <w:pPr>
        <w:pStyle w:val="null3"/>
        <w:jc w:val="both"/>
      </w:pPr>
      <w:r>
        <w:rPr>
          <w:sz w:val="21"/>
        </w:rPr>
        <w:t>（</w:t>
      </w:r>
      <w:r>
        <w:rPr>
          <w:sz w:val="21"/>
        </w:rPr>
        <w:t>2</w:t>
      </w:r>
      <w:r>
        <w:rPr>
          <w:sz w:val="21"/>
        </w:rPr>
        <w:t>）投标人应按系统格式要求填报分项报价表，填写核心产品和主要标的的规格型号、品牌、产地、制造商名称。</w:t>
      </w:r>
    </w:p>
    <w:p>
      <w:pPr>
        <w:pStyle w:val="null3"/>
        <w:jc w:val="both"/>
      </w:pPr>
      <w:r>
        <w:rPr>
          <w:sz w:val="21"/>
        </w:rPr>
        <w:t>（</w:t>
      </w:r>
      <w:r>
        <w:rPr>
          <w:sz w:val="21"/>
        </w:rPr>
        <w:t>3</w:t>
      </w:r>
      <w:r>
        <w:rPr>
          <w:sz w:val="21"/>
        </w:rPr>
        <w:t>）投标人需根据采购清单内容另附一份《报价清单明细表》，详细列明报价的具体构成（序号、项目及品种名称、规格型号、品牌、产地、制造商名称）。</w:t>
      </w:r>
    </w:p>
    <w:p>
      <w:pPr>
        <w:pStyle w:val="null3"/>
        <w:jc w:val="both"/>
      </w:pPr>
      <w:r>
        <w:rPr/>
        <w:t xml:space="preserve"> </w:t>
      </w:r>
    </w:p>
    <w:p>
      <w:pPr>
        <w:pStyle w:val="null3"/>
        <w:jc w:val="both"/>
      </w:pPr>
      <w:r>
        <w:rPr>
          <w:sz w:val="21"/>
        </w:rPr>
        <w:t>（二）采购内容及要求</w:t>
      </w:r>
    </w:p>
    <w:tbl>
      <w:tblPr>
        <w:tblW w:w="0" w:type="auto"/>
        <w:tblBorders>
          <w:top w:val="none" w:color="000000" w:sz="4"/>
          <w:left w:val="none" w:color="000000" w:sz="4"/>
          <w:bottom w:val="none" w:color="000000" w:sz="4"/>
          <w:right w:val="none" w:color="000000" w:sz="4"/>
          <w:insideH w:val="none"/>
          <w:insideV w:val="none"/>
        </w:tblBorders>
      </w:tblPr>
      <w:tblGrid>
        <w:gridCol w:w="2958"/>
        <w:gridCol w:w="3589"/>
        <w:gridCol w:w="1033"/>
        <w:gridCol w:w="722"/>
      </w:tblGrid>
      <w:tr>
        <w:tc>
          <w:tcPr>
            <w:tcW w:type="dxa" w:w="2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项目及品种名称</w:t>
            </w:r>
          </w:p>
        </w:tc>
        <w:tc>
          <w:tcPr>
            <w:tcW w:type="dxa" w:w="3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物资质量技术标准或服务内容及标准要求</w:t>
            </w:r>
          </w:p>
        </w:tc>
        <w:tc>
          <w:tcPr>
            <w:tcW w:type="dxa" w:w="10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暂估数量</w:t>
            </w:r>
          </w:p>
        </w:tc>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电解质配方</w:t>
            </w:r>
            <w:r>
              <w:rPr>
                <w:sz w:val="21"/>
                <w:color w:val="000000"/>
              </w:rPr>
              <w:t>特殊医学用途</w:t>
            </w:r>
            <w:r>
              <w:rPr>
                <w:sz w:val="21"/>
                <w:color w:val="000000"/>
              </w:rPr>
              <w:t>非全营养配方食品</w:t>
            </w:r>
            <w:r>
              <w:rPr>
                <w:sz w:val="21"/>
                <w:color w:val="000000"/>
              </w:rPr>
              <w:t>术前专用型营养剂</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特殊医学用途、非全营养配方食品、电解质配方，取得特殊医学用途配方食品注册证号；</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液体制剂。</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1.不含脂肪和蛋白质；</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2.碳水化合物为唯一供能来源，主要成分为麦芽糊精、葡萄糖、果糖，含量为12.5 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适用人群</w:t>
            </w:r>
            <w:r>
              <w:rPr>
                <w:sz w:val="21"/>
                <w:color w:val="000000"/>
              </w:rPr>
              <w:t>：专用于择期手术患者的术前补充。</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全营养配方（液体）</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1.全营养配方食品；</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可作为单一或者部分营养来源进行补充；</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3.液体制剂，能量密度1.0-1.</w:t>
            </w:r>
            <w:r>
              <w:rPr>
                <w:sz w:val="21"/>
                <w:color w:val="000000"/>
              </w:rPr>
              <w:t>5</w:t>
            </w:r>
            <w:r>
              <w:rPr>
                <w:sz w:val="21"/>
                <w:color w:val="000000"/>
              </w:rPr>
              <w:t>kcal/ml。</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碳水化合物主要来源为麦芽糊精, 含量≥11g/100ml；</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2.蛋白质含量≥4g/100ml；</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 脂肪含量≥3g/100ml。</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适用人群：</w:t>
            </w:r>
            <w:r>
              <w:rPr>
                <w:sz w:val="21"/>
                <w:color w:val="000000"/>
              </w:rPr>
              <w:t>进食受限、消化吸收障碍、代谢紊乱需要补充者。</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全营养配方粉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全营养配方食品；</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可作为单一营养来源。</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蛋白质含量≥18g/100g，成分为乳清蛋白或酪蛋白；</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碳水化合物含量≥50g/100g，主要成分为麦芽糊精,不含乳糖；</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   脂肪来源为植物油，含量≥14 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   膳食纤维含量≥4g/100g，全为可溶性。</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短肽型全营养配方粉（儿童型）</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：儿童型全营养配方粉。</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1.蛋白质含量≥13g/100g，全部来源于水解乳清蛋白，生物利用率高；</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2.脂肪含量≥17g/100g，中链甘油三酯含量≥50%。</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适用人群</w:t>
            </w:r>
            <w:r>
              <w:rPr>
                <w:sz w:val="21"/>
                <w:color w:val="000000"/>
              </w:rPr>
              <w:t>：适用于</w:t>
            </w:r>
            <w:r>
              <w:rPr>
                <w:sz w:val="21"/>
                <w:color w:val="000000"/>
              </w:rPr>
              <w:t>1-10岁需要加强营养补充人群。</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全营养配方粉（</w:t>
            </w:r>
            <w:r>
              <w:rPr>
                <w:sz w:val="21"/>
                <w:color w:val="000000"/>
              </w:rPr>
              <w:t>1-10岁幼儿型）</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全营养配方粉；</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可作为单一营养来源。</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1.蛋白质含量≥13g/100g，50%来源于乳清蛋白；</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2.脂肪含量≥18g/100g，≥15%来源于中链甘油三酯；</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适用人群</w:t>
            </w:r>
            <w:r>
              <w:rPr>
                <w:sz w:val="21"/>
                <w:color w:val="000000"/>
              </w:rPr>
              <w:t>：适用于</w:t>
            </w:r>
            <w:r>
              <w:rPr>
                <w:sz w:val="21"/>
                <w:color w:val="000000"/>
              </w:rPr>
              <w:t>1-10岁幼儿。</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低蛋白低钾低磷低钠型营养配方粉（肾病型）</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低蛋白：蛋白质唯一来源为乳清蛋白，蛋白质含量≤10g/100g；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碳水化合物含量≥65g/100g，主要成分为麦芽糊精,不含乳糖；</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3.   电解质：低钾（含量≤100mg/100g）、低磷（含量≤150mg/100g）、低钠（含量≤150mg/100g）。                        </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低血糖指数（</w:t>
            </w:r>
            <w:r>
              <w:rPr>
                <w:sz w:val="21"/>
                <w:color w:val="000000"/>
              </w:rPr>
              <w:t>GI）型</w:t>
            </w:r>
          </w:p>
          <w:p>
            <w:pPr>
              <w:pStyle w:val="null3"/>
              <w:jc w:val="left"/>
            </w:pPr>
            <w:r>
              <w:rPr>
                <w:sz w:val="21"/>
                <w:color w:val="000000"/>
              </w:rPr>
              <w:t>多种营养素配方粉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：低血糖指数（</w:t>
            </w:r>
            <w:r>
              <w:rPr>
                <w:sz w:val="21"/>
                <w:color w:val="000000"/>
              </w:rPr>
              <w:t>GI）≤45。</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1.蛋白质含量≥20g/100g，主要成分为乳清蛋白和大豆分离蛋白；</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2.碳水化合物含量≤60g/100g，主要成分为麦芽糊精、抗性糊精、抗性淀粉；</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3.脂肪含量≥14g/100g；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4.膳食纤维含量≥6.5g/100g。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预消化型复合蛋白固体饮料（成人短肽型）</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1.蛋白质含量≥16g/100g，主要来源于</w:t>
            </w:r>
            <w:r>
              <w:rPr>
                <w:sz w:val="21"/>
                <w:color w:val="000000"/>
                <w:u w:val="single"/>
              </w:rPr>
              <w:t>水解乳清蛋白</w:t>
            </w:r>
            <w:r>
              <w:rPr>
                <w:sz w:val="21"/>
                <w:color w:val="000000"/>
              </w:rPr>
              <w:t>，提供蛋白质占比</w:t>
            </w:r>
            <w:r>
              <w:rPr>
                <w:sz w:val="21"/>
                <w:color w:val="000000"/>
              </w:rPr>
              <w:t>≥65%；</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2.碳水化合物主要来源为麦芽糊精；</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3.添加中链甘油三酯；</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4.含有必要的维生素和矿物质。</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低脂肪型多种营养素配方奶</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1.蛋白质含量≥14g/100g；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2.脂肪含量≤2.5g/100g；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3.碳水化合物≥69%；</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4.膳食纤维≥6g/100g；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r>
              <w:rPr>
                <w:sz w:val="21"/>
                <w:color w:val="000000"/>
              </w:rPr>
              <w:t>.含有必要的维生素和矿物质。</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水解乳清蛋白粉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1.蛋白质为乳清蛋白的水解物，配料为水解乳清蛋白粉和水解乳清蛋白肽粉；</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2.蛋白质含量≥80g/100g；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3.含有丰富的肽和游离氨基酸。</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乳清蛋白粉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1.蛋白质来源为浓缩乳清蛋白粉、水解乳清蛋白粉；</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2.蛋白质含量≥80g/100g。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匀浆膳（有小包装）</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1.有独立小包装，40-50g /小包；</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2.以天然食物为主要原料，含多种营养素。</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1.蛋白质来源为大豆蛋白和奶粉，蛋白质含量≥16g/100g；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2.碳水化合物来源为麦芽糊精、大米、玉米，含量为55-60g/100g；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3.脂肪含量为12-14g/100g。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低</w:t>
            </w:r>
            <w:r>
              <w:rPr>
                <w:sz w:val="21"/>
                <w:color w:val="000000"/>
              </w:rPr>
              <w:t>GI匀浆膳</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1.以低血糖指数（GI）的天然食物为主要原料配方；</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2.食用后对餐后血糖影响小，适用于糖尿病人。</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碳水化合物来源为大米、荞麦、燕麦, 含量≤50g/100g；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蛋白质来源为肉类、鸡蛋、鱼、花生或其蛋白粉，蛋白质含量≥16g/100g；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 脂肪含量≥10g/100g。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肠内营养专用配制袋</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1.材料满足食品级材料标准；</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2.可耐受100℃ 以下的高温；</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3.可连接肠内营养液滴注管；</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4.容量规格：300ml/袋、350ml/袋、500ml/袋；</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5.袋口有安全环，袋身印有标签和刻度；</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6.灭菌包装，有消毒标识。</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水溶性维生素</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1.含多种水溶性维生素：</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含量达到NRV 100%，1份达到：</w:t>
            </w:r>
          </w:p>
          <w:p>
            <w:pPr>
              <w:pStyle w:val="null3"/>
              <w:jc w:val="left"/>
            </w:pPr>
            <w:r>
              <w:rPr>
                <w:sz w:val="21"/>
                <w:color w:val="000000"/>
              </w:rPr>
              <w:t>B1≥1.4mg，B2≥1.3mg，B6≥1.3mg，B12≥2.4ug，C≥75mg，泛酸≥5mg，烟酸≥14mg，叶酸≥160ug，生物素≥30ug。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脂溶性维生素</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1.含多种脂溶性维生素</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1份含量达到A≥800ug, D≥18ug,  E≥18mg，K≥150ug。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中链甘油三酯粉（</w:t>
            </w:r>
            <w:r>
              <w:rPr>
                <w:sz w:val="21"/>
                <w:color w:val="000000"/>
              </w:rPr>
              <w:t>MCT 70%）</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：主要成分为中链甘油三酯粉，含量</w:t>
            </w:r>
            <w:r>
              <w:rPr>
                <w:sz w:val="21"/>
                <w:color w:val="000000"/>
              </w:rPr>
              <w:t>≥65g/100g。</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谷氨酰胺</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1.粉末状的谷氨酰胺；</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2.纯谷氨酰胺来源，含量≥96%.</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麦芽糊精</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主要成分为麦芽糊精和抗性糊精；</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碳水化合物含量 ≥90g/100g。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可溶性膳食纤维</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成分为可溶性膳食纤维，包括：菊粉、低聚果糖、藻类多糖等；</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含量≥90%</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铁元素</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1.粉末状；</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2.每份含铁元素≥10mg。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食物增稠剂</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1.主要成分为黄原胶。</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2.增加液体食物粘稠度；</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3.用量：5g加入100ml液体食物中呈蜂蜜状。</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益生菌颗粒固体饮料</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含有双歧杆菌、乳杆菌、嗜热链球菌等益生菌的几种或多种组合。</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1.碳水化合物≥90g/100g；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2.剂量≤5g/条。</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锌元素</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r>
              <w:rPr>
                <w:sz w:val="21"/>
                <w:color w:val="000000"/>
              </w:rPr>
              <w:t>/袋</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1.粉末状；</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2.每份含锌元素≥10mg。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支链氨基酸型营养粉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1.支链氨基酸≥17g/100g；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2.蛋白来源于水解乳清蛋白和支链氨基酸组成，支链氨基酸在配料表浅3位。</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1.蛋白质含量≥24g/100g；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2.脂肪含量≤10g/100g；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3.碳水化合物≥60g；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4.含有必要的维生素和矿物质。</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多维营养强化复合粉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1.蛋白质含量≥22 g/100g，均为乳清蛋白；</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2.谷氨酰胺≥0.6g/100g；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3.脂肪提供能量25%；</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4.碳水化合物≥60g；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5.含有必要的维生素和矿物质。</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高脂肪高蛋白低碳水型营养粉</w:t>
            </w:r>
          </w:p>
          <w:p>
            <w:pPr>
              <w:pStyle w:val="null3"/>
              <w:jc w:val="center"/>
            </w:pPr>
            <w:r>
              <w:rPr>
                <w:sz w:val="21"/>
                <w:color w:val="000000"/>
              </w:rPr>
              <w:t>（肿瘤型）</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1.蛋白质含量22%-30%，富含支链氨基酸，优质蛋白≥50%；</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2.脂肪含量35%-50%；富含W-3多不饱和脂肪酸；</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3.碳水化合物含量30%-40%；</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4.含有免疫营养成分，如：精氨酸、核苷酸、谷氨酰胺等。</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糊化淮山米粉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碳水化合物含量</w:t>
            </w:r>
            <w:r>
              <w:rPr>
                <w:sz w:val="21"/>
                <w:color w:val="000000"/>
              </w:rPr>
              <w:t>≥70%。</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糊化酶解淮山米粉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碳水化合物含量</w:t>
            </w:r>
            <w:r>
              <w:rPr>
                <w:sz w:val="21"/>
                <w:color w:val="000000"/>
              </w:rPr>
              <w:t>≥80%，碳水化合物为酶解后的小分子的麦芽糊精、葡萄糖等，并添加淮山粉。</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即食谷粉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72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1.主要成分为麦芽糊精、膨化大米粉、全脂奶粉等；</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non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2.碳水化合物≥65g/100g；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non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3.脂肪≥10g/100g；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non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4.蛋白质≥17g/100g；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non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5.含有各种微量元素。</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none" w:color="000000" w:sz="4"/>
              <w:right w:val="single" w:color="000000" w:sz="4"/>
            </w:tcBorders>
          </w:tcPr>
          <w:p/>
        </w:tc>
      </w:tr>
    </w:tbl>
    <w:p>
      <w:pPr>
        <w:pStyle w:val="null3"/>
        <w:jc w:val="left"/>
      </w:pPr>
      <w:r>
        <w:rPr>
          <w:sz w:val="21"/>
          <w:b/>
        </w:rPr>
        <w:t>（</w:t>
      </w:r>
      <w:r>
        <w:rPr>
          <w:sz w:val="21"/>
          <w:b/>
        </w:rPr>
        <w:t>三</w:t>
      </w:r>
      <w:r>
        <w:rPr>
          <w:sz w:val="21"/>
          <w:b/>
        </w:rPr>
        <w:t>）</w:t>
      </w:r>
      <w:r>
        <w:rPr>
          <w:sz w:val="21"/>
          <w:b/>
        </w:rPr>
        <w:t>其他要求</w:t>
      </w:r>
    </w:p>
    <w:p>
      <w:pPr>
        <w:pStyle w:val="null3"/>
        <w:ind w:left="240" w:firstLine="105"/>
        <w:jc w:val="both"/>
      </w:pPr>
      <w:r>
        <w:rPr>
          <w:sz w:val="21"/>
        </w:rPr>
        <w:t>1.以上</w:t>
      </w:r>
      <w:r>
        <w:rPr>
          <w:sz w:val="21"/>
        </w:rPr>
        <w:t>产品</w:t>
      </w:r>
      <w:r>
        <w:rPr>
          <w:sz w:val="21"/>
        </w:rPr>
        <w:t>需</w:t>
      </w:r>
      <w:r>
        <w:rPr>
          <w:sz w:val="21"/>
        </w:rPr>
        <w:t>质量检测报告</w:t>
      </w:r>
    </w:p>
    <w:p>
      <w:pPr>
        <w:pStyle w:val="null3"/>
        <w:ind w:left="240" w:firstLine="105"/>
        <w:jc w:val="both"/>
      </w:pPr>
      <w:r>
        <w:rPr>
          <w:sz w:val="21"/>
        </w:rPr>
        <w:t>①由第三方权威检测机构出具，报告日期在1年内。</w:t>
      </w:r>
    </w:p>
    <w:p>
      <w:pPr>
        <w:pStyle w:val="null3"/>
        <w:ind w:left="240" w:firstLine="105"/>
        <w:jc w:val="both"/>
      </w:pPr>
      <w:r>
        <w:rPr>
          <w:sz w:val="21"/>
        </w:rPr>
        <w:t>②检测项目需覆盖微生物（如菌落总数、霉菌）、重金属（如铅、汞）、有效成分含量（如维生素含量、矿物质含量）</w:t>
      </w:r>
      <w:r>
        <w:rPr>
          <w:sz w:val="21"/>
        </w:rPr>
        <w:t>。</w:t>
      </w:r>
    </w:p>
    <w:p>
      <w:pPr>
        <w:pStyle w:val="null3"/>
      </w:pPr>
      <w:r>
        <w:rPr>
          <w:sz w:val="21"/>
        </w:rPr>
        <w:t>▲</w:t>
      </w:r>
      <w:r>
        <w:rPr>
          <w:sz w:val="21"/>
        </w:rPr>
        <w:t>2.</w:t>
      </w:r>
      <w:r>
        <w:rPr>
          <w:sz w:val="21"/>
        </w:rPr>
        <w:t>质量保证及售后服务</w:t>
      </w:r>
      <w:r>
        <w:rPr>
          <w:sz w:val="21"/>
        </w:rPr>
        <w:t>:</w:t>
      </w:r>
    </w:p>
    <w:p>
      <w:pPr>
        <w:pStyle w:val="null3"/>
        <w:ind w:firstLine="400"/>
        <w:jc w:val="left"/>
      </w:pPr>
      <w:r>
        <w:rPr/>
        <w:t>（</w:t>
      </w:r>
      <w:r>
        <w:rPr/>
        <w:t>1</w:t>
      </w:r>
      <w:r>
        <w:rPr/>
        <w:t>）</w:t>
      </w:r>
      <w:r>
        <w:rPr/>
        <w:t>.</w:t>
      </w:r>
      <w:r>
        <w:rPr/>
        <w:t>中标人</w:t>
      </w:r>
      <w:r>
        <w:rPr/>
        <w:t>所提供的货物的质保期按照生产厂家标准。</w:t>
      </w:r>
    </w:p>
    <w:p>
      <w:pPr>
        <w:pStyle w:val="null3"/>
        <w:ind w:firstLine="400"/>
        <w:jc w:val="left"/>
      </w:pPr>
      <w:r>
        <w:rPr/>
        <w:t>（</w:t>
      </w:r>
      <w:r>
        <w:rPr/>
        <w:t>2</w:t>
      </w:r>
      <w:r>
        <w:rPr/>
        <w:t>）</w:t>
      </w:r>
      <w:r>
        <w:rPr/>
        <w:t>.</w:t>
      </w:r>
      <w:r>
        <w:rPr/>
        <w:t>中标人</w:t>
      </w:r>
      <w:r>
        <w:rPr/>
        <w:t>应保证提供的货物是全新、未使用过的原装合格正品，并完全符合生产厂家或国家规定的质量、规格和性能的要求。</w:t>
      </w:r>
    </w:p>
    <w:p>
      <w:pPr>
        <w:pStyle w:val="null3"/>
        <w:ind w:firstLine="400"/>
        <w:jc w:val="left"/>
      </w:pPr>
      <w:r>
        <w:rPr/>
        <w:t>（</w:t>
      </w:r>
      <w:r>
        <w:rPr/>
        <w:t>3</w:t>
      </w:r>
      <w:r>
        <w:rPr/>
        <w:t>）</w:t>
      </w:r>
      <w:r>
        <w:rPr/>
        <w:t>因货物的质量问题而发生争议，由双方均认可的第三方质检部门进行质量鉴定。货物符合质量标准的，鉴定费用由</w:t>
      </w:r>
      <w:r>
        <w:rPr/>
        <w:t>中标人</w:t>
      </w:r>
      <w:r>
        <w:rPr/>
        <w:t>承担；货物不符合质量标准的，鉴定费用由</w:t>
      </w:r>
      <w:r>
        <w:rPr/>
        <w:t>中标人</w:t>
      </w:r>
      <w:r>
        <w:rPr/>
        <w:t>承担。</w:t>
      </w:r>
    </w:p>
    <w:p>
      <w:pPr>
        <w:pStyle w:val="null3"/>
        <w:ind w:firstLine="400"/>
        <w:jc w:val="left"/>
      </w:pPr>
      <w:r>
        <w:rPr/>
        <w:t>（</w:t>
      </w:r>
      <w:r>
        <w:rPr/>
        <w:t>4</w:t>
      </w:r>
      <w:r>
        <w:rPr/>
        <w:t>）</w:t>
      </w:r>
      <w:r>
        <w:rPr/>
        <w:t>如</w:t>
      </w:r>
      <w:r>
        <w:rPr/>
        <w:t>采购人</w:t>
      </w:r>
      <w:r>
        <w:rPr/>
        <w:t>发现</w:t>
      </w:r>
      <w:r>
        <w:rPr/>
        <w:t>中标人</w:t>
      </w:r>
      <w:r>
        <w:rPr/>
        <w:t>所送货物不符合合同约定的标准，或送货的数量、地点、时间与</w:t>
      </w:r>
      <w:r>
        <w:rPr/>
        <w:t>采购人</w:t>
      </w:r>
      <w:r>
        <w:rPr/>
        <w:t>采购该批货物时提出的需求不同，在</w:t>
      </w:r>
      <w:r>
        <w:rPr/>
        <w:t>采购人</w:t>
      </w:r>
      <w:r>
        <w:rPr/>
        <w:t>提出书面要求后，</w:t>
      </w:r>
      <w:r>
        <w:rPr/>
        <w:t>中标人</w:t>
      </w:r>
      <w:r>
        <w:rPr/>
        <w:t>应及时采取如下措施消除以上行为的影响：</w:t>
      </w:r>
    </w:p>
    <w:p>
      <w:pPr>
        <w:pStyle w:val="null3"/>
        <w:ind w:firstLine="400"/>
        <w:jc w:val="left"/>
      </w:pPr>
      <w:r>
        <w:rPr/>
        <w:t>①当货物的包装、规格、质量不符合合同约定的标准时，</w:t>
      </w:r>
      <w:r>
        <w:rPr/>
        <w:t>中标人</w:t>
      </w:r>
      <w:r>
        <w:rPr/>
        <w:t>应于</w:t>
      </w:r>
      <w:r>
        <w:rPr/>
        <w:t>12</w:t>
      </w:r>
      <w:r>
        <w:rPr/>
        <w:t>时内将不符合标准部分的货物进行换货；</w:t>
      </w:r>
    </w:p>
    <w:p>
      <w:pPr>
        <w:pStyle w:val="null3"/>
        <w:ind w:firstLine="400"/>
        <w:jc w:val="left"/>
      </w:pPr>
      <w:r>
        <w:rPr/>
        <w:t>②当送货的数量比</w:t>
      </w:r>
      <w:r>
        <w:rPr/>
        <w:t>采购人</w:t>
      </w:r>
      <w:r>
        <w:rPr/>
        <w:t>采购该批货物时提出的需求少时，</w:t>
      </w:r>
      <w:r>
        <w:rPr/>
        <w:t>中标人</w:t>
      </w:r>
      <w:r>
        <w:rPr/>
        <w:t>应于</w:t>
      </w:r>
      <w:r>
        <w:rPr/>
        <w:t>4</w:t>
      </w:r>
      <w:r>
        <w:rPr/>
        <w:t>小时内补送齐货物；当送货的数量比</w:t>
      </w:r>
      <w:r>
        <w:rPr/>
        <w:t>采购人</w:t>
      </w:r>
      <w:r>
        <w:rPr/>
        <w:t>采购该批货物时提出的需求多时，</w:t>
      </w:r>
      <w:r>
        <w:rPr/>
        <w:t>中标人</w:t>
      </w:r>
      <w:r>
        <w:rPr/>
        <w:t>应立即将多出货物运回。</w:t>
      </w:r>
    </w:p>
    <w:p>
      <w:pPr>
        <w:pStyle w:val="null3"/>
        <w:ind w:firstLine="400"/>
        <w:jc w:val="left"/>
      </w:pPr>
      <w:r>
        <w:rPr/>
        <w:t>（</w:t>
      </w:r>
      <w:r>
        <w:rPr/>
        <w:t>5</w:t>
      </w:r>
      <w:r>
        <w:rPr/>
        <w:t>）</w:t>
      </w:r>
      <w:r>
        <w:rPr/>
        <w:t>如</w:t>
      </w:r>
      <w:r>
        <w:rPr/>
        <w:t>中标人</w:t>
      </w:r>
      <w:r>
        <w:rPr/>
        <w:t>无法及时进行换货或补货，造成</w:t>
      </w:r>
      <w:r>
        <w:rPr/>
        <w:t>采购人</w:t>
      </w:r>
      <w:r>
        <w:rPr/>
        <w:t>损失的，由</w:t>
      </w:r>
      <w:r>
        <w:rPr/>
        <w:t>中标人</w:t>
      </w:r>
      <w:r>
        <w:rPr/>
        <w:t>承担一切费用或</w:t>
      </w:r>
      <w:r>
        <w:rPr/>
        <w:t>中标人</w:t>
      </w:r>
      <w:r>
        <w:rPr/>
        <w:t>按价赔偿。</w:t>
      </w:r>
    </w:p>
    <w:p>
      <w:pPr>
        <w:pStyle w:val="null3"/>
        <w:ind w:firstLine="400"/>
      </w:pPr>
      <w:r>
        <w:rPr>
          <w:sz w:val="20"/>
        </w:rPr>
        <w:t>（</w:t>
      </w:r>
      <w:r>
        <w:rPr>
          <w:sz w:val="20"/>
        </w:rPr>
        <w:t>6</w:t>
      </w:r>
      <w:r>
        <w:rPr>
          <w:sz w:val="20"/>
        </w:rPr>
        <w:t>）</w:t>
      </w:r>
      <w:r>
        <w:rPr>
          <w:sz w:val="20"/>
        </w:rPr>
        <w:t>如采购人需额外采购清单中没有列明的清单货物，按上述的服务要求和服务标准提供相应的服务。价格双方另外协商，最终按</w:t>
      </w:r>
      <w:r>
        <w:rPr>
          <w:sz w:val="20"/>
        </w:rPr>
        <w:t>采购人实际</w:t>
      </w:r>
      <w:r>
        <w:rPr>
          <w:sz w:val="20"/>
        </w:rPr>
        <w:t>采购量为准，结算时均按最终的协商单价去结算。</w:t>
      </w:r>
    </w:p>
    <w:p>
      <w:pPr>
        <w:pStyle w:val="null3"/>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w:t>
      </w:r>
      <w:r>
        <w:rPr>
          <w:sz w:val="21"/>
        </w:rPr>
        <w:t>门依法处理。</w:t>
      </w:r>
    </w:p>
    <w:p>
      <w:pPr>
        <w:pStyle w:val="null3"/>
      </w:pPr>
      <w:r>
        <w:rPr/>
        <w:t>采购包1（信宜市人民医院年度肠内营养制剂采购项目）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第二天算起，根据采购人的实际需要发起的每笔采购订单，中标人需在48小时内（包括节假日）将货物送到采购人指定的地点。中标人应按采购人提供的品种、数量、质量等（具体以合同及采购订单的要求为准）将所需货物送到采购方指定的地点，由双方共同验收并签字，不可影响采购人的正常运营和院内秩序。对于用于应急所需的货物应在采购订单下达后24小时内（包括节假日）送达。累计送货金额达到本项目预算金额或自合同签署生效之日起两年。以先到为限，达到其中之一，即终止合同。</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100%,按实际发生数结算，每季度结算一次。（根据双方签字的货物供应单统计的货物供应量，并根据实际核定货款。）结算单价=中标折扣率×单价最高限价（结算单价按统一折扣率计算后精确到小数点后三位，不进行四舍五入，直接舍去多余小数位）；结算总价=结算单价×数量（结算总价按统一折扣率计算后精确到小数点后两位，不进行四舍五入，直接舍去多余小数位） 中标人凭以下材料申请支付付款：中标人开具的正式发票、送货单（货物名称、规格、数量）、双方共同签名的验收单,，采购人收到上述资料核实无误后 10个工作日内付款。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1期：1.货物必须同时完全符合下列各项标准和要求才视为合格： ①装箱单（包括但不限于质量合格证书、检验报告书及其他应随产品资料等）。 ★②产品必须具有出厂合格证、产品说明书及批次检验报告。 2..中标人全部送达采购人指定地点，验收应在采购人和中标人双方共同参加下进行，验收按国家有关的规定、规范进行。 3.由双方共同进行货物的验收，验收合格后交付采购人。在现场验收所发生的一切费用由中标人承担。 ★4.验收时如发现所交付的货物有短装、次品、损坏或其它不符合本合同规定之情形者，采购人应作出详尽的现场记录并由双方签署。此现场记录或备忘录可用作补充、缺失和更换损坏货物的有效证据。 5.采购人在接收货物时只做初步的检验，即仅对品名、规格、数量、通过肉眼能够发现的表面瑕疵进行检验，通过初步检验不免除中标人的质量保证责任，质量保证期内发现货物有质量问题的，采购人有权要求中标人更换或退货。 6.质保期：水剂要求1年或以上，粉剂要求2年或2年以上（以送货批次的日期为起算日期）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1，真实性和有效性，同意采购人以任何形式对投标人投标文件内容及采购人认为有必要的相关资料的真实性和有效性进行审查、验证。</w:t>
            </w:r>
          </w:p>
          <w:p>
            <w:pPr>
              <w:pStyle w:val="null3"/>
            </w:pPr>
            <w:r>
              <w:rPr/>
              <w:t>2，招标文件附件，投标人应将招标公告的招标文件附件中“补充附件”内容填写好相关信息后附在投标文件中。</w:t>
            </w:r>
          </w:p>
          <w:p>
            <w:pPr>
              <w:pStyle w:val="null3"/>
            </w:pPr>
            <w:r>
              <w:rPr/>
              <w:t>3，投标要求，（1）投标人需对用户需求书中的条款一一响应。（2）投标人针对本项目“第二章 采购需求”提供配送服务方案，对主要内容进行分析，包括但不限于：配送计划安排；配送人员安排；配送服务规范/标准；紧急配送的送达时间承诺：配送异常处理机制等。 （3）投标人针对针对本项目“第二章 采购需求”提供应急方案和事故处理预案，对主要内容进行分析，包括但不限于：解决问题到场时间；不合格货物退换处罚；应对措施和事故处理预案等。（4）投标人针对本项目“第二章 采购需求”提供供货保障方案，对主要内容进行分析，包括但不限于：产品的生产或经销计划；及时供货的保障措施；供货渠道的稳定性、充足性。（5）投标人针对本项目承诺购买食品安全责任险。（6）投标人提供自2022年1月1日至今同类业绩肠内营养剂的供货经验。（7）投标人针对本项目“第二章 采购需求”提供特殊用途配方食品培训方案，对主要内容进行分析，包括但不限于： 对特殊用途配方食品内容的解读和认知；特殊用途配方食品的疗效作用；定期培训的组织实施计划等。（8）投标人针对本项目“第二章 采购需求”提供售后服务方案，对主要内容进行分析，包括但不限于：设置服务专项热线，配备服务和跟踪人员；服务质量监控；质量保证、投诉处理和退换货机制等。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pPr>
              <w:pStyle w:val="null3"/>
              <w:jc w:val="center"/>
            </w:pPr>
            <w:r>
              <w:rPr/>
              <w:t>△</w:t>
            </w:r>
          </w:p>
        </w:tc>
        <w:tc>
          <w:tcPr>
            <w:tcW w:type="dxa" w:w="748"/>
          </w:tcPr>
          <w:p>
            <w:pPr>
              <w:pStyle w:val="null3"/>
              <w:jc w:val="left"/>
            </w:pPr>
            <w:r>
              <w:rPr/>
              <w:t>营养、保健食品</w:t>
            </w:r>
          </w:p>
        </w:tc>
        <w:tc>
          <w:tcPr>
            <w:tcW w:type="dxa" w:w="748"/>
          </w:tcPr>
          <w:p>
            <w:pPr>
              <w:pStyle w:val="null3"/>
              <w:jc w:val="left"/>
            </w:pPr>
            <w:r>
              <w:rPr/>
              <w:t>肠内营养制剂</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5,000,000.00</w:t>
            </w:r>
          </w:p>
        </w:tc>
        <w:tc>
          <w:tcPr>
            <w:tcW w:type="dxa" w:w="748"/>
          </w:tcPr>
          <w:p>
            <w:pPr>
              <w:pStyle w:val="null3"/>
              <w:jc w:val="right"/>
            </w:pPr>
            <w:r>
              <w:rPr/>
              <w:t>5,000,000.00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肠内营养制剂</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r>
              <w:rPr>
                <w:sz w:val="21"/>
              </w:rPr>
              <w:t>-“</w:t>
            </w:r>
            <w:r>
              <w:rPr>
                <w:sz w:val="21"/>
              </w:rPr>
              <w:t>一、项目概况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信宜市人民医院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采购机构代理服务收费标准：本次招标向中标供应商收取的中标服务费，金额固定为：￥59,000.00。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政府采购合同融资，根据《茂名市财政局茂名市金融工作局中国人民银行茂名市中心支行关于 开展政府采购合同融资工作的通知》（茂财采购[2021]12号），参与政府采购的中小微企业可凭借政府采购合同，利用“中征平台”、“省中小融平台”等平台向金融机构申请融资，获得无财 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政府采购监督管理机构名称：信宜市财政局政府采购监管股</w:t>
      </w:r>
    </w:p>
    <w:p>
      <w:pPr>
        <w:pStyle w:val="null3"/>
      </w:pPr>
      <w:r>
        <w:rPr/>
        <w:t>地 址：信宜市新尚路2号</w:t>
      </w:r>
    </w:p>
    <w:p>
      <w:pPr>
        <w:pStyle w:val="null3"/>
      </w:pPr>
      <w:r>
        <w:rPr/>
        <w:t>电 话：0668-8826368</w:t>
      </w:r>
    </w:p>
    <w:p>
      <w:pPr>
        <w:pStyle w:val="null3"/>
      </w:pPr>
      <w:r>
        <w:rPr/>
        <w:t>邮 编：525300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信宜市人民医院年度肠内营养制剂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采购包1（信宜市人民医院年度肠内营养制剂采购项目）：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采购包1（信宜市人民医院年度肠内营养制剂采购项目）：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 v.cn)“政府采购严重违法失信行为信息记录”中的禁止参加政府采购活动期间。 （以采购代理机构于投标（响应） 截止时间当天在“信用中国”网站（www.creditchi na.gov.cn） 及中国政府采购网（http://www.ccgp.gov.cn/） 查询结果为准，如相关失信记录已失效，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投标人必须具有有效的《食品经营许可证》或《食品生产许可证》（如已实施食品药品经营许可多证合一改革的，提供《食品药品经营许可证》）（仅销售预包装食品的投标人除外）（国家另有规定的，从其规定）。</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采购包1（信宜市人民医院年度肠内营养制剂采购项目）：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采购包1(信宜市人民医院年度肠内营养制剂采购项目):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用户需求书中标注“▲”条款的响应情况 (3.0分)</w:t>
            </w:r>
          </w:p>
        </w:tc>
        <w:tc>
          <w:tcPr>
            <w:tcW w:type="dxa" w:w="5076"/>
          </w:tcPr>
          <w:p>
            <w:pPr>
              <w:pStyle w:val="null3"/>
              <w:jc w:val="left"/>
            </w:pPr>
            <w:r>
              <w:rPr/>
              <w:t>根据投标人对用户需求书“（二）采购内容及要求”至“（三）其他要求”中标注“▲”技术条款的响应情况进行评审： 完全满足或优于每1项标注“▲”的重要技术条款（共计1项）得3分；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 （2）以用户需求书中的二级条款作为单项条款，含有下一级条款且本身仅作为标题的不计入条款数量。表格每一行视为一项条款。</w:t>
            </w:r>
          </w:p>
        </w:tc>
      </w:tr>
      <w:tr>
        <w:tc>
          <w:tcPr>
            <w:tcW w:type="dxa" w:w="922"/>
            <w:gridSpan w:val="2"/>
            <w:vMerge/>
          </w:tcPr>
          <w:p/>
        </w:tc>
        <w:tc>
          <w:tcPr>
            <w:tcW w:type="dxa" w:w="2307"/>
          </w:tcPr>
          <w:p>
            <w:pPr>
              <w:pStyle w:val="null3"/>
              <w:jc w:val="left"/>
            </w:pPr>
            <w:r>
              <w:rPr/>
              <w:t>用户需求书中未标注“★”“▲”的一般技术条款的响应情况 (12.0分)</w:t>
            </w:r>
          </w:p>
        </w:tc>
        <w:tc>
          <w:tcPr>
            <w:tcW w:type="dxa" w:w="5076"/>
          </w:tcPr>
          <w:p>
            <w:pPr>
              <w:pStyle w:val="null3"/>
              <w:jc w:val="left"/>
            </w:pPr>
            <w:r>
              <w:rPr/>
              <w:t>根据投标人对用户需求书“（二）采购内容及要求”至“（三）其他要求”中未标注“★”“▲”的一般技术条款的响应情况进行评审： 未标注“★”或“▲”的一般技术参数共计110项， 根据未标注“★”或“▲”的一般技术参数数量中，完全满足或优于的条款数量，与条款总数量的比值来计分。即，本小项得分=完全满足或优于的条款数量÷条款总数量×本小项分值12分，计算结果四舍五入，保留2位小数。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 （2）以用户需求书中的二级条款作为单项条款，含有下一级条款且本身仅作为标题的不计入条款数量。表格每一行视为一项条款。</w:t>
            </w:r>
          </w:p>
        </w:tc>
      </w:tr>
      <w:tr>
        <w:tc>
          <w:tcPr>
            <w:tcW w:type="dxa" w:w="922"/>
            <w:gridSpan w:val="2"/>
            <w:vMerge/>
          </w:tcPr>
          <w:p/>
        </w:tc>
        <w:tc>
          <w:tcPr>
            <w:tcW w:type="dxa" w:w="2307"/>
          </w:tcPr>
          <w:p>
            <w:pPr>
              <w:pStyle w:val="null3"/>
              <w:jc w:val="left"/>
            </w:pPr>
            <w:r>
              <w:rPr/>
              <w:t>配送服务方案 (10.0分)</w:t>
            </w:r>
          </w:p>
        </w:tc>
        <w:tc>
          <w:tcPr>
            <w:tcW w:type="dxa" w:w="5076"/>
          </w:tcPr>
          <w:p>
            <w:pPr>
              <w:pStyle w:val="null3"/>
              <w:jc w:val="left"/>
            </w:pPr>
            <w:r>
              <w:rPr/>
              <w:t>投标人针对本项目“第二章 采购需求”提供配送服务方案，对主要内容进行分析，包括但不限于：配送计划安排；配送人员安排；配送服务规范/标准；紧急配送的送达时间承诺：配送异常处理机制等。 10分：配送计划安排详尽科学，与医院临床需求、科室工作节配送服务方案完整详实，计划安排周密，人员配置专业，服务标准严格，紧急承诺明确高效，异常处理机制健全，完全契合项目需求。 6分：涵盖各配送环节计划，有基本人员安排与服务标准，紧急承诺合理，具备异常处理措施，能满足项目常规配送需求。 2分：方案内容简单，仅粗略提及部分计划与标准，紧急承诺与异常处理机制不完善，需求响应不足。 0分：方案未涉及配送核心内容，关键安排、标准及机制均无表述，未响应采购需求。</w:t>
            </w:r>
          </w:p>
        </w:tc>
      </w:tr>
      <w:tr>
        <w:tc>
          <w:tcPr>
            <w:tcW w:type="dxa" w:w="922"/>
            <w:gridSpan w:val="2"/>
            <w:vMerge/>
          </w:tcPr>
          <w:p/>
        </w:tc>
        <w:tc>
          <w:tcPr>
            <w:tcW w:type="dxa" w:w="2307"/>
          </w:tcPr>
          <w:p>
            <w:pPr>
              <w:pStyle w:val="null3"/>
              <w:jc w:val="left"/>
            </w:pPr>
            <w:r>
              <w:rPr/>
              <w:t>应急方案和事故处理预案 (10.0分)</w:t>
            </w:r>
          </w:p>
        </w:tc>
        <w:tc>
          <w:tcPr>
            <w:tcW w:type="dxa" w:w="5076"/>
          </w:tcPr>
          <w:p>
            <w:pPr>
              <w:pStyle w:val="null3"/>
              <w:jc w:val="left"/>
            </w:pPr>
            <w:r>
              <w:rPr/>
              <w:t>投标人针对针对本项目“第二章 采购需求”提供应急方案和事故处理预案，对主要内容进行分析，包括但不限于：解决问题到场时间；不合格货物退换处罚；应对措施和事故处理预案等。 10分：应急方案和事故处理预案完整详实，到场时间承诺明确高效，退换处罚机制严格清晰，应对措施周全可靠，完全契合项目需求。 6分：涵盖主要应急环节，到场时间合理，有基本退换机制和应对措施，能满足项目常规应急需求。 2分：方案内容简单，仅粗略提及部分应对措施，到场时间和退换机制不明确，需求响应不足。 0分：方案未涉及应急核心内容，关键预案、措施及机制均无表述，未响应采购需求。</w:t>
            </w:r>
          </w:p>
        </w:tc>
      </w:tr>
      <w:tr>
        <w:tc>
          <w:tcPr>
            <w:tcW w:type="dxa" w:w="922"/>
            <w:gridSpan w:val="2"/>
            <w:vMerge/>
          </w:tcPr>
          <w:p/>
        </w:tc>
        <w:tc>
          <w:tcPr>
            <w:tcW w:type="dxa" w:w="2307"/>
          </w:tcPr>
          <w:p>
            <w:pPr>
              <w:pStyle w:val="null3"/>
              <w:jc w:val="left"/>
            </w:pPr>
            <w:r>
              <w:rPr/>
              <w:t>投标人的供货保障 (10.0分)</w:t>
            </w:r>
          </w:p>
        </w:tc>
        <w:tc>
          <w:tcPr>
            <w:tcW w:type="dxa" w:w="5076"/>
          </w:tcPr>
          <w:p>
            <w:pPr>
              <w:pStyle w:val="null3"/>
              <w:jc w:val="left"/>
            </w:pPr>
            <w:r>
              <w:rPr/>
              <w:t>投标人针对本项目“第二章 采购需求”提供供货保障方案，对主要内容进行分析，包括但不限于：产品的生产或经销计划；及时供货的保障措施；供货渠道的稳定性、充足性。 10分：供货保障方案完整，生产经销计划详尽，配备多维度及时供货措施，供货渠道稳定充足，有风险应对预案，完全匹配项目需求。 6分：方案包含生产经销计划、供货措施及渠道说明，供货渠道能满足基本需求，可保障项目正常供货。 2分：方案内容简略，仅粗略提及生产经销计划，供货措施少，供货渠道稳定性、充足性缺乏有效说明。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食品安全责任险投保情况 (5.0分)</w:t>
            </w:r>
          </w:p>
        </w:tc>
        <w:tc>
          <w:tcPr>
            <w:tcW w:type="dxa" w:w="5076"/>
          </w:tcPr>
          <w:p>
            <w:pPr>
              <w:pStyle w:val="null3"/>
              <w:jc w:val="left"/>
            </w:pPr>
            <w:r>
              <w:rPr/>
              <w:t>根据投标人针对本项目承诺购买食品安全责任险的情况进行评审： 1.承诺每次事故赔偿限额≥人民币1000万元(每人赔偿限额必须≥40万元)，得5分。 2.人民币700万元≤承诺每次事故赔偿限额＜人民币1000万元(每人赔偿限额必须≥30万元)，得3分。 3.人民币500万元≤承诺每次事故赔偿限额＜人民币700万元 (每人赔偿限额必须≥20万元)，得1分。 4.承诺每次事故赔偿限额＜人民币500万元，或者没有承诺具体金额，或者没有提供《承诺函》的，得0分。 注：须提供《承诺函》（格式自拟）。《承诺函》须能体现上述评审要素，且承诺保证该食品安全责任险有效期覆盖本项目的服务期并加盖投标人公章，否则不予计分。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投标人提供自2022年1月1日至今同类业绩肠内营养剂的供货经验，每提供一项同类项目业绩得2分，最高得6分。 注：以合同签订时间为准，与同一用户单位签订的多份同类项目业绩不累计计分。需附上合同关键页作为证明材料（含签订合同双方的单位名称、合同项目名称、合同金额、签订合同双方的落款盖章、签订日期等的关键页）</w:t>
            </w:r>
          </w:p>
        </w:tc>
      </w:tr>
      <w:tr>
        <w:tc>
          <w:tcPr>
            <w:tcW w:type="dxa" w:w="922"/>
            <w:gridSpan w:val="2"/>
            <w:vMerge/>
          </w:tcPr>
          <w:p/>
        </w:tc>
        <w:tc>
          <w:tcPr>
            <w:tcW w:type="dxa" w:w="2307"/>
          </w:tcPr>
          <w:p>
            <w:pPr>
              <w:pStyle w:val="null3"/>
              <w:jc w:val="left"/>
            </w:pPr>
            <w:r>
              <w:rPr/>
              <w:t>特殊用途配方食品培训方案 (6.0分)</w:t>
            </w:r>
          </w:p>
        </w:tc>
        <w:tc>
          <w:tcPr>
            <w:tcW w:type="dxa" w:w="5076"/>
          </w:tcPr>
          <w:p>
            <w:pPr>
              <w:pStyle w:val="null3"/>
              <w:jc w:val="left"/>
            </w:pPr>
            <w:r>
              <w:rPr/>
              <w:t>投标人针对本项目“第二章 采购需求”提供特殊用途配方食品培训方案，对主要内容进行分析，包括但不限于： 对特殊用途配方食品内容的解读和认知；特殊用途配方食品的疗效作用；定期培训的组织实施计划等。 6分：培训方案完整详实，内容解读准确深入，疗效作用阐释清晰，培训计划周密可行，完全契合临床使用需求。 4分：涵盖内容解读、疗效说明及培训安排等主要内容，计划较为合理，能满足项目基本培训需求。 2分：方案内容简单，仅粗略提及部分培训内容，疗效认知与实施计划不完善，需求响应不足。 0分：方案未涉及培训核心内容，关键解读、疗效及计划均无表述，未响应采购需求。</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投标人针对本项目“第二章 采购需求”提供售后服务方案，对主要内容进行分析，包括但不限于：设置服务专项热线，配备服务和跟踪人员；服务质量监控；质量保证、投诉处理和退换货机制等。 8分：售后服务方案完整详实，专项热线与人员配置完善，质量监控体系严密，保证与处理机制健全高效，完全契合项目需求。 5分：涵盖热线设置、人员配备、质量监控及投诉处理等主要内容，机制基本完善，能满足项目常规服务需求。 2分：方案内容简单，仅粗略提及部分服务措施，质量监控与处理机制不完善，需求响应不足。 0分：方案未涉及服务核心内容，关键设置、监控及机制均无表述，未响应采购需求。</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采购合同</w:t>
      </w:r>
    </w:p>
    <w:p>
      <w:pPr>
        <w:pStyle w:val="null3"/>
        <w:ind w:right="-15"/>
        <w:jc w:val="both"/>
      </w:pPr>
      <w:r>
        <w:rPr>
          <w:b/>
        </w:rPr>
        <w:t>注</w:t>
      </w:r>
      <w:r>
        <w:rPr>
          <w:b/>
        </w:rPr>
        <w:t>：</w:t>
      </w:r>
      <w:r>
        <w:rPr>
          <w:b/>
        </w:rPr>
        <w:t>合同具体事项须根据采购文件的约定及乙方投标文件的承诺执行。合同版式为参考模板，合同签订双方可依据项目的具体要求进行修订。</w:t>
      </w:r>
      <w:r>
        <w:rPr>
          <w:b/>
        </w:rPr>
        <w:t xml:space="preserve">           </w:t>
      </w:r>
    </w:p>
    <w:p>
      <w:pPr>
        <w:pStyle w:val="null3"/>
        <w:ind w:right="-15" w:firstLine="480"/>
        <w:jc w:val="left"/>
      </w:pPr>
      <w:r>
        <w:rPr>
          <w:sz w:val="24"/>
        </w:rPr>
        <w:t>甲方：信宜市人民医院</w:t>
      </w:r>
    </w:p>
    <w:p>
      <w:pPr>
        <w:pStyle w:val="null3"/>
        <w:ind w:right="-15" w:firstLine="480"/>
        <w:jc w:val="left"/>
      </w:pPr>
      <w:r>
        <w:rPr>
          <w:sz w:val="24"/>
        </w:rPr>
        <w:t>甲方统一社会信用代码</w:t>
      </w:r>
      <w:r>
        <w:rPr>
          <w:sz w:val="24"/>
        </w:rPr>
        <w:t>:124409834563935861</w:t>
      </w:r>
      <w:r>
        <w:rPr/>
        <w:t xml:space="preserve">                                    </w:t>
      </w:r>
    </w:p>
    <w:p>
      <w:pPr>
        <w:pStyle w:val="null3"/>
        <w:ind w:right="-15" w:firstLine="480"/>
        <w:jc w:val="left"/>
      </w:pPr>
      <w:r>
        <w:rPr>
          <w:sz w:val="24"/>
        </w:rPr>
        <w:t>乙方：</w:t>
      </w:r>
    </w:p>
    <w:p>
      <w:pPr>
        <w:pStyle w:val="null3"/>
        <w:ind w:right="-15" w:firstLine="480"/>
        <w:jc w:val="left"/>
      </w:pPr>
      <w:r>
        <w:rPr>
          <w:sz w:val="24"/>
        </w:rPr>
        <w:t>乙方统一社会信用代码</w:t>
      </w:r>
      <w:r>
        <w:rPr>
          <w:sz w:val="24"/>
        </w:rPr>
        <w:t>:</w:t>
      </w:r>
      <w:r>
        <w:rPr/>
        <w:t xml:space="preserve">                                 </w:t>
      </w:r>
    </w:p>
    <w:p>
      <w:pPr>
        <w:pStyle w:val="null3"/>
        <w:ind w:right="-15" w:firstLine="480"/>
        <w:jc w:val="left"/>
      </w:pPr>
      <w:r>
        <w:rPr>
          <w:sz w:val="24"/>
        </w:rPr>
        <w:t>签约地</w:t>
      </w:r>
      <w:r>
        <w:rPr>
          <w:sz w:val="24"/>
        </w:rPr>
        <w:t xml:space="preserve">: </w:t>
      </w:r>
      <w:r>
        <w:rPr>
          <w:sz w:val="24"/>
        </w:rPr>
        <w:t xml:space="preserve">信宜市       </w:t>
      </w:r>
    </w:p>
    <w:p>
      <w:pPr>
        <w:pStyle w:val="null3"/>
        <w:ind w:right="-15" w:firstLine="480"/>
        <w:jc w:val="both"/>
      </w:pPr>
      <w:r>
        <w:rPr>
          <w:sz w:val="24"/>
        </w:rPr>
        <w:t>根据《中华人民共和国政府采购法》第四十三条及《中华人民共和国民法典》相关规定，甲、乙双方经协商一致，就甲方向乙方订购货物及其服务相关事宜，为明确双方责任和权利，签订本合同，以共同遵守。具体条款如下：</w:t>
      </w:r>
    </w:p>
    <w:p>
      <w:pPr>
        <w:pStyle w:val="null3"/>
        <w:ind w:right="-15"/>
        <w:jc w:val="both"/>
      </w:pPr>
      <w:r>
        <w:rPr>
          <w:sz w:val="24"/>
          <w:b/>
        </w:rPr>
        <w:t>一、</w:t>
      </w:r>
      <w:r>
        <w:rPr>
          <w:sz w:val="24"/>
          <w:b/>
        </w:rPr>
        <w:t>采购内容</w:t>
      </w:r>
    </w:p>
    <w:p>
      <w:pPr>
        <w:pStyle w:val="null3"/>
        <w:ind w:right="-15"/>
        <w:jc w:val="both"/>
      </w:pPr>
      <w:r>
        <w:rPr>
          <w:sz w:val="24"/>
        </w:rPr>
        <w:t>1</w:t>
      </w:r>
      <w:r>
        <w:rPr>
          <w:sz w:val="24"/>
        </w:rPr>
        <w:t>、 乙方负责向甲方提供下表中所列货物和相关</w:t>
      </w:r>
      <w:r>
        <w:rPr>
          <w:sz w:val="24"/>
        </w:rPr>
        <w:t>配送</w:t>
      </w:r>
      <w:r>
        <w:rPr>
          <w:sz w:val="24"/>
        </w:rPr>
        <w:t>服务。</w:t>
      </w:r>
    </w:p>
    <w:tbl>
      <w:tblPr>
        <w:tblW w:w="0" w:type="auto"/>
        <w:tblBorders>
          <w:top w:val="none" w:color="000000" w:sz="4"/>
          <w:left w:val="none" w:color="000000" w:sz="4"/>
          <w:bottom w:val="none" w:color="000000" w:sz="4"/>
          <w:right w:val="none" w:color="000000" w:sz="4"/>
          <w:insideH w:val="none"/>
          <w:insideV w:val="none"/>
        </w:tblBorders>
      </w:tblPr>
      <w:tblGrid>
        <w:gridCol w:w="649"/>
        <w:gridCol w:w="1408"/>
        <w:gridCol w:w="1101"/>
        <w:gridCol w:w="1155"/>
        <w:gridCol w:w="1155"/>
        <w:gridCol w:w="840"/>
        <w:gridCol w:w="840"/>
        <w:gridCol w:w="1157"/>
      </w:tblGrid>
      <w:tr>
        <w:tc>
          <w:tcPr>
            <w:tcW w:type="dxa" w:w="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5"/>
              <w:jc w:val="center"/>
            </w:pPr>
            <w:r>
              <w:rPr>
                <w:sz w:val="24"/>
              </w:rPr>
              <w:t>序号</w:t>
            </w:r>
          </w:p>
        </w:tc>
        <w:tc>
          <w:tcPr>
            <w:tcW w:type="dxa" w:w="1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5"/>
              <w:jc w:val="center"/>
            </w:pPr>
            <w:r>
              <w:rPr>
                <w:sz w:val="24"/>
              </w:rPr>
              <w:t>产品</w:t>
            </w:r>
            <w:r>
              <w:rPr>
                <w:sz w:val="24"/>
              </w:rPr>
              <w:t>名称</w:t>
            </w:r>
          </w:p>
        </w:tc>
        <w:tc>
          <w:tcPr>
            <w:tcW w:type="dxa" w:w="1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5"/>
              <w:jc w:val="center"/>
            </w:pPr>
            <w:r>
              <w:rPr>
                <w:sz w:val="24"/>
              </w:rPr>
              <w:t>规格型号</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4"/>
              </w:rPr>
              <w:t>产地</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4"/>
              </w:rPr>
              <w:t>厂家</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4"/>
              </w:rPr>
              <w:t>单位</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4"/>
              </w:rPr>
              <w:t>数量</w:t>
            </w:r>
          </w:p>
        </w:tc>
        <w:tc>
          <w:tcPr>
            <w:tcW w:type="dxa" w:w="1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4"/>
              </w:rPr>
              <w:t>单价</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both"/>
            </w:pP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2</w:t>
      </w:r>
      <w:r>
        <w:rPr>
          <w:sz w:val="24"/>
        </w:rPr>
        <w:t>、 合同</w:t>
      </w:r>
      <w:r>
        <w:rPr>
          <w:sz w:val="24"/>
        </w:rPr>
        <w:t>金额</w:t>
      </w:r>
    </w:p>
    <w:p>
      <w:pPr>
        <w:pStyle w:val="null3"/>
        <w:ind w:right="-15" w:firstLine="480"/>
        <w:jc w:val="both"/>
      </w:pPr>
      <w:r>
        <w:rPr>
          <w:sz w:val="24"/>
        </w:rPr>
        <w:t>（</w:t>
      </w:r>
      <w:r>
        <w:rPr>
          <w:sz w:val="24"/>
        </w:rPr>
        <w:t>1</w:t>
      </w:r>
      <w:r>
        <w:rPr>
          <w:sz w:val="24"/>
        </w:rPr>
        <w:t>）</w:t>
      </w:r>
      <w:r>
        <w:rPr>
          <w:sz w:val="24"/>
        </w:rPr>
        <w:t>中标折扣率：</w:t>
      </w:r>
      <w:r>
        <w:rPr>
          <w:sz w:val="24"/>
        </w:rPr>
        <w:t xml:space="preserve">        </w:t>
      </w:r>
      <w:r>
        <w:rPr>
          <w:sz w:val="24"/>
        </w:rPr>
        <w:t>%</w:t>
      </w:r>
    </w:p>
    <w:p>
      <w:pPr>
        <w:pStyle w:val="null3"/>
        <w:ind w:right="-15" w:firstLine="480"/>
        <w:jc w:val="both"/>
      </w:pPr>
      <w:r>
        <w:rPr>
          <w:sz w:val="24"/>
        </w:rPr>
        <w:t>（</w:t>
      </w:r>
      <w:r>
        <w:rPr>
          <w:sz w:val="24"/>
        </w:rPr>
        <w:t>2</w:t>
      </w:r>
      <w:r>
        <w:rPr>
          <w:sz w:val="24"/>
        </w:rPr>
        <w:t>）</w:t>
      </w:r>
      <w:r>
        <w:rPr>
          <w:sz w:val="24"/>
        </w:rPr>
        <w:t>合同总金额为（大写）：人民币</w:t>
      </w:r>
      <w:r>
        <w:rPr>
          <w:sz w:val="24"/>
        </w:rPr>
        <w:t xml:space="preserve">             </w:t>
      </w:r>
      <w:r>
        <w:rPr>
          <w:sz w:val="24"/>
        </w:rPr>
        <w:t>元整（</w:t>
      </w:r>
      <w:r>
        <w:rPr>
          <w:sz w:val="24"/>
        </w:rPr>
        <w:t xml:space="preserve">¥       </w:t>
      </w:r>
      <w:r>
        <w:rPr>
          <w:sz w:val="24"/>
        </w:rPr>
        <w:t>元）。</w:t>
      </w:r>
    </w:p>
    <w:p>
      <w:pPr>
        <w:pStyle w:val="null3"/>
        <w:ind w:right="-15" w:firstLine="480"/>
        <w:jc w:val="both"/>
      </w:pPr>
      <w:r>
        <w:rPr>
          <w:sz w:val="24"/>
        </w:rPr>
        <w:t>（</w:t>
      </w:r>
      <w:r>
        <w:rPr>
          <w:sz w:val="24"/>
        </w:rPr>
        <w:t>3</w:t>
      </w:r>
      <w:r>
        <w:rPr>
          <w:sz w:val="24"/>
        </w:rPr>
        <w:t>）</w:t>
      </w:r>
      <w:r>
        <w:rPr>
          <w:sz w:val="24"/>
        </w:rPr>
        <w:t>合同总金额是货物的货物费、运输费、检测费、质保期售后服务、全额含税发票、雇员费、人工费、营养系统的维护费、全院营养知识相关培训的费用等合同实施过程中应预见和不可预见费用等，</w:t>
      </w:r>
      <w:r>
        <w:rPr>
          <w:sz w:val="24"/>
        </w:rPr>
        <w:t>甲方</w:t>
      </w:r>
      <w:r>
        <w:rPr>
          <w:sz w:val="24"/>
        </w:rPr>
        <w:t>无须向</w:t>
      </w:r>
      <w:r>
        <w:rPr>
          <w:sz w:val="24"/>
        </w:rPr>
        <w:t>乙方</w:t>
      </w:r>
      <w:r>
        <w:rPr>
          <w:sz w:val="24"/>
        </w:rPr>
        <w:t>另外支付其他费用</w:t>
      </w:r>
      <w:r>
        <w:rPr>
          <w:sz w:val="24"/>
        </w:rPr>
        <w:t>。</w:t>
      </w:r>
    </w:p>
    <w:p>
      <w:pPr>
        <w:pStyle w:val="null3"/>
        <w:ind w:right="-15"/>
        <w:jc w:val="both"/>
      </w:pPr>
      <w:r>
        <w:rPr>
          <w:sz w:val="24"/>
        </w:rPr>
        <w:t>3</w:t>
      </w:r>
      <w:r>
        <w:rPr>
          <w:sz w:val="24"/>
        </w:rPr>
        <w:t>、</w:t>
      </w:r>
      <w:r>
        <w:rPr>
          <w:sz w:val="24"/>
        </w:rPr>
        <w:t>交货时间：</w:t>
      </w:r>
    </w:p>
    <w:p>
      <w:pPr>
        <w:pStyle w:val="null3"/>
        <w:ind w:right="-15" w:firstLine="480"/>
        <w:jc w:val="both"/>
      </w:pPr>
      <w:r>
        <w:rPr>
          <w:sz w:val="24"/>
        </w:rPr>
        <w:t>自签订合同第二天算起，根据</w:t>
      </w:r>
      <w:r>
        <w:rPr>
          <w:sz w:val="24"/>
        </w:rPr>
        <w:t>甲方</w:t>
      </w:r>
      <w:r>
        <w:rPr>
          <w:sz w:val="24"/>
        </w:rPr>
        <w:t>的实际需要发起的每笔采购订单，</w:t>
      </w:r>
      <w:r>
        <w:rPr>
          <w:sz w:val="24"/>
        </w:rPr>
        <w:t>乙方</w:t>
      </w:r>
      <w:r>
        <w:rPr>
          <w:sz w:val="24"/>
        </w:rPr>
        <w:t>需在</w:t>
      </w:r>
      <w:r>
        <w:rPr>
          <w:sz w:val="24"/>
        </w:rPr>
        <w:t>48</w:t>
      </w:r>
      <w:r>
        <w:rPr>
          <w:sz w:val="24"/>
        </w:rPr>
        <w:t>小时内（包括节假日）将货物送到</w:t>
      </w:r>
      <w:r>
        <w:rPr>
          <w:sz w:val="24"/>
        </w:rPr>
        <w:t>甲方</w:t>
      </w:r>
      <w:r>
        <w:rPr>
          <w:sz w:val="24"/>
        </w:rPr>
        <w:t>指定的地点。</w:t>
      </w:r>
      <w:r>
        <w:rPr>
          <w:sz w:val="24"/>
        </w:rPr>
        <w:t>乙方</w:t>
      </w:r>
      <w:r>
        <w:rPr>
          <w:sz w:val="24"/>
        </w:rPr>
        <w:t>应按</w:t>
      </w:r>
      <w:r>
        <w:rPr>
          <w:sz w:val="24"/>
        </w:rPr>
        <w:t>甲方</w:t>
      </w:r>
      <w:r>
        <w:rPr>
          <w:sz w:val="24"/>
        </w:rPr>
        <w:t>提供的品种、数量、质量等（具体以合同及采购订单的要求为准）将所需货物送到采购方指定的地点，由双方共同验收并签字，不可影响</w:t>
      </w:r>
      <w:r>
        <w:rPr>
          <w:sz w:val="24"/>
        </w:rPr>
        <w:t>甲方</w:t>
      </w:r>
      <w:r>
        <w:rPr>
          <w:sz w:val="24"/>
        </w:rPr>
        <w:t>的正常运营和院内秩序。对于用于应急所需的货物应在采购订单下达后</w:t>
      </w:r>
      <w:r>
        <w:rPr>
          <w:sz w:val="24"/>
        </w:rPr>
        <w:t>24</w:t>
      </w:r>
      <w:r>
        <w:rPr>
          <w:sz w:val="24"/>
        </w:rPr>
        <w:t>小时内（包括节假日）送达。累计送货金额达到本项目预算金额或自合同签署生效之日起两年。以先到为限，达到其中之一，即终止合同。</w:t>
      </w:r>
    </w:p>
    <w:p>
      <w:pPr>
        <w:pStyle w:val="null3"/>
        <w:ind w:right="-15" w:firstLine="480"/>
        <w:jc w:val="both"/>
      </w:pPr>
      <w:r>
        <w:rPr>
          <w:sz w:val="24"/>
          <w:b/>
        </w:rPr>
        <w:t>二、结算方式</w:t>
      </w:r>
    </w:p>
    <w:p>
      <w:pPr>
        <w:pStyle w:val="null3"/>
        <w:ind w:right="-15" w:firstLine="480"/>
        <w:jc w:val="both"/>
      </w:pPr>
      <w:r>
        <w:rPr>
          <w:sz w:val="24"/>
        </w:rPr>
        <w:t>按实际发生数结算，每季度结算一次。（根据双方签字的货物供应单统计的货物供应量，并根据实际核定货款。）结算单价</w:t>
      </w:r>
      <w:r>
        <w:rPr>
          <w:sz w:val="24"/>
        </w:rPr>
        <w:t>=</w:t>
      </w:r>
      <w:r>
        <w:rPr>
          <w:sz w:val="24"/>
        </w:rPr>
        <w:t>中标折扣率×单价最高限价（结算单价按统一折扣率计算后精确到小数点后三位，不进行四舍五入，直接舍去多余小数位）；结算总价</w:t>
      </w:r>
      <w:r>
        <w:rPr>
          <w:sz w:val="24"/>
        </w:rPr>
        <w:t>=</w:t>
      </w:r>
      <w:r>
        <w:rPr>
          <w:sz w:val="24"/>
        </w:rPr>
        <w:t>结算单价×数量（结算总价按统一折扣率计算后精确到小数点后两位，不进行四舍五入，直接舍去多余小数位）</w:t>
      </w:r>
    </w:p>
    <w:p>
      <w:pPr>
        <w:pStyle w:val="null3"/>
        <w:ind w:right="-15" w:firstLine="480"/>
        <w:jc w:val="both"/>
      </w:pPr>
      <w:r>
        <w:rPr>
          <w:sz w:val="24"/>
        </w:rPr>
        <w:t>乙方</w:t>
      </w:r>
      <w:r>
        <w:rPr>
          <w:sz w:val="24"/>
        </w:rPr>
        <w:t>凭以下材料申请支付付款：</w:t>
      </w:r>
      <w:r>
        <w:rPr>
          <w:sz w:val="24"/>
        </w:rPr>
        <w:t>乙方</w:t>
      </w:r>
      <w:r>
        <w:rPr>
          <w:sz w:val="24"/>
        </w:rPr>
        <w:t>开具的正式发票、送货单（货物名称、规格、数量）、双方共同签名的验收单</w:t>
      </w:r>
      <w:r>
        <w:rPr>
          <w:sz w:val="24"/>
        </w:rPr>
        <w:t>,</w:t>
      </w:r>
      <w:r>
        <w:rPr>
          <w:sz w:val="24"/>
        </w:rPr>
        <w:t>，</w:t>
      </w:r>
      <w:r>
        <w:rPr>
          <w:sz w:val="24"/>
        </w:rPr>
        <w:t>甲方</w:t>
      </w:r>
      <w:r>
        <w:rPr>
          <w:sz w:val="24"/>
        </w:rPr>
        <w:t>收到上述资料核实无误后</w:t>
      </w:r>
      <w:r>
        <w:rPr>
          <w:sz w:val="24"/>
        </w:rPr>
        <w:t>10</w:t>
      </w:r>
      <w:r>
        <w:rPr>
          <w:sz w:val="24"/>
        </w:rPr>
        <w:t>个工作日内付款。</w:t>
      </w:r>
    </w:p>
    <w:p>
      <w:pPr>
        <w:pStyle w:val="null3"/>
        <w:ind w:right="-15" w:firstLine="480"/>
        <w:jc w:val="both"/>
      </w:pPr>
      <w:r>
        <w:rPr>
          <w:sz w:val="24"/>
        </w:rPr>
        <w:t>如项目发生合同融资，</w:t>
      </w:r>
      <w:r>
        <w:rPr>
          <w:sz w:val="24"/>
        </w:rPr>
        <w:t>甲方</w:t>
      </w:r>
      <w:r>
        <w:rPr>
          <w:sz w:val="24"/>
        </w:rPr>
        <w:t>应当将合同款项支付到合同约定收款账户</w:t>
      </w:r>
      <w:r>
        <w:rPr>
          <w:sz w:val="24"/>
        </w:rPr>
        <w:t>。</w:t>
      </w:r>
    </w:p>
    <w:p>
      <w:pPr>
        <w:pStyle w:val="null3"/>
        <w:ind w:right="-15"/>
        <w:jc w:val="both"/>
      </w:pPr>
      <w:r>
        <w:rPr>
          <w:sz w:val="24"/>
          <w:b/>
        </w:rPr>
        <w:t>三、合同文件构成</w:t>
      </w:r>
    </w:p>
    <w:p>
      <w:pPr>
        <w:pStyle w:val="null3"/>
        <w:ind w:right="-15"/>
        <w:jc w:val="both"/>
      </w:pPr>
      <w:r>
        <w:rPr>
          <w:sz w:val="24"/>
        </w:rPr>
        <w:t>1.</w:t>
      </w:r>
      <w:r>
        <w:rPr>
          <w:sz w:val="24"/>
        </w:rPr>
        <w:t>初始组成部分：本合同及所有附件、招标文件、投标文件、中标通知书均为合同的有效组成部分，与本合同具有同等法律效力。</w:t>
      </w:r>
    </w:p>
    <w:p>
      <w:pPr>
        <w:pStyle w:val="null3"/>
        <w:ind w:right="-15"/>
        <w:jc w:val="both"/>
      </w:pPr>
      <w:r>
        <w:rPr>
          <w:sz w:val="24"/>
        </w:rPr>
        <w:t>2.</w:t>
      </w:r>
      <w:r>
        <w:rPr>
          <w:sz w:val="24"/>
        </w:rPr>
        <w:t>后续文件效力：在履行本合同的过程中，所有经双方签署确认的补充协议、会议纪要、往来信函等文件，也构成本合同的有效组成部分，与本合同具有同等法律效力。</w:t>
      </w:r>
    </w:p>
    <w:p>
      <w:pPr>
        <w:pStyle w:val="null3"/>
        <w:ind w:right="-15"/>
        <w:jc w:val="both"/>
      </w:pPr>
      <w:r>
        <w:rPr>
          <w:sz w:val="24"/>
          <w:b/>
        </w:rPr>
        <w:t>四、</w:t>
      </w:r>
      <w:r>
        <w:rPr>
          <w:sz w:val="24"/>
          <w:b/>
        </w:rPr>
        <w:t>质量保证及售后服务</w:t>
      </w:r>
    </w:p>
    <w:p>
      <w:pPr>
        <w:pStyle w:val="null3"/>
        <w:ind w:right="-15"/>
        <w:jc w:val="both"/>
      </w:pPr>
      <w:r>
        <w:rPr>
          <w:sz w:val="24"/>
        </w:rPr>
        <w:t>（</w:t>
      </w:r>
      <w:r>
        <w:rPr>
          <w:sz w:val="24"/>
        </w:rPr>
        <w:t>1</w:t>
      </w:r>
      <w:r>
        <w:rPr>
          <w:sz w:val="24"/>
        </w:rPr>
        <w:t>）</w:t>
      </w:r>
      <w:r>
        <w:rPr>
          <w:sz w:val="24"/>
        </w:rPr>
        <w:t>.</w:t>
      </w:r>
      <w:r>
        <w:rPr>
          <w:sz w:val="24"/>
        </w:rPr>
        <w:t>乙方</w:t>
      </w:r>
      <w:r>
        <w:rPr>
          <w:sz w:val="24"/>
        </w:rPr>
        <w:t>所提供的货物的质保期按照生产厂家标准。</w:t>
      </w:r>
    </w:p>
    <w:p>
      <w:pPr>
        <w:pStyle w:val="null3"/>
        <w:ind w:right="-15"/>
        <w:jc w:val="both"/>
      </w:pPr>
      <w:r>
        <w:rPr>
          <w:sz w:val="24"/>
        </w:rPr>
        <w:t>（</w:t>
      </w:r>
      <w:r>
        <w:rPr>
          <w:sz w:val="24"/>
        </w:rPr>
        <w:t>2</w:t>
      </w:r>
      <w:r>
        <w:rPr>
          <w:sz w:val="24"/>
        </w:rPr>
        <w:t>）</w:t>
      </w:r>
      <w:r>
        <w:rPr>
          <w:sz w:val="24"/>
        </w:rPr>
        <w:t>.</w:t>
      </w:r>
      <w:r>
        <w:rPr>
          <w:sz w:val="24"/>
        </w:rPr>
        <w:t>乙方</w:t>
      </w:r>
      <w:r>
        <w:rPr>
          <w:sz w:val="24"/>
        </w:rPr>
        <w:t>应保证提供的货物是全新、未使用过的原装合格正品，并完全符合生产厂家或国家规定的质量、规格和性能的要求。</w:t>
      </w:r>
    </w:p>
    <w:p>
      <w:pPr>
        <w:pStyle w:val="null3"/>
        <w:ind w:right="-15"/>
        <w:jc w:val="both"/>
      </w:pPr>
      <w:r>
        <w:rPr>
          <w:sz w:val="24"/>
        </w:rPr>
        <w:t>（</w:t>
      </w:r>
      <w:r>
        <w:rPr>
          <w:sz w:val="24"/>
        </w:rPr>
        <w:t>3</w:t>
      </w:r>
      <w:r>
        <w:rPr>
          <w:sz w:val="24"/>
        </w:rPr>
        <w:t>）因货物的质量问题而发生争议，由双方均认可的第三方质检部门进行质量鉴定。货物符合质量标准的，鉴定费用由</w:t>
      </w:r>
      <w:r>
        <w:rPr>
          <w:sz w:val="24"/>
        </w:rPr>
        <w:t>乙方</w:t>
      </w:r>
      <w:r>
        <w:rPr>
          <w:sz w:val="24"/>
        </w:rPr>
        <w:t>承担；货物不符合质量标准的，鉴定费用由</w:t>
      </w:r>
      <w:r>
        <w:rPr>
          <w:sz w:val="24"/>
        </w:rPr>
        <w:t>乙方</w:t>
      </w:r>
      <w:r>
        <w:rPr>
          <w:sz w:val="24"/>
        </w:rPr>
        <w:t>承担。</w:t>
      </w:r>
    </w:p>
    <w:p>
      <w:pPr>
        <w:pStyle w:val="null3"/>
        <w:ind w:right="-15"/>
        <w:jc w:val="both"/>
      </w:pPr>
      <w:r>
        <w:rPr>
          <w:sz w:val="24"/>
        </w:rPr>
        <w:t>（</w:t>
      </w:r>
      <w:r>
        <w:rPr>
          <w:sz w:val="24"/>
        </w:rPr>
        <w:t>4</w:t>
      </w:r>
      <w:r>
        <w:rPr>
          <w:sz w:val="24"/>
        </w:rPr>
        <w:t>）如</w:t>
      </w:r>
      <w:r>
        <w:rPr>
          <w:sz w:val="24"/>
        </w:rPr>
        <w:t>甲方</w:t>
      </w:r>
      <w:r>
        <w:rPr>
          <w:sz w:val="24"/>
        </w:rPr>
        <w:t>发现</w:t>
      </w:r>
      <w:r>
        <w:rPr>
          <w:sz w:val="24"/>
        </w:rPr>
        <w:t>乙方</w:t>
      </w:r>
      <w:r>
        <w:rPr>
          <w:sz w:val="24"/>
        </w:rPr>
        <w:t>所送货物不符合合同约定的标准，或送货的数量、地点、时间与</w:t>
      </w:r>
      <w:r>
        <w:rPr>
          <w:sz w:val="24"/>
        </w:rPr>
        <w:t>甲方</w:t>
      </w:r>
      <w:r>
        <w:rPr>
          <w:sz w:val="24"/>
        </w:rPr>
        <w:t>采购该批货物时提出的需求不同，在</w:t>
      </w:r>
      <w:r>
        <w:rPr>
          <w:sz w:val="24"/>
        </w:rPr>
        <w:t>甲方</w:t>
      </w:r>
      <w:r>
        <w:rPr>
          <w:sz w:val="24"/>
        </w:rPr>
        <w:t>提出书面要求后，</w:t>
      </w:r>
      <w:r>
        <w:rPr>
          <w:sz w:val="24"/>
        </w:rPr>
        <w:t>乙方</w:t>
      </w:r>
      <w:r>
        <w:rPr>
          <w:sz w:val="24"/>
        </w:rPr>
        <w:t>应及时采取如下措施消除以上行为的影响：</w:t>
      </w:r>
    </w:p>
    <w:p>
      <w:pPr>
        <w:pStyle w:val="null3"/>
        <w:ind w:right="-15"/>
        <w:jc w:val="both"/>
      </w:pPr>
      <w:r>
        <w:rPr>
          <w:sz w:val="24"/>
        </w:rPr>
        <w:t>①当货物的包装、规格、质量不符合合同约定的标准时，</w:t>
      </w:r>
      <w:r>
        <w:rPr>
          <w:sz w:val="24"/>
        </w:rPr>
        <w:t>乙方</w:t>
      </w:r>
      <w:r>
        <w:rPr>
          <w:sz w:val="24"/>
        </w:rPr>
        <w:t>应于</w:t>
      </w:r>
      <w:r>
        <w:rPr>
          <w:sz w:val="24"/>
        </w:rPr>
        <w:t>12</w:t>
      </w:r>
      <w:r>
        <w:rPr>
          <w:sz w:val="24"/>
        </w:rPr>
        <w:t>时内将不符合标准部分的货物进行换货；</w:t>
      </w:r>
    </w:p>
    <w:p>
      <w:pPr>
        <w:pStyle w:val="null3"/>
        <w:ind w:right="-15"/>
        <w:jc w:val="both"/>
      </w:pPr>
      <w:r>
        <w:rPr>
          <w:sz w:val="24"/>
        </w:rPr>
        <w:t>②当送货的数量比</w:t>
      </w:r>
      <w:r>
        <w:rPr>
          <w:sz w:val="24"/>
        </w:rPr>
        <w:t>甲方</w:t>
      </w:r>
      <w:r>
        <w:rPr>
          <w:sz w:val="24"/>
        </w:rPr>
        <w:t>采购该批货物时提出的需求少时，</w:t>
      </w:r>
      <w:r>
        <w:rPr>
          <w:sz w:val="24"/>
        </w:rPr>
        <w:t>乙方</w:t>
      </w:r>
      <w:r>
        <w:rPr>
          <w:sz w:val="24"/>
        </w:rPr>
        <w:t>应于</w:t>
      </w:r>
      <w:r>
        <w:rPr>
          <w:sz w:val="24"/>
        </w:rPr>
        <w:t>4</w:t>
      </w:r>
      <w:r>
        <w:rPr>
          <w:sz w:val="24"/>
        </w:rPr>
        <w:t>小时内补送齐货物；当送货的数量比</w:t>
      </w:r>
      <w:r>
        <w:rPr>
          <w:sz w:val="24"/>
        </w:rPr>
        <w:t>甲方</w:t>
      </w:r>
      <w:r>
        <w:rPr>
          <w:sz w:val="24"/>
        </w:rPr>
        <w:t>采购该批货物时提出的需求多时，</w:t>
      </w:r>
      <w:r>
        <w:rPr>
          <w:sz w:val="24"/>
        </w:rPr>
        <w:t>乙方</w:t>
      </w:r>
      <w:r>
        <w:rPr>
          <w:sz w:val="24"/>
        </w:rPr>
        <w:t>应立即将多出货物运回。</w:t>
      </w:r>
    </w:p>
    <w:p>
      <w:pPr>
        <w:pStyle w:val="null3"/>
        <w:ind w:right="-15"/>
        <w:jc w:val="both"/>
      </w:pPr>
      <w:r>
        <w:rPr>
          <w:sz w:val="24"/>
        </w:rPr>
        <w:t>（</w:t>
      </w:r>
      <w:r>
        <w:rPr>
          <w:sz w:val="24"/>
        </w:rPr>
        <w:t>5</w:t>
      </w:r>
      <w:r>
        <w:rPr>
          <w:sz w:val="24"/>
        </w:rPr>
        <w:t>）如</w:t>
      </w:r>
      <w:r>
        <w:rPr>
          <w:sz w:val="24"/>
        </w:rPr>
        <w:t>乙方</w:t>
      </w:r>
      <w:r>
        <w:rPr>
          <w:sz w:val="24"/>
        </w:rPr>
        <w:t>无法及时进行换货或补货，造成</w:t>
      </w:r>
      <w:r>
        <w:rPr>
          <w:sz w:val="24"/>
        </w:rPr>
        <w:t>甲方</w:t>
      </w:r>
      <w:r>
        <w:rPr>
          <w:sz w:val="24"/>
        </w:rPr>
        <w:t>损失的，由</w:t>
      </w:r>
      <w:r>
        <w:rPr>
          <w:sz w:val="24"/>
        </w:rPr>
        <w:t>乙方</w:t>
      </w:r>
      <w:r>
        <w:rPr>
          <w:sz w:val="24"/>
        </w:rPr>
        <w:t>承担一切费用或</w:t>
      </w:r>
      <w:r>
        <w:rPr>
          <w:sz w:val="24"/>
        </w:rPr>
        <w:t>乙方</w:t>
      </w:r>
      <w:r>
        <w:rPr>
          <w:sz w:val="24"/>
        </w:rPr>
        <w:t>按价赔偿。</w:t>
      </w:r>
    </w:p>
    <w:p>
      <w:pPr>
        <w:pStyle w:val="null3"/>
        <w:ind w:right="-15"/>
        <w:jc w:val="both"/>
      </w:pPr>
      <w:r>
        <w:rPr>
          <w:sz w:val="24"/>
        </w:rPr>
        <w:t>（</w:t>
      </w:r>
      <w:r>
        <w:rPr>
          <w:sz w:val="24"/>
        </w:rPr>
        <w:t>6</w:t>
      </w:r>
      <w:r>
        <w:rPr>
          <w:sz w:val="24"/>
        </w:rPr>
        <w:t>）如</w:t>
      </w:r>
      <w:r>
        <w:rPr>
          <w:sz w:val="24"/>
        </w:rPr>
        <w:t>甲方</w:t>
      </w:r>
      <w:r>
        <w:rPr>
          <w:sz w:val="24"/>
        </w:rPr>
        <w:t>需额外采购清单中没有列明的清单货物，按上述的服务要求和服务标准提供相应的服务。价格双方另外协商，最终按</w:t>
      </w:r>
      <w:r>
        <w:rPr>
          <w:sz w:val="24"/>
        </w:rPr>
        <w:t>甲方实际</w:t>
      </w:r>
      <w:r>
        <w:rPr>
          <w:sz w:val="24"/>
        </w:rPr>
        <w:t>采购量为准，结算时均按最终的协商单价去结算。</w:t>
      </w:r>
    </w:p>
    <w:p>
      <w:pPr>
        <w:pStyle w:val="null3"/>
        <w:ind w:right="-15"/>
        <w:jc w:val="both"/>
      </w:pPr>
      <w:r>
        <w:rPr>
          <w:sz w:val="24"/>
          <w:b/>
        </w:rPr>
        <w:t>五、验收要求</w:t>
      </w:r>
    </w:p>
    <w:p>
      <w:pPr>
        <w:pStyle w:val="null3"/>
        <w:ind w:right="-15"/>
        <w:jc w:val="both"/>
      </w:pPr>
      <w:r>
        <w:rPr>
          <w:sz w:val="24"/>
        </w:rPr>
        <w:t>1.</w:t>
      </w:r>
      <w:r>
        <w:rPr>
          <w:sz w:val="24"/>
        </w:rPr>
        <w:t>货物必须同时完全符合下列各项标准和要求才视为合格：</w:t>
      </w:r>
    </w:p>
    <w:p>
      <w:pPr>
        <w:pStyle w:val="null3"/>
        <w:ind w:right="-15"/>
        <w:jc w:val="both"/>
      </w:pPr>
      <w:r>
        <w:rPr>
          <w:sz w:val="24"/>
        </w:rPr>
        <w:t>①装箱单（包括但不限于质量合格证书、检验报告书及其他应随产品资料等）。</w:t>
      </w:r>
    </w:p>
    <w:p>
      <w:pPr>
        <w:pStyle w:val="null3"/>
        <w:ind w:right="-15"/>
        <w:jc w:val="both"/>
      </w:pPr>
      <w:r>
        <w:rPr>
          <w:sz w:val="24"/>
        </w:rPr>
        <w:t>②产品必须具有出厂合格证、产品说明书及批次检验报告。</w:t>
      </w:r>
    </w:p>
    <w:p>
      <w:pPr>
        <w:pStyle w:val="null3"/>
        <w:ind w:right="-15"/>
        <w:jc w:val="both"/>
      </w:pPr>
      <w:r>
        <w:rPr>
          <w:sz w:val="24"/>
        </w:rPr>
        <w:t>2..</w:t>
      </w:r>
      <w:r>
        <w:rPr>
          <w:sz w:val="24"/>
        </w:rPr>
        <w:t>乙方</w:t>
      </w:r>
      <w:r>
        <w:rPr>
          <w:sz w:val="24"/>
        </w:rPr>
        <w:t>全部送达</w:t>
      </w:r>
      <w:r>
        <w:rPr>
          <w:sz w:val="24"/>
        </w:rPr>
        <w:t>甲方</w:t>
      </w:r>
      <w:r>
        <w:rPr>
          <w:sz w:val="24"/>
        </w:rPr>
        <w:t>指定地点，验收应在</w:t>
      </w:r>
      <w:r>
        <w:rPr>
          <w:sz w:val="24"/>
        </w:rPr>
        <w:t>甲乙</w:t>
      </w:r>
      <w:r>
        <w:rPr>
          <w:sz w:val="24"/>
        </w:rPr>
        <w:t>双方共同参加下进行，验收按国家有关的规定、规范进行。</w:t>
      </w:r>
    </w:p>
    <w:p>
      <w:pPr>
        <w:pStyle w:val="null3"/>
        <w:ind w:right="-15"/>
        <w:jc w:val="both"/>
      </w:pPr>
      <w:r>
        <w:rPr>
          <w:sz w:val="24"/>
        </w:rPr>
        <w:t>3.</w:t>
      </w:r>
      <w:r>
        <w:rPr>
          <w:sz w:val="24"/>
        </w:rPr>
        <w:t>由双方共同进行货物的验收，验收合格后交付</w:t>
      </w:r>
      <w:r>
        <w:rPr>
          <w:sz w:val="24"/>
        </w:rPr>
        <w:t>甲方</w:t>
      </w:r>
      <w:r>
        <w:rPr>
          <w:sz w:val="24"/>
        </w:rPr>
        <w:t>。在现场验收所发生的一切费用由</w:t>
      </w:r>
      <w:r>
        <w:rPr>
          <w:sz w:val="24"/>
        </w:rPr>
        <w:t>乙方</w:t>
      </w:r>
      <w:r>
        <w:rPr>
          <w:sz w:val="24"/>
        </w:rPr>
        <w:t>承担。</w:t>
      </w:r>
    </w:p>
    <w:p>
      <w:pPr>
        <w:pStyle w:val="null3"/>
        <w:ind w:right="-15"/>
        <w:jc w:val="both"/>
      </w:pPr>
      <w:r>
        <w:rPr>
          <w:sz w:val="24"/>
        </w:rPr>
        <w:t>4.</w:t>
      </w:r>
      <w:r>
        <w:rPr>
          <w:sz w:val="24"/>
        </w:rPr>
        <w:t>验收时如发现所交付的货物有短装、次品、损坏或其它不符合本合同规定之情形者，</w:t>
      </w:r>
      <w:r>
        <w:rPr>
          <w:sz w:val="24"/>
        </w:rPr>
        <w:t>甲方</w:t>
      </w:r>
      <w:r>
        <w:rPr>
          <w:sz w:val="24"/>
        </w:rPr>
        <w:t>应作出详尽的现场记录并由双方签署。此现场记录或备忘录可用作补充、缺失和更换损坏货物的有效证据。</w:t>
      </w:r>
    </w:p>
    <w:p>
      <w:pPr>
        <w:pStyle w:val="null3"/>
        <w:ind w:right="-15"/>
        <w:jc w:val="both"/>
      </w:pPr>
      <w:r>
        <w:rPr>
          <w:sz w:val="24"/>
        </w:rPr>
        <w:t>5.</w:t>
      </w:r>
      <w:r>
        <w:rPr>
          <w:sz w:val="24"/>
        </w:rPr>
        <w:t>甲方</w:t>
      </w:r>
      <w:r>
        <w:rPr>
          <w:sz w:val="24"/>
        </w:rPr>
        <w:t>在接收货物时只做初步的检验，即仅对品名、规格、数量、通过肉眼能够发现的表面瑕疵进行检验，通过初步检验不免除</w:t>
      </w:r>
      <w:r>
        <w:rPr>
          <w:sz w:val="24"/>
        </w:rPr>
        <w:t>乙方</w:t>
      </w:r>
      <w:r>
        <w:rPr>
          <w:sz w:val="24"/>
        </w:rPr>
        <w:t>的质量保证责任，质量保证期内发现货物有质量问题的，</w:t>
      </w:r>
      <w:r>
        <w:rPr>
          <w:sz w:val="24"/>
        </w:rPr>
        <w:t>甲方</w:t>
      </w:r>
      <w:r>
        <w:rPr>
          <w:sz w:val="24"/>
        </w:rPr>
        <w:t>有权要求</w:t>
      </w:r>
      <w:r>
        <w:rPr>
          <w:sz w:val="24"/>
        </w:rPr>
        <w:t>乙方</w:t>
      </w:r>
      <w:r>
        <w:rPr>
          <w:sz w:val="24"/>
        </w:rPr>
        <w:t>更换或退货。</w:t>
      </w:r>
    </w:p>
    <w:p>
      <w:pPr>
        <w:pStyle w:val="null3"/>
        <w:ind w:right="-15"/>
        <w:jc w:val="both"/>
      </w:pPr>
      <w:r>
        <w:rPr>
          <w:sz w:val="24"/>
        </w:rPr>
        <w:t>.6.</w:t>
      </w:r>
      <w:r>
        <w:rPr>
          <w:sz w:val="24"/>
        </w:rPr>
        <w:t>质保期：水剂要求</w:t>
      </w:r>
      <w:r>
        <w:rPr>
          <w:sz w:val="24"/>
        </w:rPr>
        <w:t>1</w:t>
      </w:r>
      <w:r>
        <w:rPr>
          <w:sz w:val="24"/>
        </w:rPr>
        <w:t>年或以上，粉剂要求</w:t>
      </w:r>
      <w:r>
        <w:rPr>
          <w:sz w:val="24"/>
        </w:rPr>
        <w:t>2</w:t>
      </w:r>
      <w:r>
        <w:rPr>
          <w:sz w:val="24"/>
        </w:rPr>
        <w:t>年或</w:t>
      </w:r>
      <w:r>
        <w:rPr>
          <w:sz w:val="24"/>
        </w:rPr>
        <w:t>2</w:t>
      </w:r>
      <w:r>
        <w:rPr>
          <w:sz w:val="24"/>
        </w:rPr>
        <w:t>年以上（以送货批次的日期为起算日期）</w:t>
      </w:r>
      <w:r>
        <w:rPr>
          <w:sz w:val="24"/>
        </w:rPr>
        <w:t>。</w:t>
      </w:r>
    </w:p>
    <w:p>
      <w:pPr>
        <w:pStyle w:val="null3"/>
        <w:ind w:right="-15"/>
        <w:jc w:val="both"/>
      </w:pPr>
      <w:r>
        <w:rPr>
          <w:sz w:val="24"/>
          <w:b/>
        </w:rPr>
        <w:t>六、</w:t>
      </w:r>
      <w:r>
        <w:rPr>
          <w:sz w:val="24"/>
          <w:b/>
        </w:rPr>
        <w:t>不可抗力</w:t>
      </w:r>
    </w:p>
    <w:p>
      <w:pPr>
        <w:pStyle w:val="null3"/>
        <w:ind w:right="-15"/>
        <w:jc w:val="both"/>
      </w:pPr>
      <w:r>
        <w:rPr>
          <w:sz w:val="24"/>
        </w:rPr>
        <w:t>1</w:t>
      </w:r>
      <w:r>
        <w:rPr>
          <w:sz w:val="24"/>
        </w:rPr>
        <w:t>、不可抗力指战争、严重火灾、洪水、台风、地震等或其它双方认定的不可抗力事件。</w:t>
      </w:r>
    </w:p>
    <w:p>
      <w:pPr>
        <w:pStyle w:val="null3"/>
        <w:ind w:right="-15"/>
        <w:jc w:val="both"/>
      </w:pPr>
      <w:r>
        <w:rPr>
          <w:sz w:val="24"/>
        </w:rPr>
        <w:t>2</w:t>
      </w:r>
      <w:r>
        <w:rPr>
          <w:sz w:val="24"/>
        </w:rPr>
        <w:t>、</w:t>
      </w:r>
      <w:r>
        <w:rPr/>
        <w:t xml:space="preserve"> </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right="-15"/>
        <w:jc w:val="both"/>
      </w:pPr>
      <w:r>
        <w:rPr>
          <w:sz w:val="24"/>
          <w:b/>
        </w:rPr>
        <w:t>七</w:t>
      </w:r>
      <w:r>
        <w:rPr>
          <w:sz w:val="24"/>
          <w:b/>
        </w:rPr>
        <w:t>、索赔</w:t>
      </w:r>
    </w:p>
    <w:p>
      <w:pPr>
        <w:pStyle w:val="null3"/>
        <w:ind w:right="-15"/>
        <w:jc w:val="both"/>
      </w:pPr>
      <w:r>
        <w:rPr>
          <w:sz w:val="24"/>
        </w:rPr>
        <w:t>1</w:t>
      </w:r>
      <w:r>
        <w:rPr>
          <w:sz w:val="24"/>
        </w:rPr>
        <w:t>、</w:t>
      </w:r>
      <w:r>
        <w:rPr/>
        <w:t xml:space="preserve"> </w:t>
      </w:r>
      <w:r>
        <w:rPr>
          <w:sz w:val="24"/>
        </w:rPr>
        <w:t>如有异议，甲方有权根据有关政府部门的检验结果向乙方提出索赔。</w:t>
      </w:r>
    </w:p>
    <w:p>
      <w:pPr>
        <w:pStyle w:val="null3"/>
        <w:ind w:right="-15"/>
        <w:jc w:val="both"/>
      </w:pPr>
      <w:r>
        <w:rPr>
          <w:sz w:val="24"/>
        </w:rPr>
        <w:t>2</w:t>
      </w:r>
      <w:r>
        <w:rPr>
          <w:sz w:val="24"/>
        </w:rPr>
        <w:t>、</w:t>
      </w:r>
      <w:r>
        <w:rPr/>
        <w:t xml:space="preserve"> </w:t>
      </w:r>
      <w:r>
        <w:rPr>
          <w:sz w:val="24"/>
        </w:rPr>
        <w:t>在合同执行期间，如果乙方对甲方提出的索赔和差异负有责任，乙方应按照甲方同意的下列一种或多种方式解决索赔事宜：</w:t>
      </w:r>
    </w:p>
    <w:p>
      <w:pPr>
        <w:pStyle w:val="null3"/>
        <w:ind w:right="-15"/>
        <w:jc w:val="both"/>
      </w:pPr>
      <w:r>
        <w:rPr>
          <w:sz w:val="24"/>
        </w:rPr>
        <w:t>3</w:t>
      </w:r>
      <w:r>
        <w:rPr>
          <w:sz w:val="24"/>
        </w:rPr>
        <w:t>、如果在甲方发出索赔通知后</w:t>
      </w:r>
      <w:r>
        <w:rPr>
          <w:sz w:val="24"/>
          <w:shd w:fill="FFFFFF" w:val="clear"/>
        </w:rPr>
        <w:t>15</w:t>
      </w:r>
      <w:r>
        <w:rPr>
          <w:sz w:val="24"/>
        </w:rPr>
        <w:t>天内，乙方未作答复，上述索赔应视为已被乙方接受。甲方将从合同款项中扣回索赔金额。如果这些金额不足以补偿索赔金额，甲方有权向乙方提出不足部分的补偿。</w:t>
      </w:r>
    </w:p>
    <w:p>
      <w:pPr>
        <w:pStyle w:val="null3"/>
        <w:ind w:right="-15"/>
        <w:jc w:val="both"/>
      </w:pPr>
      <w:r>
        <w:rPr>
          <w:sz w:val="24"/>
          <w:b/>
        </w:rPr>
        <w:t>八</w:t>
      </w:r>
      <w:r>
        <w:rPr>
          <w:sz w:val="24"/>
          <w:b/>
        </w:rPr>
        <w:t>、违约与处罚</w:t>
      </w:r>
    </w:p>
    <w:p>
      <w:pPr>
        <w:pStyle w:val="null3"/>
        <w:ind w:right="-15"/>
        <w:jc w:val="both"/>
      </w:pPr>
      <w:r>
        <w:rPr>
          <w:sz w:val="24"/>
        </w:rPr>
        <w:t>1</w:t>
      </w:r>
      <w:r>
        <w:rPr>
          <w:sz w:val="24"/>
        </w:rPr>
        <w:t>、甲方应依合同规定时间内，向乙方支付货款，每拖延一天乙方可向甲方加收拖欠金额的</w:t>
      </w:r>
      <w:r>
        <w:rPr>
          <w:sz w:val="24"/>
          <w:shd w:fill="FFFFFF" w:val="clear"/>
        </w:rPr>
        <w:t>0.5</w:t>
      </w:r>
      <w:r>
        <w:rPr>
          <w:sz w:val="24"/>
          <w:shd w:fill="FFFFFF" w:val="clear"/>
        </w:rPr>
        <w:t>‰</w:t>
      </w:r>
      <w:r>
        <w:rPr>
          <w:sz w:val="24"/>
        </w:rPr>
        <w:t>的违约金。</w:t>
      </w:r>
    </w:p>
    <w:p>
      <w:pPr>
        <w:pStyle w:val="null3"/>
        <w:ind w:right="-15"/>
        <w:jc w:val="both"/>
      </w:pPr>
      <w:r>
        <w:rPr>
          <w:sz w:val="24"/>
        </w:rPr>
        <w:t>2</w:t>
      </w:r>
      <w:r>
        <w:rPr>
          <w:sz w:val="24"/>
        </w:rPr>
        <w:t>、乙方未能按承诺的交货时间交货，每拖延一天，须向甲方支付合同总金额的</w:t>
      </w:r>
      <w:r>
        <w:rPr>
          <w:sz w:val="24"/>
          <w:shd w:fill="FFFFFF" w:val="clear"/>
        </w:rPr>
        <w:t>5</w:t>
      </w:r>
      <w:r>
        <w:rPr>
          <w:sz w:val="24"/>
          <w:shd w:fill="FFFFFF" w:val="clear"/>
        </w:rPr>
        <w:t>‰</w:t>
      </w:r>
      <w:r>
        <w:rPr>
          <w:sz w:val="24"/>
        </w:rPr>
        <w:t>的违约金。</w:t>
      </w:r>
    </w:p>
    <w:p>
      <w:pPr>
        <w:pStyle w:val="null3"/>
        <w:ind w:right="-15"/>
        <w:jc w:val="both"/>
      </w:pPr>
      <w:r>
        <w:rPr>
          <w:sz w:val="24"/>
        </w:rPr>
        <w:t>3</w:t>
      </w:r>
      <w:r>
        <w:rPr>
          <w:sz w:val="24"/>
        </w:rPr>
        <w:t>、乙方交付的货物不符合招标文件、报价文件或本合同规定的，甲方有权拒收，并由乙方向甲方支付合同总金额的</w:t>
      </w:r>
      <w:r>
        <w:rPr>
          <w:sz w:val="24"/>
          <w:shd w:fill="FFFFFF" w:val="clear"/>
        </w:rPr>
        <w:t>5%</w:t>
      </w:r>
      <w:r>
        <w:rPr>
          <w:sz w:val="24"/>
        </w:rPr>
        <w:t>的违约金。</w:t>
      </w:r>
    </w:p>
    <w:p>
      <w:pPr>
        <w:pStyle w:val="null3"/>
        <w:ind w:right="-15"/>
        <w:jc w:val="both"/>
      </w:pPr>
      <w:r>
        <w:rPr>
          <w:sz w:val="24"/>
        </w:rPr>
        <w:t>4</w:t>
      </w:r>
      <w:r>
        <w:rPr>
          <w:sz w:val="24"/>
        </w:rPr>
        <w:t>、甲方无正当理由拒收货物的，甲方向乙方支付合同总金额的</w:t>
      </w:r>
      <w:r>
        <w:rPr>
          <w:sz w:val="24"/>
          <w:shd w:fill="FFFFFF" w:val="clear"/>
        </w:rPr>
        <w:t>5%</w:t>
      </w:r>
      <w:r>
        <w:rPr>
          <w:sz w:val="24"/>
        </w:rPr>
        <w:t>的违约金。</w:t>
      </w:r>
    </w:p>
    <w:p>
      <w:pPr>
        <w:pStyle w:val="null3"/>
        <w:ind w:right="-15"/>
        <w:jc w:val="both"/>
      </w:pPr>
      <w:r>
        <w:rPr>
          <w:sz w:val="24"/>
        </w:rPr>
        <w:t>5</w:t>
      </w:r>
      <w:r>
        <w:rPr>
          <w:sz w:val="24"/>
        </w:rPr>
        <w:t>、乙方未能交付货物或不按照本合同第五条的约定完成售后服务的，则向甲方支付合同总金额的</w:t>
      </w:r>
      <w:r>
        <w:rPr>
          <w:sz w:val="24"/>
          <w:shd w:fill="FFFFFF" w:val="clear"/>
        </w:rPr>
        <w:t>7.5%</w:t>
      </w:r>
      <w:r>
        <w:rPr>
          <w:sz w:val="24"/>
        </w:rPr>
        <w:t>的违约金。</w:t>
      </w:r>
    </w:p>
    <w:p>
      <w:pPr>
        <w:pStyle w:val="null3"/>
        <w:ind w:right="-15"/>
        <w:jc w:val="both"/>
      </w:pPr>
      <w:r>
        <w:rPr>
          <w:sz w:val="24"/>
          <w:b/>
        </w:rPr>
        <w:t>九</w:t>
      </w:r>
      <w:r>
        <w:rPr>
          <w:sz w:val="24"/>
          <w:b/>
        </w:rPr>
        <w:t>、合同终止</w:t>
      </w:r>
    </w:p>
    <w:p>
      <w:pPr>
        <w:pStyle w:val="null3"/>
        <w:jc w:val="both"/>
      </w:pPr>
      <w:r>
        <w:rPr>
          <w:sz w:val="24"/>
        </w:rPr>
        <w:t>1</w:t>
      </w:r>
      <w:r>
        <w:rPr>
          <w:sz w:val="24"/>
        </w:rPr>
        <w:t>、乙方未能按本合同规定的交货时间交付货物或提供服务的，逾期半个月以上的，甲方有权单方面的终止合同，并不承担任何违约责任，由此造成的所有经济损失由乙方单方承担。乙方向甲方无条件退还已支付的款项。</w:t>
      </w:r>
    </w:p>
    <w:p>
      <w:pPr>
        <w:pStyle w:val="null3"/>
        <w:ind w:right="-15"/>
        <w:jc w:val="both"/>
      </w:pPr>
      <w:r>
        <w:rPr>
          <w:sz w:val="24"/>
        </w:rPr>
        <w:t>2</w:t>
      </w:r>
      <w:r>
        <w:rPr>
          <w:sz w:val="24"/>
        </w:rPr>
        <w:t>、如果一方严重违反合同，并在收到对方违约通知书后在</w:t>
      </w:r>
      <w:r>
        <w:rPr>
          <w:sz w:val="24"/>
          <w:shd w:fill="FFFFFF" w:val="clear"/>
        </w:rPr>
        <w:t>15</w:t>
      </w:r>
      <w:r>
        <w:rPr>
          <w:sz w:val="24"/>
        </w:rPr>
        <w:t>天内仍未能改正违约的，另一方可立即终止本合同，由此造成的所有经济损失由违约方单方承担，并由违约方无条件退还对方已支付的款项。</w:t>
      </w:r>
    </w:p>
    <w:p>
      <w:pPr>
        <w:pStyle w:val="null3"/>
        <w:ind w:right="-15"/>
        <w:jc w:val="both"/>
      </w:pPr>
      <w:r>
        <w:rPr>
          <w:sz w:val="24"/>
          <w:b/>
        </w:rPr>
        <w:t>十</w:t>
      </w:r>
      <w:r>
        <w:rPr>
          <w:sz w:val="24"/>
          <w:b/>
        </w:rPr>
        <w:t>、法律诉讼</w:t>
      </w:r>
    </w:p>
    <w:p>
      <w:pPr>
        <w:pStyle w:val="null3"/>
        <w:ind w:right="-15"/>
        <w:jc w:val="both"/>
      </w:pPr>
      <w:r>
        <w:rPr>
          <w:sz w:val="24"/>
        </w:rPr>
        <w:t>签约双方在履约中发生争执和分歧，双方应通过友好协商解决，若经协商不能达成协议时，则提交信宜市人民法院诉讼。受理期间，双方应继续履行合同其余部分内容。</w:t>
      </w:r>
    </w:p>
    <w:p>
      <w:pPr>
        <w:pStyle w:val="null3"/>
        <w:ind w:right="-15"/>
        <w:jc w:val="both"/>
      </w:pPr>
      <w:r>
        <w:rPr>
          <w:sz w:val="24"/>
          <w:b/>
        </w:rPr>
        <w:t>十</w:t>
      </w:r>
      <w:r>
        <w:rPr>
          <w:sz w:val="24"/>
          <w:b/>
        </w:rPr>
        <w:t>一</w:t>
      </w:r>
      <w:r>
        <w:rPr>
          <w:sz w:val="24"/>
          <w:b/>
        </w:rPr>
        <w:t>、其它</w:t>
      </w:r>
    </w:p>
    <w:p>
      <w:pPr>
        <w:pStyle w:val="null3"/>
        <w:ind w:left="-60" w:right="-15"/>
        <w:jc w:val="both"/>
      </w:pPr>
      <w:r>
        <w:rPr>
          <w:sz w:val="24"/>
        </w:rPr>
        <w:t>1</w:t>
      </w:r>
      <w:r>
        <w:rPr>
          <w:sz w:val="24"/>
        </w:rPr>
        <w:t>、本合同正本</w:t>
      </w:r>
      <w:r>
        <w:rPr>
          <w:sz w:val="28"/>
        </w:rPr>
        <w:t>肆</w:t>
      </w:r>
      <w:r>
        <w:rPr>
          <w:sz w:val="24"/>
        </w:rPr>
        <w:t>份，具有同等法律效力，甲、乙双方各执一份，信宜市财政局政府采购监管股一份，招标代理机构一份。合同自双方签字盖章之日起即时生效，以最后签署的日期为生效日期。</w:t>
      </w:r>
    </w:p>
    <w:p>
      <w:pPr>
        <w:pStyle w:val="null3"/>
        <w:ind w:right="-15"/>
        <w:jc w:val="both"/>
      </w:pPr>
      <w:r>
        <w:rPr>
          <w:sz w:val="24"/>
        </w:rPr>
        <w:t>2</w:t>
      </w:r>
      <w:r>
        <w:rPr>
          <w:sz w:val="24"/>
        </w:rPr>
        <w:t>、如有一方地址、电话、传真号码有变更，应在变更当日内书面通知对方，否则应承担相应责任。</w:t>
      </w:r>
    </w:p>
    <w:p>
      <w:pPr>
        <w:pStyle w:val="null3"/>
        <w:ind w:right="-15"/>
        <w:jc w:val="both"/>
      </w:pPr>
      <w:r>
        <w:rPr>
          <w:sz w:val="24"/>
        </w:rPr>
        <w:t>3</w:t>
      </w:r>
      <w:r>
        <w:rPr>
          <w:sz w:val="24"/>
        </w:rPr>
        <w:t>、除甲方事先书面同意外，乙方不得部分或全部转让其应履行的合同项下的义务。</w:t>
      </w:r>
    </w:p>
    <w:p>
      <w:pPr>
        <w:pStyle w:val="null3"/>
        <w:ind w:right="-15"/>
        <w:jc w:val="both"/>
      </w:pPr>
      <w:r>
        <w:rPr>
          <w:sz w:val="24"/>
        </w:rPr>
        <w:t>4</w:t>
      </w:r>
      <w:r>
        <w:rPr>
          <w:sz w:val="24"/>
        </w:rPr>
        <w:t>、签定合同前乙方必须提供产品证件：生产厂家营业执照、生产许可证、产品注册证；乙方营业执照、经营许可证、产品授权书、签约代表授权书及身份证复印件。</w:t>
      </w:r>
    </w:p>
    <w:p>
      <w:pPr>
        <w:pStyle w:val="null3"/>
        <w:ind w:right="-15"/>
        <w:jc w:val="both"/>
      </w:pPr>
      <w:r>
        <w:rPr>
          <w:sz w:val="24"/>
        </w:rPr>
        <w:t>5</w:t>
      </w:r>
      <w:r>
        <w:rPr>
          <w:sz w:val="24"/>
        </w:rPr>
        <w:t>、本合同未尽事宜，由双方协商处理。</w:t>
      </w:r>
    </w:p>
    <w:p>
      <w:pPr>
        <w:pStyle w:val="null3"/>
        <w:ind w:right="-15"/>
        <w:jc w:val="both"/>
      </w:pPr>
      <w:r>
        <w:rPr>
          <w:sz w:val="24"/>
        </w:rPr>
        <w:t>甲方：信宜市人民医院</w:t>
      </w:r>
      <w:r>
        <w:rPr>
          <w:sz w:val="24"/>
        </w:rPr>
        <w:t xml:space="preserve">                      </w:t>
      </w:r>
      <w:r>
        <w:rPr>
          <w:sz w:val="24"/>
        </w:rPr>
        <w:t>乙方：</w:t>
      </w:r>
    </w:p>
    <w:p>
      <w:pPr>
        <w:pStyle w:val="null3"/>
        <w:ind w:right="-15"/>
        <w:jc w:val="both"/>
      </w:pPr>
      <w:r>
        <w:rPr>
          <w:sz w:val="24"/>
        </w:rPr>
        <w:t>法定代表人：</w:t>
      </w:r>
      <w:r>
        <w:rPr/>
        <w:t xml:space="preserve">                            </w:t>
      </w:r>
      <w:r>
        <w:rPr>
          <w:sz w:val="24"/>
        </w:rPr>
        <w:t xml:space="preserve">  </w:t>
      </w:r>
      <w:r>
        <w:rPr>
          <w:sz w:val="24"/>
        </w:rPr>
        <w:t>法定代表人：</w:t>
      </w:r>
    </w:p>
    <w:p>
      <w:pPr>
        <w:pStyle w:val="null3"/>
        <w:ind w:right="-15"/>
        <w:jc w:val="both"/>
      </w:pPr>
      <w:r>
        <w:rPr>
          <w:sz w:val="24"/>
        </w:rPr>
        <w:t>签约代表：</w:t>
      </w:r>
      <w:r>
        <w:rPr>
          <w:sz w:val="24"/>
        </w:rPr>
        <w:t xml:space="preserve">                              </w:t>
      </w:r>
      <w:r>
        <w:rPr/>
        <w:t xml:space="preserve">  </w:t>
      </w:r>
      <w:r>
        <w:rPr>
          <w:sz w:val="24"/>
        </w:rPr>
        <w:t>签约代表：</w:t>
      </w:r>
    </w:p>
    <w:p>
      <w:pPr>
        <w:pStyle w:val="null3"/>
        <w:ind w:right="-15"/>
        <w:jc w:val="both"/>
      </w:pPr>
      <w:r>
        <w:rPr>
          <w:sz w:val="24"/>
        </w:rPr>
        <w:t>地址：信宜市银湖西路</w:t>
      </w:r>
      <w:r>
        <w:rPr/>
        <w:t xml:space="preserve">                      </w:t>
      </w:r>
      <w:r>
        <w:rPr>
          <w:sz w:val="24"/>
        </w:rPr>
        <w:t>地</w:t>
      </w:r>
      <w:r>
        <w:rPr>
          <w:sz w:val="24"/>
        </w:rPr>
        <w:t xml:space="preserve">     </w:t>
      </w:r>
      <w:r>
        <w:rPr>
          <w:sz w:val="24"/>
        </w:rPr>
        <w:t>址：</w:t>
      </w:r>
    </w:p>
    <w:p>
      <w:pPr>
        <w:pStyle w:val="null3"/>
        <w:ind w:right="-15"/>
        <w:jc w:val="both"/>
      </w:pPr>
      <w:r>
        <w:rPr>
          <w:sz w:val="24"/>
        </w:rPr>
        <w:t>电话：</w:t>
      </w:r>
      <w:r>
        <w:rPr>
          <w:sz w:val="24"/>
        </w:rPr>
        <w:t>0668-8839496</w:t>
      </w:r>
      <w:r>
        <w:rPr/>
        <w:t xml:space="preserve">                        </w:t>
      </w:r>
      <w:r>
        <w:rPr>
          <w:sz w:val="24"/>
        </w:rPr>
        <w:t>公司电话：</w:t>
      </w:r>
    </w:p>
    <w:p>
      <w:pPr>
        <w:pStyle w:val="null3"/>
        <w:ind w:right="-15"/>
        <w:jc w:val="both"/>
      </w:pPr>
      <w:r>
        <w:rPr/>
        <w:t xml:space="preserve">                                 </w:t>
      </w:r>
      <w:r>
        <w:rPr>
          <w:sz w:val="24"/>
        </w:rPr>
        <w:t xml:space="preserve">   </w:t>
      </w:r>
      <w:r>
        <w:rPr>
          <w:sz w:val="24"/>
        </w:rPr>
        <w:t>联系人电话：</w:t>
      </w:r>
    </w:p>
    <w:p>
      <w:pPr>
        <w:pStyle w:val="null3"/>
        <w:jc w:val="both"/>
      </w:pPr>
      <w:r>
        <w:rPr>
          <w:sz w:val="24"/>
        </w:rPr>
        <w:t>开户行：中国建设银行信宜市玉都新区支行</w:t>
      </w:r>
      <w:r>
        <w:rPr/>
        <w:t xml:space="preserve">    </w:t>
      </w:r>
      <w:r>
        <w:rPr>
          <w:sz w:val="24"/>
        </w:rPr>
        <w:t>开户银行：</w:t>
      </w:r>
      <w:r>
        <w:rPr/>
        <w:t xml:space="preserve"> </w:t>
      </w:r>
    </w:p>
    <w:p>
      <w:pPr>
        <w:pStyle w:val="null3"/>
        <w:jc w:val="both"/>
      </w:pPr>
      <w:r>
        <w:rPr>
          <w:sz w:val="24"/>
        </w:rPr>
        <w:t>开户账号：</w:t>
      </w:r>
      <w:r>
        <w:rPr>
          <w:sz w:val="24"/>
        </w:rPr>
        <w:t>44001691103051552692</w:t>
      </w:r>
      <w:r>
        <w:rPr/>
        <w:t xml:space="preserve">            </w:t>
      </w:r>
      <w:r>
        <w:rPr>
          <w:sz w:val="24"/>
        </w:rPr>
        <w:t>账号：</w:t>
      </w:r>
    </w:p>
    <w:p>
      <w:pPr>
        <w:pStyle w:val="null3"/>
        <w:ind w:right="-15"/>
        <w:jc w:val="both"/>
      </w:pPr>
      <w:r>
        <w:rPr>
          <w:sz w:val="24"/>
        </w:rPr>
        <w:t>日期：</w:t>
      </w:r>
      <w:r>
        <w:rPr>
          <w:sz w:val="24"/>
        </w:rPr>
        <w:t>202</w:t>
      </w:r>
      <w:r>
        <w:rPr/>
        <w:t xml:space="preserve">  </w:t>
      </w:r>
      <w:r>
        <w:rPr>
          <w:sz w:val="24"/>
        </w:rPr>
        <w:t>年</w:t>
      </w:r>
      <w:r>
        <w:rPr>
          <w:u w:val="single"/>
        </w:rPr>
        <w:t xml:space="preserve">   </w:t>
      </w:r>
      <w:r>
        <w:rPr>
          <w:sz w:val="24"/>
        </w:rPr>
        <w:t>月</w:t>
      </w:r>
      <w:r>
        <w:rPr>
          <w:u w:val="single"/>
        </w:rPr>
        <w:t xml:space="preserve">   </w:t>
      </w:r>
      <w:r>
        <w:rPr>
          <w:sz w:val="24"/>
        </w:rPr>
        <w:t>日</w:t>
      </w:r>
      <w:r>
        <w:rPr>
          <w:sz w:val="24"/>
        </w:rPr>
        <w:t xml:space="preserve">                   </w:t>
      </w:r>
      <w:r>
        <w:rPr>
          <w:sz w:val="24"/>
        </w:rPr>
        <w:t>日期：</w:t>
      </w:r>
      <w:r>
        <w:rPr>
          <w:sz w:val="24"/>
        </w:rPr>
        <w:t>202</w:t>
      </w:r>
      <w:r>
        <w:rPr/>
        <w:t xml:space="preserve">  </w:t>
      </w:r>
      <w:r>
        <w:rPr>
          <w:sz w:val="24"/>
        </w:rPr>
        <w:t>年</w:t>
      </w:r>
      <w:r>
        <w:rPr>
          <w:u w:val="single"/>
        </w:rPr>
        <w:t xml:space="preserve">   </w:t>
      </w:r>
      <w:r>
        <w:rPr>
          <w:sz w:val="24"/>
        </w:rPr>
        <w:t>月</w:t>
      </w:r>
      <w:r>
        <w:rPr>
          <w:u w:val="single"/>
        </w:rPr>
        <w:t xml:space="preserve">   </w:t>
      </w:r>
      <w:r>
        <w:rPr>
          <w:sz w:val="24"/>
        </w:rPr>
        <w:t>日</w:t>
      </w:r>
    </w:p>
    <w:p>
      <w:pPr>
        <w:pStyle w:val="null3"/>
        <w:jc w:val="center"/>
      </w:pPr>
      <w:r>
        <w:rPr>
          <w:sz w:val="21"/>
          <w:b/>
        </w:rPr>
        <w:t>关于政府采购合同融资贷款</w:t>
      </w:r>
    </w:p>
    <w:p>
      <w:pPr>
        <w:pStyle w:val="null3"/>
        <w:ind w:firstLine="480"/>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ind w:firstLine="480"/>
      </w:pPr>
      <w:r>
        <w:rPr>
          <w:sz w:val="21"/>
        </w:rPr>
        <w:t>(2)</w:t>
      </w:r>
      <w:r>
        <w:rPr>
          <w:sz w:val="21"/>
        </w:rPr>
        <w:t>若乙方已申请政府采购合同融资贷款，其在本合同中登记的银行帐号为融资银行的唯一收款账号，未获得融资银行同意，乙方不得变更收款账号。</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440983-2025-04011</w:t>
      </w:r>
    </w:p>
    <w:p>
      <w:pPr>
        <w:pStyle w:val="null3"/>
        <w:jc w:val="center"/>
        <w:outlineLvl w:val="3"/>
      </w:pPr>
      <w:r>
        <w:rPr>
          <w:sz w:val="24"/>
          <w:b/>
        </w:rPr>
        <w:t>采购项目编号：</w:t>
      </w:r>
      <w:r>
        <w:rPr>
          <w:sz w:val="24"/>
          <w:b/>
        </w:rPr>
        <w:t>0724-2531Z1438560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信宜市人民医院年度肠内营养制剂采购项目</w:t>
      </w:r>
      <w:r>
        <w:rPr>
          <w:u w:val="single"/>
        </w:rPr>
        <w:t>”</w:t>
      </w:r>
      <w:r>
        <w:rPr/>
        <w:t>项目的招标[采购项目编号为：</w:t>
      </w:r>
      <w:r>
        <w:rPr>
          <w:u w:val="single"/>
        </w:rPr>
        <w:t>0724-2531Z1438560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信宜市人民医院年度肠内营养制剂采购项目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信宜市人民医院年度肠内营养制剂采购项目</w:t>
      </w:r>
      <w:r>
        <w:rPr/>
        <w:t>”项目采购[采购项目编号为</w:t>
      </w:r>
      <w:r>
        <w:rPr/>
        <w:t>0724-2531Z1438560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信宜市人民医院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信宜市人民医院年度肠内营养制剂采购项目</w:t>
      </w:r>
      <w:r>
        <w:rPr/>
        <w:t>招标中获中标（采购项目编号：</w:t>
      </w:r>
      <w:r>
        <w:rPr/>
        <w:t>0724-2531Z1438560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信宜市人民医院年度肠内营养制剂采购项目</w:t>
      </w:r>
      <w:r>
        <w:rPr/>
        <w:t>”项目（采购项目编号：</w:t>
      </w:r>
      <w:r>
        <w:rPr/>
        <w:t>0724-2531Z1438560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