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440101-2026-04781</w:t>
      </w:r>
    </w:p>
    <w:p>
      <w:pPr>
        <w:pStyle w:val="null3"/>
        <w:jc w:val="center"/>
        <w:outlineLvl w:val="3"/>
      </w:pPr>
      <w:r>
        <w:rPr>
          <w:sz w:val="24"/>
          <w:b/>
        </w:rPr>
        <w:t>采购项目编号：</w:t>
      </w:r>
      <w:r>
        <w:rPr>
          <w:sz w:val="24"/>
          <w:b/>
        </w:rPr>
        <w:t>0724-2631Z2891452</w:t>
      </w:r>
    </w:p>
    <w:p>
      <w:pPr>
        <w:pStyle w:val="null3"/>
        <w:jc w:val="center"/>
        <w:outlineLvl w:val="3"/>
      </w:pPr>
      <w:r>
        <w:rPr>
          <w:sz w:val="24"/>
          <w:b/>
        </w:rPr>
        <w:t>项目名称：</w:t>
      </w:r>
      <w:r>
        <w:rPr>
          <w:sz w:val="24"/>
          <w:b/>
        </w:rPr>
        <w:t>广州市第十二人民医院医疗设备更新项目（彩色多普勒超声诊断仪）</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广州市第十二人民医院医疗设备更新项目（彩色多普勒超声诊断仪）</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广州市第十二人民医院医疗设备更新项目（彩色多普勒超声诊断仪）</w:t>
      </w:r>
    </w:p>
    <w:p>
      <w:pPr>
        <w:pStyle w:val="null3"/>
        <w:ind w:firstLine="480"/>
      </w:pPr>
      <w:r>
        <w:rPr/>
        <w:t>采购计划编号：</w:t>
      </w:r>
      <w:r>
        <w:rPr/>
        <w:t>440101-2026-04781</w:t>
      </w:r>
    </w:p>
    <w:p>
      <w:pPr>
        <w:pStyle w:val="null3"/>
        <w:ind w:firstLine="480"/>
      </w:pPr>
      <w:r>
        <w:rPr/>
        <w:t>采购项目编号：</w:t>
      </w:r>
      <w:r>
        <w:rPr/>
        <w:t>0724-2631Z2891452</w:t>
      </w:r>
    </w:p>
    <w:p>
      <w:pPr>
        <w:pStyle w:val="null3"/>
        <w:ind w:firstLine="480"/>
      </w:pPr>
      <w:r>
        <w:rPr/>
        <w:t>采购方式：</w:t>
      </w:r>
      <w:r>
        <w:rPr/>
        <w:t>公开招标</w:t>
      </w:r>
    </w:p>
    <w:p>
      <w:pPr>
        <w:pStyle w:val="null3"/>
        <w:ind w:firstLine="480"/>
      </w:pPr>
      <w:r>
        <w:rPr/>
        <w:t>预算金额：</w:t>
      </w:r>
      <w:r>
        <w:rPr/>
        <w:t>6,250,000.00</w:t>
      </w:r>
      <w:r>
        <w:rPr/>
        <w:t>元</w:t>
      </w:r>
    </w:p>
    <w:p>
      <w:pPr>
        <w:pStyle w:val="null3"/>
        <w:outlineLvl w:val="3"/>
      </w:pPr>
      <w:r>
        <w:rPr>
          <w:sz w:val="24"/>
          <w:b/>
        </w:rPr>
        <w:t>2.项目内容及需求情况（采购项目技术规格、参数及要求）</w:t>
      </w:r>
    </w:p>
    <w:p>
      <w:pPr>
        <w:pStyle w:val="null3"/>
      </w:pPr>
      <w:r>
        <w:rPr/>
        <w:t>采购包1(高端四维妇产彩色多普勒超声诊断仪):</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高端四维妇产彩色多普勒超声诊断仪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高端四维妇产彩色多普勒超声诊断仪</w:t>
            </w:r>
          </w:p>
        </w:tc>
        <w:tc>
          <w:tcPr>
            <w:tcW w:type="dxa" w:w="2076"/>
          </w:tcPr>
          <w:p>
            <w:pPr>
              <w:pStyle w:val="null3"/>
              <w:jc w:val="left"/>
            </w:pPr>
            <w:r>
              <w:rPr/>
              <w:t>高端四维妇产彩色多普勒超声诊断仪</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采购包2(高端心脏彩色多普勒超声诊断仪):</w:t>
      </w:r>
    </w:p>
    <w:p>
      <w:pPr>
        <w:pStyle w:val="null3"/>
      </w:pPr>
      <w:r>
        <w:rPr/>
        <w:t>采购包预算金额：2,050,000.00元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高端心脏彩色多普勒超声诊断仪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高端心脏彩色多普勒超声诊断仪</w:t>
            </w:r>
          </w:p>
        </w:tc>
        <w:tc>
          <w:tcPr>
            <w:tcW w:type="dxa" w:w="2076"/>
          </w:tcPr>
          <w:p>
            <w:pPr>
              <w:pStyle w:val="null3"/>
              <w:jc w:val="left"/>
            </w:pPr>
            <w:r>
              <w:rPr/>
              <w:t>高端心脏彩色多普勒超声诊断仪</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采购包1（高端四维妇产彩色多普勒超声诊断仪）：</w:t>
      </w:r>
      <w:r>
        <w:rPr/>
        <w:t>本采购包属于专门面向中小企业采购的项目（本项目采购标的所属行业：工业）</w:t>
      </w:r>
    </w:p>
    <w:p>
      <w:pPr>
        <w:pStyle w:val="null3"/>
        <w:jc w:val="left"/>
      </w:pPr>
      <w:r>
        <w:rPr/>
        <w:t>采购包2（高端心脏彩色多普勒超声诊断仪）：</w:t>
      </w:r>
      <w:r>
        <w:rPr/>
        <w:t>本采购包属于专门面向中小企业采购的项目（本项目采购标的所属行业：工业）</w:t>
      </w:r>
    </w:p>
    <w:p>
      <w:pPr>
        <w:pStyle w:val="null3"/>
        <w:outlineLvl w:val="3"/>
      </w:pPr>
      <w:r>
        <w:rPr>
          <w:sz w:val="24"/>
          <w:b/>
        </w:rPr>
        <w:t>3.本项目特定的资格要求：</w:t>
      </w:r>
    </w:p>
    <w:p>
      <w:pPr>
        <w:pStyle w:val="null3"/>
      </w:pPr>
      <w:r>
        <w:rPr/>
        <w:t>采购包1（高端四维妇产彩色多普勒超声诊断仪）：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采购包2（高端心脏彩色多普勒超声诊断仪）：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rPr>
        <w:t>1.</w:t>
      </w:r>
      <w:r>
        <w:rPr>
          <w:sz w:val="21"/>
        </w:rPr>
        <w:t>项目标的：</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748"/>
        <w:gridCol w:w="2945"/>
        <w:gridCol w:w="997"/>
        <w:gridCol w:w="3615"/>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包号</w:t>
            </w:r>
          </w:p>
        </w:tc>
        <w:tc>
          <w:tcPr>
            <w:tcW w:type="dxa" w:w="2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3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w:t>
            </w:r>
            <w:r>
              <w:rPr>
                <w:sz w:val="24"/>
                <w:b/>
              </w:rPr>
              <w:t>（人民币）</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高端四维妇产彩色多普勒超声诊断仪</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3,910,000.00</w:t>
            </w:r>
            <w:r>
              <w:rPr>
                <w:sz w:val="24"/>
                <w:color w:val="000000"/>
              </w:rPr>
              <w:t>元</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高端心脏彩色多普勒超声诊断仪</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1,944,300.00</w:t>
            </w:r>
            <w:r>
              <w:rPr>
                <w:sz w:val="24"/>
                <w:color w:val="000000"/>
              </w:rPr>
              <w:t>元</w:t>
            </w:r>
          </w:p>
        </w:tc>
      </w:tr>
    </w:tbl>
    <w:p>
      <w:pPr>
        <w:pStyle w:val="null3"/>
        <w:ind w:firstLine="420"/>
      </w:pPr>
      <w:r>
        <w:rPr>
          <w:sz w:val="21"/>
        </w:rPr>
        <w:t>备注：详细技术规范请参阅招标文件中的用户需求书。投标人必须对所的全部招标内容进行投标报价，如有缺漏，将导致投标无效。如投标报价超出最高限价，将导致投标无效。</w:t>
      </w:r>
    </w:p>
    <w:p>
      <w:pPr>
        <w:pStyle w:val="null3"/>
        <w:ind w:firstLine="420"/>
      </w:pPr>
      <w:r>
        <w:rPr>
          <w:sz w:val="21"/>
        </w:rPr>
        <w:t>本项目</w:t>
      </w:r>
      <w:r>
        <w:rPr>
          <w:sz w:val="21"/>
        </w:rPr>
        <w:t>不允许</w:t>
      </w:r>
      <w:r>
        <w:rPr>
          <w:sz w:val="21"/>
        </w:rPr>
        <w:t>采购</w:t>
      </w:r>
      <w:r>
        <w:rPr>
          <w:sz w:val="21"/>
        </w:rPr>
        <w:t>进口</w:t>
      </w:r>
      <w:r>
        <w:rPr>
          <w:sz w:val="21"/>
        </w:rPr>
        <w:t>产品。</w:t>
      </w:r>
    </w:p>
    <w:p>
      <w:pPr>
        <w:pStyle w:val="null3"/>
        <w:ind w:firstLine="210"/>
        <w:jc w:val="left"/>
      </w:pPr>
      <w:r>
        <w:rPr>
          <w:sz w:val="21"/>
          <w:color w:val="000000"/>
        </w:rPr>
        <w:t>2.</w:t>
      </w:r>
      <w:r>
        <w:rPr>
          <w:sz w:val="21"/>
          <w:color w:val="000000"/>
        </w:rPr>
        <w:t>投标人必须在投标文件中提供以下声明函</w:t>
      </w:r>
      <w:r>
        <w:rPr>
          <w:sz w:val="21"/>
          <w:color w:val="000000"/>
        </w:rPr>
        <w:t xml:space="preserve">     </w:t>
      </w:r>
      <w:r>
        <w:rPr>
          <w:b/>
        </w:rPr>
        <w:t xml:space="preserve">                </w:t>
      </w:r>
    </w:p>
    <w:p>
      <w:pPr>
        <w:pStyle w:val="null3"/>
        <w:jc w:val="center"/>
      </w:pPr>
      <w:r>
        <w:rPr>
          <w:sz w:val="28"/>
          <w:b/>
        </w:rPr>
        <w:t>声明函</w:t>
      </w:r>
    </w:p>
    <w:p>
      <w:pPr>
        <w:pStyle w:val="null3"/>
        <w:jc w:val="both"/>
      </w:pPr>
      <w:r>
        <w:rPr>
          <w:sz w:val="21"/>
        </w:rPr>
        <w:t>致</w:t>
      </w:r>
      <w:r>
        <w:rPr>
          <w:sz w:val="21"/>
        </w:rPr>
        <w:t>:</w:t>
      </w:r>
      <w:r>
        <w:rPr>
          <w:sz w:val="21"/>
        </w:rPr>
        <w:t>国义招标股份有限公司</w:t>
      </w:r>
      <w:r>
        <w:rPr>
          <w:sz w:val="21"/>
        </w:rPr>
        <w:t>/</w:t>
      </w:r>
      <w:r>
        <w:rPr>
          <w:sz w:val="21"/>
        </w:rPr>
        <w:t>广州市第十二人民医院</w:t>
      </w:r>
    </w:p>
    <w:p>
      <w:pPr>
        <w:pStyle w:val="null3"/>
        <w:ind w:firstLine="420"/>
        <w:jc w:val="left"/>
      </w:pPr>
      <w:r>
        <w:rPr>
          <w:sz w:val="21"/>
        </w:rPr>
        <w:t>关于贵方发布</w:t>
      </w:r>
      <w:r>
        <w:rPr>
          <w:sz w:val="21"/>
          <w:b/>
          <w:u w:val="single"/>
        </w:rPr>
        <w:t>广州市第十二人民医院医疗设备更新项目（彩色多普勒超声诊断仪）</w:t>
      </w:r>
      <w:r>
        <w:rPr>
          <w:sz w:val="21"/>
        </w:rPr>
        <w:t>采购项目编号</w:t>
      </w:r>
      <w:r>
        <w:rPr>
          <w:sz w:val="21"/>
        </w:rPr>
        <w:t>[</w:t>
      </w:r>
      <w:r>
        <w:rPr>
          <w:sz w:val="21"/>
        </w:rPr>
        <w:t>0724-2631Z2891452</w:t>
      </w:r>
      <w:r>
        <w:rPr>
          <w:sz w:val="21"/>
        </w:rPr>
        <w:t>]</w:t>
      </w:r>
      <w:r>
        <w:rPr>
          <w:sz w:val="21"/>
        </w:rPr>
        <w:t>的招标公告</w:t>
      </w:r>
      <w:r>
        <w:rPr>
          <w:sz w:val="21"/>
        </w:rPr>
        <w:t>,</w:t>
      </w:r>
      <w:r>
        <w:rPr>
          <w:sz w:val="21"/>
        </w:rPr>
        <w:t>本单位愿意参加上述项目投标</w:t>
      </w:r>
      <w:r>
        <w:rPr>
          <w:sz w:val="21"/>
        </w:rPr>
        <w:t>,</w:t>
      </w:r>
      <w:r>
        <w:rPr>
          <w:sz w:val="21"/>
        </w:rPr>
        <w:t>并已清楚招标文件的要求及有关文件规定</w:t>
      </w:r>
      <w:r>
        <w:rPr>
          <w:sz w:val="21"/>
        </w:rPr>
        <w:t>,</w:t>
      </w:r>
      <w:r>
        <w:rPr>
          <w:sz w:val="21"/>
        </w:rPr>
        <w:t>声明如下：</w:t>
      </w:r>
    </w:p>
    <w:p>
      <w:pPr>
        <w:pStyle w:val="null3"/>
        <w:jc w:val="left"/>
      </w:pPr>
      <w:r>
        <w:rPr>
          <w:sz w:val="21"/>
        </w:rPr>
        <w:t>(</w:t>
      </w:r>
      <w:r>
        <w:rPr>
          <w:sz w:val="21"/>
        </w:rPr>
        <w:t>一</w:t>
      </w:r>
      <w:r>
        <w:rPr>
          <w:sz w:val="21"/>
        </w:rPr>
        <w:t>)</w:t>
      </w:r>
      <w:r>
        <w:rPr>
          <w:sz w:val="21"/>
        </w:rPr>
        <w:t>我方具备《中华人民共和国政府采购法》第二十二条所规定的条件：</w:t>
      </w:r>
    </w:p>
    <w:p>
      <w:pPr>
        <w:pStyle w:val="null3"/>
        <w:ind w:firstLine="420"/>
        <w:jc w:val="left"/>
      </w:pPr>
      <w:r>
        <w:rPr>
          <w:sz w:val="21"/>
        </w:rPr>
        <w:t>(1)</w:t>
      </w:r>
      <w:r>
        <w:rPr>
          <w:sz w:val="21"/>
        </w:rPr>
        <w:t>具有独立承担民事责任的能力；</w:t>
      </w:r>
    </w:p>
    <w:p>
      <w:pPr>
        <w:pStyle w:val="null3"/>
        <w:ind w:firstLine="420"/>
        <w:jc w:val="left"/>
      </w:pPr>
      <w:r>
        <w:rPr>
          <w:sz w:val="21"/>
        </w:rPr>
        <w:t>(2)</w:t>
      </w:r>
      <w:r>
        <w:rPr>
          <w:sz w:val="21"/>
        </w:rPr>
        <w:t>具有良好的商业信誉和健全的财务会计制度；</w:t>
      </w:r>
    </w:p>
    <w:p>
      <w:pPr>
        <w:pStyle w:val="null3"/>
        <w:ind w:firstLine="420"/>
        <w:jc w:val="left"/>
      </w:pPr>
      <w:r>
        <w:rPr>
          <w:sz w:val="21"/>
        </w:rPr>
        <w:t>(3)</w:t>
      </w:r>
      <w:r>
        <w:rPr>
          <w:sz w:val="21"/>
        </w:rPr>
        <w:t>具有履行合同所必需的设备和专业技术能力；</w:t>
      </w:r>
    </w:p>
    <w:p>
      <w:pPr>
        <w:pStyle w:val="null3"/>
        <w:ind w:firstLine="420"/>
        <w:jc w:val="left"/>
      </w:pPr>
      <w:r>
        <w:rPr>
          <w:sz w:val="21"/>
        </w:rPr>
        <w:t>(4)</w:t>
      </w:r>
      <w:r>
        <w:rPr>
          <w:sz w:val="21"/>
        </w:rPr>
        <w:t>有依法缴纳税收和社会保障资金的良好记录；</w:t>
      </w:r>
    </w:p>
    <w:p>
      <w:pPr>
        <w:pStyle w:val="null3"/>
        <w:ind w:firstLine="420"/>
        <w:jc w:val="left"/>
      </w:pPr>
      <w:r>
        <w:rPr>
          <w:sz w:val="21"/>
        </w:rPr>
        <w:t>(5)</w:t>
      </w:r>
      <w:r>
        <w:rPr>
          <w:sz w:val="21"/>
        </w:rPr>
        <w:t>我方</w:t>
      </w:r>
      <w:r>
        <w:rPr>
          <w:sz w:val="21"/>
        </w:rPr>
        <w:t>(</w:t>
      </w:r>
      <w:r>
        <w:rPr>
          <w:sz w:val="21"/>
        </w:rPr>
        <w:t>如前三年内有名称变更的，含变更前名称</w:t>
      </w:r>
      <w:r>
        <w:rPr>
          <w:sz w:val="21"/>
        </w:rPr>
        <w:t>)</w:t>
      </w:r>
      <w:r>
        <w:rPr>
          <w:sz w:val="21"/>
        </w:rPr>
        <w:t>参加本项目政府采购活动前三年内在经营活动中没有重大违法记录；</w:t>
      </w:r>
    </w:p>
    <w:p>
      <w:pPr>
        <w:pStyle w:val="null3"/>
        <w:ind w:firstLine="420"/>
        <w:jc w:val="left"/>
      </w:pPr>
      <w:r>
        <w:rPr>
          <w:sz w:val="21"/>
        </w:rPr>
        <w:t>(6)</w:t>
      </w:r>
      <w:r>
        <w:rPr>
          <w:sz w:val="21"/>
        </w:rPr>
        <w:t>我方符合法律、行政法规规定的其他条件。</w:t>
      </w:r>
    </w:p>
    <w:p>
      <w:pPr>
        <w:pStyle w:val="null3"/>
        <w:ind w:firstLine="420"/>
        <w:jc w:val="left"/>
      </w:pPr>
      <w:r>
        <w:rPr>
          <w:sz w:val="21"/>
        </w:rPr>
        <w:t>（</w:t>
      </w:r>
      <w:r>
        <w:rPr>
          <w:sz w:val="21"/>
        </w:rPr>
        <w:t>7</w:t>
      </w:r>
      <w:r>
        <w:rPr>
          <w:sz w:val="21"/>
        </w:rPr>
        <w:t>）我方不存在以下不得参加本项目</w:t>
      </w:r>
      <w:r>
        <w:rPr>
          <w:sz w:val="21"/>
        </w:rPr>
        <w:t>(</w:t>
      </w:r>
      <w:r>
        <w:rPr>
          <w:sz w:val="21"/>
        </w:rPr>
        <w:t>同一采购包</w:t>
      </w:r>
      <w:r>
        <w:rPr>
          <w:sz w:val="21"/>
        </w:rPr>
        <w:t>)</w:t>
      </w:r>
      <w:r>
        <w:rPr>
          <w:sz w:val="21"/>
        </w:rPr>
        <w:t>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jc w:val="left"/>
      </w:pPr>
      <w:r>
        <w:rPr>
          <w:sz w:val="21"/>
        </w:rPr>
        <w:t>(</w:t>
      </w:r>
      <w:r>
        <w:rPr>
          <w:sz w:val="21"/>
        </w:rPr>
        <w:t>二</w:t>
      </w:r>
      <w:r>
        <w:rPr>
          <w:sz w:val="21"/>
        </w:rPr>
        <w:t>)</w:t>
      </w:r>
      <w:r>
        <w:rPr>
          <w:sz w:val="21"/>
        </w:rPr>
        <w:t>若本项目不接受联合体报价的，我方承诺以独立供应商名义即非联合体方式参加本项目的投标。</w:t>
      </w:r>
    </w:p>
    <w:p>
      <w:pPr>
        <w:pStyle w:val="null3"/>
        <w:jc w:val="left"/>
      </w:pPr>
      <w:r>
        <w:rPr>
          <w:sz w:val="21"/>
        </w:rPr>
        <w:t>(</w:t>
      </w:r>
      <w:r>
        <w:rPr>
          <w:sz w:val="21"/>
        </w:rPr>
        <w:t>三</w:t>
      </w:r>
      <w:r>
        <w:rPr>
          <w:sz w:val="21"/>
        </w:rPr>
        <w:t>)</w:t>
      </w:r>
      <w:r>
        <w:rPr>
          <w:sz w:val="21"/>
        </w:rPr>
        <w:t>我方郑重承诺公平竞争：我方保证所提交的相关资质文件和证明材料的真实性有良好的历史诚信记录，并将依法参与本项目</w:t>
      </w:r>
      <w:r>
        <w:rPr>
          <w:sz w:val="21"/>
        </w:rPr>
        <w:t>(</w:t>
      </w:r>
      <w:r>
        <w:rPr>
          <w:sz w:val="21"/>
        </w:rPr>
        <w:t>采购包</w:t>
      </w:r>
      <w:r>
        <w:rPr>
          <w:sz w:val="21"/>
        </w:rPr>
        <w:t>)</w:t>
      </w:r>
      <w:r>
        <w:rPr>
          <w:sz w:val="21"/>
        </w:rPr>
        <w:t>的公平竞争，不以任何不正当行为谋取不当利益，否则承担相应的法律责任。</w:t>
      </w:r>
    </w:p>
    <w:p>
      <w:pPr>
        <w:pStyle w:val="null3"/>
        <w:jc w:val="left"/>
      </w:pPr>
      <w:r>
        <w:rPr>
          <w:sz w:val="21"/>
        </w:rPr>
        <w:t>（四）我方郑重承诺无下列情形及行为：</w:t>
      </w:r>
    </w:p>
    <w:p>
      <w:pPr>
        <w:pStyle w:val="null3"/>
        <w:ind w:firstLine="420"/>
        <w:jc w:val="left"/>
      </w:pPr>
      <w:r>
        <w:rPr>
          <w:sz w:val="21"/>
        </w:rPr>
        <w:t>（</w:t>
      </w:r>
      <w:r>
        <w:rPr>
          <w:sz w:val="21"/>
        </w:rPr>
        <w:t>1</w:t>
      </w:r>
      <w:r>
        <w:rPr>
          <w:sz w:val="21"/>
        </w:rPr>
        <w:t>）不同投标人的投标文件由同一单位或者个人编制；</w:t>
      </w:r>
    </w:p>
    <w:p>
      <w:pPr>
        <w:pStyle w:val="null3"/>
        <w:ind w:firstLine="420"/>
        <w:jc w:val="left"/>
      </w:pPr>
      <w:r>
        <w:rPr>
          <w:sz w:val="21"/>
        </w:rPr>
        <w:t>（</w:t>
      </w:r>
      <w:r>
        <w:rPr>
          <w:sz w:val="21"/>
        </w:rPr>
        <w:t>2</w:t>
      </w:r>
      <w:r>
        <w:rPr>
          <w:sz w:val="21"/>
        </w:rPr>
        <w:t>）不同投标人委托同一单位或者个人办理投标事宜；</w:t>
      </w:r>
    </w:p>
    <w:p>
      <w:pPr>
        <w:pStyle w:val="null3"/>
        <w:ind w:firstLine="420"/>
        <w:jc w:val="left"/>
      </w:pPr>
      <w:r>
        <w:rPr>
          <w:sz w:val="21"/>
        </w:rPr>
        <w:t>（</w:t>
      </w:r>
      <w:r>
        <w:rPr>
          <w:sz w:val="21"/>
        </w:rPr>
        <w:t>3</w:t>
      </w:r>
      <w:r>
        <w:rPr>
          <w:sz w:val="21"/>
        </w:rPr>
        <w:t>）不同投标人的投标文件载明的项目管理成员或者联系人员为同一人；</w:t>
      </w:r>
    </w:p>
    <w:p>
      <w:pPr>
        <w:pStyle w:val="null3"/>
        <w:ind w:firstLine="420"/>
        <w:jc w:val="left"/>
      </w:pPr>
      <w:r>
        <w:rPr>
          <w:sz w:val="21"/>
        </w:rPr>
        <w:t>（</w:t>
      </w:r>
      <w:r>
        <w:rPr>
          <w:sz w:val="21"/>
        </w:rPr>
        <w:t>4</w:t>
      </w:r>
      <w:r>
        <w:rPr>
          <w:sz w:val="21"/>
        </w:rPr>
        <w:t>）不同投标人的投标文件异常一致或者投标报价呈规律性差异；</w:t>
      </w:r>
    </w:p>
    <w:p>
      <w:pPr>
        <w:pStyle w:val="null3"/>
        <w:ind w:firstLine="420"/>
        <w:jc w:val="left"/>
      </w:pPr>
      <w:r>
        <w:rPr>
          <w:sz w:val="21"/>
        </w:rPr>
        <w:t>（</w:t>
      </w:r>
      <w:r>
        <w:rPr>
          <w:sz w:val="21"/>
        </w:rPr>
        <w:t>5</w:t>
      </w:r>
      <w:r>
        <w:rPr>
          <w:sz w:val="21"/>
        </w:rPr>
        <w:t>）不同投标人的投标文件相互混装；</w:t>
      </w:r>
    </w:p>
    <w:p>
      <w:pPr>
        <w:pStyle w:val="null3"/>
        <w:ind w:firstLine="420"/>
        <w:jc w:val="left"/>
      </w:pPr>
      <w:r>
        <w:rPr>
          <w:sz w:val="21"/>
        </w:rPr>
        <w:t>（</w:t>
      </w:r>
      <w:r>
        <w:rPr>
          <w:sz w:val="21"/>
        </w:rPr>
        <w:t>6</w:t>
      </w:r>
      <w:r>
        <w:rPr>
          <w:sz w:val="21"/>
        </w:rPr>
        <w:t>）不同投标人的投标保证金或购买电子保函支付款为从同一单位或个人的账户转出；</w:t>
      </w:r>
    </w:p>
    <w:p>
      <w:pPr>
        <w:pStyle w:val="null3"/>
        <w:ind w:firstLine="420"/>
        <w:jc w:val="left"/>
      </w:pPr>
      <w:r>
        <w:rPr>
          <w:sz w:val="21"/>
        </w:rPr>
        <w:t>（</w:t>
      </w:r>
      <w:r>
        <w:rPr>
          <w:sz w:val="21"/>
        </w:rPr>
        <w:t>7</w:t>
      </w:r>
      <w:r>
        <w:rPr>
          <w:sz w:val="21"/>
        </w:rPr>
        <w:t>）投标人上传的电子投标文件加盖该项目的其他投标人的电子印章的。</w:t>
      </w:r>
    </w:p>
    <w:p>
      <w:pPr>
        <w:pStyle w:val="null3"/>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w:t>
      </w:r>
      <w:r>
        <w:rPr>
          <w:sz w:val="21"/>
        </w:rPr>
        <w:t>加盖公章</w:t>
      </w:r>
      <w:r>
        <w:rPr>
          <w:sz w:val="21"/>
        </w:rPr>
        <w:t>)</w:t>
      </w:r>
    </w:p>
    <w:p>
      <w:pPr>
        <w:pStyle w:val="null3"/>
        <w:ind w:firstLine="420"/>
        <w:jc w:val="left"/>
      </w:pPr>
      <w:r>
        <w:rPr>
          <w:sz w:val="21"/>
        </w:rPr>
        <w:t>日期</w:t>
      </w:r>
      <w:r>
        <w:rPr>
          <w:sz w:val="21"/>
        </w:rPr>
        <w:t xml:space="preserve">:   </w:t>
      </w:r>
      <w:r>
        <w:rPr>
          <w:sz w:val="21"/>
        </w:rPr>
        <w:t>年    月    日</w:t>
      </w:r>
    </w:p>
    <w:p>
      <w:pPr>
        <w:pStyle w:val="null3"/>
        <w:ind w:firstLine="420"/>
        <w:jc w:val="left"/>
      </w:pPr>
      <w:r>
        <w:rPr>
          <w:sz w:val="21"/>
        </w:rPr>
        <w:t>备注</w:t>
      </w:r>
      <w:r>
        <w:rPr>
          <w:sz w:val="21"/>
        </w:rPr>
        <w:t>:</w:t>
      </w:r>
      <w:r>
        <w:rPr>
          <w:sz w:val="21"/>
        </w:rPr>
        <w:t>本声明函必须提供且内容不得擅自删改，如有虚假或与事实不符的，作无效投标处理。</w:t>
      </w:r>
    </w:p>
    <w:p>
      <w:pPr>
        <w:pStyle w:val="null3"/>
        <w:jc w:val="both"/>
      </w:pPr>
      <w:r>
        <w:rPr>
          <w:sz w:val="21"/>
        </w:rPr>
        <w:t>3</w:t>
      </w:r>
      <w:r>
        <w:rPr>
          <w:sz w:val="21"/>
        </w:rPr>
        <w:t>.用户需求书：</w:t>
      </w:r>
    </w:p>
    <w:p>
      <w:pPr>
        <w:pStyle w:val="null3"/>
        <w:jc w:val="left"/>
      </w:pPr>
      <w:r>
        <w:rPr>
          <w:sz w:val="21"/>
          <w:b/>
        </w:rPr>
        <w:t>注：</w:t>
      </w:r>
      <w:r>
        <w:rPr>
          <w:sz w:val="21"/>
          <w:b/>
        </w:rPr>
        <w:t>“</w:t>
      </w:r>
      <w:r>
        <w:rPr>
          <w:sz w:val="21"/>
        </w:rPr>
        <w:t>★</w:t>
      </w:r>
      <w:r>
        <w:rPr>
          <w:sz w:val="21"/>
          <w:b/>
        </w:rPr>
        <w:t>”号条款是关键技术参数，一项不符合即导致该投标人投标无效。带</w:t>
      </w:r>
      <w:r>
        <w:rPr>
          <w:sz w:val="21"/>
          <w:b/>
        </w:rPr>
        <w:t>“▲”号</w:t>
      </w:r>
      <w:r>
        <w:rPr>
          <w:sz w:val="21"/>
          <w:b/>
        </w:rPr>
        <w:t>条款为评审时的重要技术参数，不作为投标无效条款。</w:t>
      </w:r>
    </w:p>
    <w:p>
      <w:pPr>
        <w:pStyle w:val="null3"/>
        <w:ind w:left="-15"/>
        <w:jc w:val="left"/>
      </w:pPr>
      <w:r>
        <w:rPr>
          <w:sz w:val="21"/>
          <w:b/>
        </w:rPr>
        <w:t>总体需求：</w:t>
      </w:r>
    </w:p>
    <w:p>
      <w:pPr>
        <w:pStyle w:val="null3"/>
        <w:ind w:left="-15"/>
        <w:jc w:val="left"/>
      </w:pPr>
      <w:r>
        <w:rPr>
          <w:sz w:val="21"/>
          <w:b/>
        </w:rPr>
        <w:t>★1. 所投产品具有有效的医疗器械注册证明文件（如国家另有规定，则适用其规定）。</w:t>
      </w:r>
    </w:p>
    <w:p>
      <w:pPr>
        <w:pStyle w:val="null3"/>
        <w:jc w:val="left"/>
      </w:pPr>
      <w:r>
        <w:rPr>
          <w:sz w:val="21"/>
          <w:b/>
        </w:rPr>
        <w:t>2.带“▲”号的条款应提供制造商原厂彩页或技术规格说明书或技术白皮书（需在投标文件中标明所在页码）并加盖公章作为技术支持资料，未按要求提供或提供资料不齐全的，视相应技术参数响应不符合招标要求。</w:t>
      </w:r>
    </w:p>
    <w:p>
      <w:pPr>
        <w:pStyle w:val="null3"/>
        <w:jc w:val="center"/>
      </w:pPr>
      <w:r>
        <w:rPr>
          <w:sz w:val="21"/>
          <w:b/>
        </w:rPr>
        <w:t>包</w:t>
      </w:r>
      <w:r>
        <w:rPr>
          <w:sz w:val="21"/>
          <w:b/>
        </w:rPr>
        <w:t>1：</w:t>
      </w:r>
      <w:r>
        <w:rPr>
          <w:sz w:val="21"/>
          <w:b/>
        </w:rPr>
        <w:t>高端四维妇产彩色多普勒超声诊断仪</w:t>
      </w:r>
      <w:r>
        <w:rPr>
          <w:sz w:val="21"/>
          <w:b/>
        </w:rPr>
        <w:t xml:space="preserve"> </w:t>
      </w:r>
      <w:r>
        <w:rPr>
          <w:sz w:val="21"/>
          <w:b/>
        </w:rPr>
        <w:t>2</w:t>
      </w:r>
      <w:r>
        <w:rPr>
          <w:sz w:val="21"/>
          <w:b/>
        </w:rPr>
        <w:t>套</w:t>
      </w:r>
    </w:p>
    <w:p>
      <w:pPr>
        <w:pStyle w:val="null3"/>
        <w:jc w:val="both"/>
      </w:pPr>
      <w:r>
        <w:rPr>
          <w:sz w:val="21"/>
          <w:b/>
        </w:rPr>
        <w:t>一</w:t>
      </w:r>
      <w:r>
        <w:rPr>
          <w:sz w:val="21"/>
          <w:b/>
        </w:rPr>
        <w:t xml:space="preserve"> </w:t>
      </w:r>
      <w:r>
        <w:rPr>
          <w:sz w:val="21"/>
          <w:b/>
        </w:rPr>
        <w:t>、</w:t>
      </w:r>
      <w:r>
        <w:rPr>
          <w:sz w:val="21"/>
          <w:b/>
        </w:rPr>
        <w:t>用途说明：</w:t>
      </w:r>
      <w:r>
        <w:rPr>
          <w:sz w:val="21"/>
        </w:rPr>
        <w:t>主要用于腹部、产科、胎儿心脏、妇科、盆底、生殖、心脏、小器官、泌尿科、血管、儿科、神经等方面的临床诊断和科研教学工作。</w:t>
      </w:r>
    </w:p>
    <w:p>
      <w:pPr>
        <w:pStyle w:val="null3"/>
        <w:jc w:val="both"/>
      </w:pPr>
      <w:r>
        <w:rPr>
          <w:sz w:val="21"/>
        </w:rPr>
        <w:t>▲</w:t>
      </w:r>
      <w:r>
        <w:rPr>
          <w:sz w:val="21"/>
        </w:rPr>
        <w:t>二、</w:t>
      </w:r>
      <w:r>
        <w:rPr>
          <w:sz w:val="21"/>
        </w:rPr>
        <w:t>投标设备</w:t>
      </w:r>
      <w:r>
        <w:rPr>
          <w:sz w:val="21"/>
        </w:rPr>
        <w:t>应</w:t>
      </w:r>
      <w:r>
        <w:rPr>
          <w:sz w:val="21"/>
        </w:rPr>
        <w:t>为各厂家</w:t>
      </w:r>
      <w:r>
        <w:rPr>
          <w:sz w:val="21"/>
        </w:rPr>
        <w:t>专业妇产系列</w:t>
      </w:r>
      <w:r>
        <w:rPr>
          <w:sz w:val="21"/>
        </w:rPr>
        <w:t>高端</w:t>
      </w:r>
      <w:r>
        <w:rPr>
          <w:sz w:val="21"/>
        </w:rPr>
        <w:t>机型，并</w:t>
      </w:r>
      <w:r>
        <w:rPr>
          <w:sz w:val="21"/>
        </w:rPr>
        <w:t>要求采用新的软硬件版本</w:t>
      </w:r>
      <w:r>
        <w:rPr>
          <w:sz w:val="21"/>
        </w:rPr>
        <w:t>（提供技术白皮书并加盖公章）</w:t>
      </w:r>
    </w:p>
    <w:p>
      <w:pPr>
        <w:pStyle w:val="null3"/>
        <w:jc w:val="both"/>
      </w:pPr>
      <w:r>
        <w:rPr>
          <w:sz w:val="21"/>
          <w:b/>
        </w:rPr>
        <w:t>三、</w:t>
      </w:r>
      <w:r>
        <w:rPr>
          <w:sz w:val="21"/>
          <w:b/>
        </w:rPr>
        <w:t>主要技术及系统概述：</w:t>
      </w:r>
    </w:p>
    <w:p>
      <w:pPr>
        <w:pStyle w:val="null3"/>
        <w:jc w:val="both"/>
      </w:pPr>
      <w:r>
        <w:rPr>
          <w:sz w:val="21"/>
        </w:rPr>
        <w:t>1</w:t>
      </w:r>
      <w:r>
        <w:rPr>
          <w:sz w:val="21"/>
        </w:rPr>
        <w:t>.彩色液晶显示</w:t>
      </w:r>
      <w:r>
        <w:rPr>
          <w:sz w:val="21"/>
        </w:rPr>
        <w:t>设备</w:t>
      </w:r>
      <w:r>
        <w:rPr>
          <w:sz w:val="21"/>
        </w:rPr>
        <w:t>≥2</w:t>
      </w:r>
      <w:r>
        <w:rPr>
          <w:sz w:val="21"/>
        </w:rPr>
        <w:t>3</w:t>
      </w:r>
      <w:r>
        <w:rPr>
          <w:sz w:val="21"/>
        </w:rPr>
        <w:t>英寸，分辨率</w:t>
      </w:r>
      <w:r>
        <w:rPr>
          <w:sz w:val="21"/>
        </w:rPr>
        <w:t>≥1920×1080像素，自由臂可任意角度移动。</w:t>
      </w:r>
    </w:p>
    <w:p>
      <w:pPr>
        <w:pStyle w:val="null3"/>
        <w:jc w:val="both"/>
      </w:pPr>
      <w:r>
        <w:rPr>
          <w:sz w:val="21"/>
        </w:rPr>
        <w:t>2</w:t>
      </w:r>
      <w:r>
        <w:rPr>
          <w:sz w:val="21"/>
        </w:rPr>
        <w:t>.彩色触摸屏≥1</w:t>
      </w:r>
      <w:r>
        <w:rPr>
          <w:sz w:val="21"/>
        </w:rPr>
        <w:t>4</w:t>
      </w:r>
      <w:r>
        <w:rPr>
          <w:sz w:val="21"/>
        </w:rPr>
        <w:t>英寸，分辨</w:t>
      </w:r>
      <w:r>
        <w:rPr>
          <w:sz w:val="21"/>
        </w:rPr>
        <w:t>率</w:t>
      </w:r>
      <w:r>
        <w:rPr>
          <w:sz w:val="21"/>
        </w:rPr>
        <w:t>≥1920×1080像素。（提供屏幕截图证明）</w:t>
      </w:r>
    </w:p>
    <w:p>
      <w:pPr>
        <w:pStyle w:val="null3"/>
        <w:jc w:val="both"/>
      </w:pPr>
      <w:r>
        <w:rPr>
          <w:sz w:val="21"/>
        </w:rPr>
        <w:t>▲</w:t>
      </w:r>
      <w:r>
        <w:rPr>
          <w:sz w:val="21"/>
        </w:rPr>
        <w:t>3.系统扫描深度≥50cm，提高晚孕、肥胖孕妇等条件下的显示深度。（提供技术白皮书及屏幕截图共同证明加盖公章）</w:t>
      </w:r>
    </w:p>
    <w:p>
      <w:pPr>
        <w:pStyle w:val="null3"/>
        <w:jc w:val="both"/>
      </w:pPr>
      <w:r>
        <w:rPr>
          <w:sz w:val="21"/>
        </w:rPr>
        <w:t>4</w:t>
      </w:r>
      <w:r>
        <w:rPr>
          <w:sz w:val="21"/>
        </w:rPr>
        <w:t>.具有</w:t>
      </w:r>
      <w:r>
        <w:rPr>
          <w:sz w:val="21"/>
        </w:rPr>
        <w:t>3D/4D</w:t>
      </w:r>
      <w:r>
        <w:rPr>
          <w:sz w:val="21"/>
        </w:rPr>
        <w:t>成像模式，可实现表面成像和透视剪影成像，同时观察组织的外部轮廓和内部结构。</w:t>
      </w:r>
    </w:p>
    <w:p>
      <w:pPr>
        <w:pStyle w:val="null3"/>
        <w:jc w:val="both"/>
      </w:pPr>
      <w:r>
        <w:rPr>
          <w:sz w:val="21"/>
        </w:rPr>
        <w:t>5.</w:t>
      </w:r>
      <w:r>
        <w:rPr>
          <w:sz w:val="21"/>
        </w:rPr>
        <w:t>具有智能光源仿真成像技术</w:t>
      </w:r>
      <w:r>
        <w:rPr>
          <w:sz w:val="21"/>
        </w:rPr>
        <w:t>，对</w:t>
      </w:r>
      <w:r>
        <w:rPr>
          <w:sz w:val="21"/>
        </w:rPr>
        <w:t>3D/4D立体数据进行仿真渲染，具有≥4不同方向的光源选项，可一键切换，获得不同动态光源所带来的立体渲染效果。</w:t>
      </w:r>
      <w:r>
        <w:rPr>
          <w:sz w:val="21"/>
          <w:color w:val="000000"/>
        </w:rPr>
        <w:t>（提供同屏显示至少</w:t>
      </w:r>
      <w:r>
        <w:rPr>
          <w:sz w:val="21"/>
          <w:color w:val="000000"/>
        </w:rPr>
        <w:t>4不同方向光源的操作菜单图片证明）</w:t>
      </w:r>
    </w:p>
    <w:p>
      <w:pPr>
        <w:pStyle w:val="null3"/>
        <w:jc w:val="both"/>
      </w:pPr>
      <w:r>
        <w:rPr>
          <w:sz w:val="21"/>
        </w:rPr>
        <w:t>6</w:t>
      </w:r>
      <w:r>
        <w:rPr>
          <w:sz w:val="21"/>
        </w:rPr>
        <w:t>.凸阵和相控阵探头支持连续波多普勒，根据不同的应用场景，方便测量胎儿心脏的高速血流。（提供上述两种探头的连续多普勒屏幕截图证明）</w:t>
      </w:r>
    </w:p>
    <w:p>
      <w:pPr>
        <w:pStyle w:val="null3"/>
        <w:jc w:val="both"/>
      </w:pPr>
      <w:r>
        <w:rPr>
          <w:sz w:val="21"/>
        </w:rPr>
        <w:t>▲</w:t>
      </w:r>
      <w:r>
        <w:rPr>
          <w:sz w:val="21"/>
        </w:rPr>
        <w:t>7</w:t>
      </w:r>
      <w:r>
        <w:rPr>
          <w:sz w:val="21"/>
        </w:rPr>
        <w:t>.</w:t>
      </w:r>
      <w:r>
        <w:rPr>
          <w:sz w:val="21"/>
        </w:rPr>
        <w:t>机械指数和热指数预警功能，可自定义声输出限制，扫描时提供超预设警报，为早孕胎儿检查提供安全保障。（提供屏幕截图证明加盖公章）</w:t>
      </w:r>
    </w:p>
    <w:p>
      <w:pPr>
        <w:pStyle w:val="null3"/>
        <w:jc w:val="both"/>
      </w:pPr>
      <w:r>
        <w:rPr>
          <w:sz w:val="21"/>
        </w:rPr>
        <w:t>8</w:t>
      </w:r>
      <w:r>
        <w:rPr>
          <w:sz w:val="21"/>
        </w:rPr>
        <w:t>.具有胎儿自动识别技术，可实时自动跟踪胎儿运动并调整容积成像框位置，快速获得胎儿表面容积成像。</w:t>
      </w:r>
    </w:p>
    <w:p>
      <w:pPr>
        <w:pStyle w:val="null3"/>
        <w:jc w:val="both"/>
      </w:pPr>
      <w:r>
        <w:rPr>
          <w:sz w:val="21"/>
        </w:rPr>
        <w:t>9</w:t>
      </w:r>
      <w:r>
        <w:rPr>
          <w:sz w:val="21"/>
        </w:rPr>
        <w:t>.胎心容积导航技术，一键自动获取包括四腔心、左室流出道、右室流出道、胃泡、静脉连接、导管弓、主动脉弓、三血管气管切面。</w:t>
      </w:r>
      <w:r>
        <w:rPr>
          <w:sz w:val="21"/>
          <w:color w:val="000000"/>
        </w:rPr>
        <w:t>（提供上述</w:t>
      </w:r>
      <w:r>
        <w:rPr>
          <w:sz w:val="21"/>
          <w:color w:val="000000"/>
        </w:rPr>
        <w:t>8个切面按键的屏幕截图证明）</w:t>
      </w:r>
    </w:p>
    <w:p>
      <w:pPr>
        <w:pStyle w:val="null3"/>
        <w:jc w:val="both"/>
      </w:pPr>
      <w:r>
        <w:rPr>
          <w:sz w:val="21"/>
        </w:rPr>
        <w:t>10.支持实时四维穿刺引导功能，二维与四维图像同屏显示穿刺引导线，避免实时二维超声只能在单一平面上定位的缺点。（提供屏幕截图证明加盖公章）</w:t>
      </w:r>
    </w:p>
    <w:p>
      <w:pPr>
        <w:pStyle w:val="null3"/>
        <w:jc w:val="both"/>
      </w:pPr>
      <w:r>
        <w:rPr>
          <w:sz w:val="21"/>
        </w:rPr>
        <w:t>11</w:t>
      </w:r>
      <w:r>
        <w:rPr>
          <w:sz w:val="21"/>
        </w:rPr>
        <w:t>.具有产时超声的专业成像功能，包括专项指标测量和报告系统，支持基于胎儿头颅的三维容积数据，测量胎儿头部进程、旋转和方向，并同时自动产生一个包括超声客观数据、手动输入数据在内的产程报告。</w:t>
      </w:r>
      <w:r>
        <w:rPr>
          <w:sz w:val="21"/>
          <w:color w:val="000000"/>
        </w:rPr>
        <w:t>（提供技术白皮书及屏幕截图共同证明</w:t>
      </w:r>
      <w:r>
        <w:rPr>
          <w:sz w:val="21"/>
        </w:rPr>
        <w:t>加公章</w:t>
      </w:r>
      <w:r>
        <w:rPr>
          <w:sz w:val="21"/>
          <w:color w:val="000000"/>
        </w:rPr>
        <w:t>）</w:t>
      </w:r>
      <w:r>
        <w:rPr/>
        <w:t xml:space="preserve">                                                     </w:t>
      </w:r>
    </w:p>
    <w:p>
      <w:pPr>
        <w:pStyle w:val="null3"/>
        <w:jc w:val="both"/>
      </w:pPr>
      <w:r>
        <w:rPr>
          <w:sz w:val="21"/>
        </w:rPr>
        <w:t>▲</w:t>
      </w:r>
      <w:r>
        <w:rPr>
          <w:sz w:val="21"/>
        </w:rPr>
        <w:t>12</w:t>
      </w:r>
      <w:r>
        <w:rPr>
          <w:sz w:val="21"/>
        </w:rPr>
        <w:t>.全声场血流成像技术，非多普勒原理，无彩色取样框，不需要造影剂而达到类造影的显示效果，提升孕妇下肢深静脉血栓及妇科肿瘤内新生血管等困难部位或组织的血流检测能力。（提供屏幕截图证明无取样框</w:t>
      </w:r>
      <w:r>
        <w:rPr>
          <w:sz w:val="21"/>
        </w:rPr>
        <w:t>加盖公章</w:t>
      </w:r>
      <w:r>
        <w:rPr>
          <w:sz w:val="21"/>
        </w:rPr>
        <w:t>）</w:t>
      </w:r>
      <w:r>
        <w:rPr/>
        <w:t xml:space="preserve"> </w:t>
      </w:r>
    </w:p>
    <w:p>
      <w:pPr>
        <w:pStyle w:val="null3"/>
        <w:jc w:val="both"/>
      </w:pPr>
      <w:r>
        <w:rPr>
          <w:sz w:val="21"/>
        </w:rPr>
        <w:t>13</w:t>
      </w:r>
      <w:r>
        <w:rPr>
          <w:sz w:val="21"/>
        </w:rPr>
        <w:t>.动态范围≥</w:t>
      </w:r>
      <w:r>
        <w:rPr>
          <w:sz w:val="21"/>
        </w:rPr>
        <w:t>350</w:t>
      </w:r>
      <w:r>
        <w:rPr>
          <w:sz w:val="21"/>
        </w:rPr>
        <w:t>dB。</w:t>
      </w:r>
      <w:r>
        <w:rPr>
          <w:sz w:val="21"/>
          <w:color w:val="000000"/>
        </w:rPr>
        <w:t>（提供技术白皮书证明）</w:t>
      </w:r>
    </w:p>
    <w:p>
      <w:pPr>
        <w:pStyle w:val="null3"/>
        <w:jc w:val="both"/>
      </w:pPr>
      <w:r>
        <w:rPr>
          <w:sz w:val="21"/>
        </w:rPr>
        <w:t>14</w:t>
      </w:r>
      <w:r>
        <w:rPr>
          <w:sz w:val="21"/>
        </w:rPr>
        <w:t>. 支持一键式输出3D打印格式，包括但不限于STL、OBJ、PLY、3MF、XYZ格式。（提供屏幕截图证明</w:t>
      </w:r>
      <w:r>
        <w:rPr>
          <w:sz w:val="21"/>
        </w:rPr>
        <w:t>加盖公章</w:t>
      </w:r>
      <w:r>
        <w:rPr>
          <w:sz w:val="21"/>
        </w:rPr>
        <w:t>）</w:t>
      </w:r>
    </w:p>
    <w:p>
      <w:pPr>
        <w:pStyle w:val="null3"/>
        <w:jc w:val="both"/>
      </w:pPr>
      <w:r>
        <w:rPr>
          <w:sz w:val="21"/>
        </w:rPr>
        <w:t>15</w:t>
      </w:r>
      <w:r>
        <w:rPr>
          <w:sz w:val="21"/>
        </w:rPr>
        <w:t>.数字集成化TGC分段≥8，无实体键，在触摸屏上可通过手指滑动进行TGC（时间增益补偿） 曲线调节，可通过触摸屏自定义并保存不同TGC曲线预设置，最多可提供≥6种预设置曲线，一键选择即可快速获得所需要的预设置TGC曲线。（提供触摸屏显示的所有TGC预设置曲线图片证明）</w:t>
      </w:r>
    </w:p>
    <w:p>
      <w:pPr>
        <w:pStyle w:val="null3"/>
        <w:jc w:val="both"/>
      </w:pPr>
      <w:r>
        <w:rPr>
          <w:sz w:val="21"/>
        </w:rPr>
        <w:t>16.具有智能子宫</w:t>
      </w:r>
      <w:r>
        <w:rPr>
          <w:sz w:val="21"/>
        </w:rPr>
        <w:t>三维冠状面</w:t>
      </w:r>
      <w:r>
        <w:rPr>
          <w:sz w:val="21"/>
        </w:rPr>
        <w:t>成像技术，直接在屏幕的二维图像的划线标记，三步快速获取子宫冠状切面的图像。</w:t>
      </w:r>
    </w:p>
    <w:p>
      <w:pPr>
        <w:pStyle w:val="null3"/>
        <w:jc w:val="both"/>
      </w:pPr>
      <w:r>
        <w:rPr>
          <w:sz w:val="21"/>
        </w:rPr>
        <w:t>17.具有其中一项或多项子宫内膜诊疗技术：1）内置ESHRE（欧洲人类生殖与胚胎学学会）或ESGE（欧洲妇科内镜学会）、ASRM（美国生殖医学会）指南推荐的子宫形态分类方法，辅助判断子宫形态；2）内置IDEA（国际深度子宫内膜异位症组织）专家共识推荐的标准超声图文评估流程助手；3）子宫内膜立体交叉三平面显示穿刺引导线技术，引导消融针精准到达子宫内膜异位症病灶。（提供屏幕截图证明加盖公章）</w:t>
      </w:r>
    </w:p>
    <w:p>
      <w:pPr>
        <w:pStyle w:val="null3"/>
        <w:jc w:val="both"/>
      </w:pPr>
      <w:r>
        <w:rPr>
          <w:sz w:val="21"/>
        </w:rPr>
        <w:t>18</w:t>
      </w:r>
      <w:r>
        <w:rPr>
          <w:sz w:val="21"/>
        </w:rPr>
        <w:t>.探头规格（提供技术白皮书证明</w:t>
      </w:r>
      <w:r>
        <w:rPr>
          <w:sz w:val="21"/>
        </w:rPr>
        <w:t>加盖公章</w:t>
      </w:r>
      <w:r>
        <w:rPr>
          <w:sz w:val="21"/>
        </w:rPr>
        <w:t>）</w:t>
      </w:r>
    </w:p>
    <w:p>
      <w:pPr>
        <w:pStyle w:val="null3"/>
        <w:jc w:val="both"/>
      </w:pPr>
      <w:r>
        <w:rPr>
          <w:sz w:val="21"/>
        </w:rPr>
        <w:t>18.1经腹凸阵探头，频率2.0-5.0 MHz，阵元数≥190，扫描视野角度≥110°；</w:t>
      </w:r>
    </w:p>
    <w:p>
      <w:pPr>
        <w:pStyle w:val="null3"/>
        <w:jc w:val="both"/>
      </w:pPr>
      <w:r>
        <w:rPr>
          <w:sz w:val="21"/>
        </w:rPr>
        <w:t>18.2经腹凸阵容积探头，频率3.0-8.0 MHz，阵元数≥190，扫描视野角度≥90°，容积扫描角度≥85°；</w:t>
      </w:r>
    </w:p>
    <w:p>
      <w:pPr>
        <w:pStyle w:val="null3"/>
        <w:jc w:val="both"/>
      </w:pPr>
      <w:r>
        <w:rPr>
          <w:sz w:val="21"/>
        </w:rPr>
        <w:t>18.3高频浅表线阵探头，频率5.0-10.0 MHz，阵元数≥190，扫描视野宽度≥38mm；</w:t>
      </w:r>
    </w:p>
    <w:p>
      <w:pPr>
        <w:pStyle w:val="null3"/>
        <w:jc w:val="both"/>
      </w:pPr>
      <w:r>
        <w:rPr>
          <w:sz w:val="21"/>
        </w:rPr>
        <w:t>18.4腔内微凸阵探头，频率5.0-9.0 MHz，阵元数≥190，扫描视野角度≥185°；</w:t>
      </w:r>
    </w:p>
    <w:p>
      <w:pPr>
        <w:pStyle w:val="null3"/>
        <w:jc w:val="both"/>
      </w:pPr>
      <w:r>
        <w:rPr>
          <w:sz w:val="21"/>
        </w:rPr>
        <w:t>18.5腔内微凸阵容积探头，频率5.0-9.0 MHz，阵元数≥190，扫描视野角度≥185°，容积扫描角度≥120°；</w:t>
      </w:r>
    </w:p>
    <w:p>
      <w:pPr>
        <w:pStyle w:val="null3"/>
        <w:jc w:val="both"/>
      </w:pPr>
      <w:r>
        <w:rPr>
          <w:sz w:val="21"/>
        </w:rPr>
        <w:t>18.7支持矩阵线阵探头，频率4.0-12.0 MHz，阵元数≥1000，扫描视野宽度≥50mm。</w:t>
      </w:r>
    </w:p>
    <w:p>
      <w:pPr>
        <w:pStyle w:val="null3"/>
        <w:jc w:val="both"/>
      </w:pPr>
      <w:r>
        <w:rPr>
          <w:sz w:val="21"/>
        </w:rPr>
        <w:t>19.</w:t>
      </w:r>
      <w:r>
        <w:rPr>
          <w:sz w:val="21"/>
        </w:rPr>
        <w:t>具有其中一项或多项探头技术</w:t>
      </w:r>
      <w:r>
        <w:rPr>
          <w:sz w:val="21"/>
        </w:rPr>
        <w:t>：</w:t>
      </w:r>
      <w:r>
        <w:rPr>
          <w:sz w:val="21"/>
        </w:rPr>
        <w:t>1）探头具有实时双多普勒功能，可以在同一心动周期下，同时实现两个不同位点的多普勒同步取样；2）容积探头具有扫查角度自动偏转技术，二维模式下最大偏转角度≥</w:t>
      </w:r>
      <w:r>
        <w:rPr>
          <w:sz w:val="21"/>
        </w:rPr>
        <w:t>45</w:t>
      </w:r>
      <w:r>
        <w:rPr>
          <w:sz w:val="21"/>
        </w:rPr>
        <w:t>°；3）具有电子矩阵实时三维腹部容积探头，支持胎心STIC技术，且阵元数≥8000。（提供屏幕截图证明</w:t>
      </w:r>
      <w:r>
        <w:rPr>
          <w:sz w:val="21"/>
        </w:rPr>
        <w:t>加盖公章</w:t>
      </w:r>
      <w:r>
        <w:rPr>
          <w:sz w:val="21"/>
        </w:rPr>
        <w:t>）</w:t>
      </w:r>
    </w:p>
    <w:p>
      <w:pPr>
        <w:pStyle w:val="null3"/>
        <w:jc w:val="both"/>
      </w:pPr>
      <w:r>
        <w:rPr>
          <w:sz w:val="21"/>
        </w:rPr>
        <w:t>20</w:t>
      </w:r>
      <w:r>
        <w:rPr>
          <w:sz w:val="21"/>
        </w:rPr>
        <w:t>.具有测量放大镜功能（非图像放大后测量）：测量时可将测量取样点所在的区域单独放大，放大镜图像跟随测量取样点的移动而变化，提升胎儿精细结构测量准确度。（提供屏幕截图证明</w:t>
      </w:r>
      <w:r>
        <w:rPr>
          <w:sz w:val="21"/>
        </w:rPr>
        <w:t>加盖公章</w:t>
      </w:r>
      <w:r>
        <w:rPr>
          <w:sz w:val="21"/>
        </w:rPr>
        <w:t>）</w:t>
      </w:r>
    </w:p>
    <w:p>
      <w:pPr>
        <w:pStyle w:val="null3"/>
        <w:jc w:val="both"/>
      </w:pPr>
      <w:r>
        <w:rPr>
          <w:sz w:val="21"/>
        </w:rPr>
        <w:t>▲21</w:t>
      </w:r>
      <w:r>
        <w:rPr>
          <w:sz w:val="21"/>
        </w:rPr>
        <w:t>.具有自动卵泡测量技术，并支持窦卵泡智能容积成像，自动彩色编码显示，并按照体积大小排序及计数。（提供触摸屏显示有专门的窦卵泡测量功能按钮图片及三维成像效果图证明）</w:t>
      </w:r>
    </w:p>
    <w:p>
      <w:pPr>
        <w:pStyle w:val="null3"/>
        <w:jc w:val="both"/>
      </w:pPr>
      <w:r>
        <w:rPr>
          <w:sz w:val="21"/>
        </w:rPr>
        <w:t>22</w:t>
      </w:r>
      <w:r>
        <w:rPr>
          <w:sz w:val="21"/>
        </w:rPr>
        <w:t>.具有专业盆底超声测量软件包，符合国际妇科泌尿协会(IUGA)关于盆底超声检查与测量的规范；使用投标品牌设备发布的有关盆底超声的SCI文献≥</w:t>
      </w:r>
      <w:r>
        <w:rPr>
          <w:sz w:val="21"/>
        </w:rPr>
        <w:t>3</w:t>
      </w:r>
      <w:r>
        <w:rPr>
          <w:sz w:val="21"/>
        </w:rPr>
        <w:t>篇，以证明其技术在该领域的</w:t>
      </w:r>
      <w:r>
        <w:rPr>
          <w:sz w:val="21"/>
        </w:rPr>
        <w:t>先</w:t>
      </w:r>
      <w:r>
        <w:rPr>
          <w:sz w:val="21"/>
        </w:rPr>
        <w:t>.</w:t>
      </w:r>
      <w:r>
        <w:rPr>
          <w:sz w:val="21"/>
        </w:rPr>
        <w:t>进</w:t>
      </w:r>
      <w:r>
        <w:rPr>
          <w:sz w:val="21"/>
        </w:rPr>
        <w:t>性与成熟性。（提供相关</w:t>
      </w:r>
      <w:r>
        <w:rPr>
          <w:sz w:val="21"/>
        </w:rPr>
        <w:t>SCI文献证明）</w:t>
      </w:r>
    </w:p>
    <w:p>
      <w:pPr>
        <w:pStyle w:val="null3"/>
      </w:pPr>
      <w:r>
        <w:rPr>
          <w:sz w:val="21"/>
        </w:rPr>
        <w:t>23.支持AI胎儿颅内容积测量切面识别，自动测量BPD双顶径、HC头围、OFD枕额径、CM后颅窝池、Cerebellum小脑横径、Vp侧脑室后脚等6组生物学指标。（提供屏幕截图证明）</w:t>
      </w:r>
    </w:p>
    <w:p>
      <w:pPr>
        <w:pStyle w:val="null3"/>
      </w:pPr>
      <w:r>
        <w:rPr>
          <w:sz w:val="21"/>
        </w:rPr>
        <w:t>24.具备表面模式、骨骼模式、X线透视成像模式功能。</w:t>
      </w:r>
    </w:p>
    <w:p>
      <w:pPr>
        <w:pStyle w:val="null3"/>
      </w:pPr>
      <w:r>
        <w:rPr>
          <w:sz w:val="21"/>
        </w:rPr>
        <w:t>25.</w:t>
      </w:r>
      <w:r>
        <w:rPr/>
        <w:t xml:space="preserve"> </w:t>
      </w:r>
      <w:r>
        <w:rPr>
          <w:sz w:val="21"/>
        </w:rPr>
        <w:t>超声断层成像技术，通过对</w:t>
      </w:r>
      <w:r>
        <w:rPr>
          <w:sz w:val="21"/>
        </w:rPr>
        <w:t>3D/4D立体数据沿X轴、Y轴或Z轴分别进行连续平行断层扫描，且每个断层切面的层间距及层厚多级可调。</w:t>
      </w:r>
    </w:p>
    <w:p>
      <w:pPr>
        <w:pStyle w:val="null3"/>
      </w:pPr>
      <w:r>
        <w:rPr>
          <w:sz w:val="21"/>
        </w:rPr>
        <w:t>26.具备自动产科测量功能，至少包含：双顶径、枕额径、头围、腹围和股骨长度。</w:t>
      </w:r>
    </w:p>
    <w:p>
      <w:pPr>
        <w:pStyle w:val="null3"/>
      </w:pPr>
      <w:r>
        <w:rPr>
          <w:sz w:val="21"/>
        </w:rPr>
        <w:t>27.具备空间定位成像功能，具备容积数据内的三个相互垂直的平面在一幅图像上进行关联显示功能。</w:t>
      </w:r>
    </w:p>
    <w:p>
      <w:pPr>
        <w:pStyle w:val="null3"/>
      </w:pPr>
      <w:r>
        <w:rPr>
          <w:sz w:val="21"/>
        </w:rPr>
        <w:t>28.二维探头立体血流成像技术，二维探头可呈现血流的立体形态，增强血流边界的显示及可视化效果。</w:t>
      </w:r>
    </w:p>
    <w:p>
      <w:pPr>
        <w:pStyle w:val="null3"/>
      </w:pPr>
      <w:r>
        <w:rPr>
          <w:sz w:val="21"/>
        </w:rPr>
        <w:t>29. 具备血流定量分析功能，具备对感兴趣区彩色血流像素及3D血流体素等多参数进行定量分析功能，适用于判断子宫内膜、肿瘤、移植肾等内部血供情况，测量结果至少包含：VI/FI/VF。</w:t>
      </w:r>
    </w:p>
    <w:p>
      <w:pPr>
        <w:pStyle w:val="null3"/>
      </w:pPr>
      <w:r>
        <w:rPr>
          <w:sz w:val="21"/>
        </w:rPr>
        <w:t>▲30.具备智能容积断层成像功能，X/Y/Z轴具有多层断层显示方式并可进行同屏显示功能，单次可切割图像≥30幅，同屏显示图像≥28幅，具备多种显示格式排列功能，至少包含：3*3、4*4、5*6，具备调节不同层间距及不同切割层厚功能，最小层间距≤0.5mm，最小切割层厚≤10mm。（提供屏幕截图证明）</w:t>
      </w:r>
    </w:p>
    <w:p>
      <w:pPr>
        <w:pStyle w:val="null3"/>
      </w:pPr>
      <w:r>
        <w:rPr>
          <w:sz w:val="21"/>
        </w:rPr>
        <w:t>31.三维反转成像技术。（提供屏幕截图证明）</w:t>
      </w:r>
    </w:p>
    <w:p>
      <w:pPr>
        <w:pStyle w:val="null3"/>
      </w:pPr>
      <w:r>
        <w:rPr>
          <w:sz w:val="21"/>
        </w:rPr>
        <w:t>32．具备曲面容积断层成像功能，适用于有弧度脏器，具备按照走形弧度节段垂直切割功能。（提供屏幕截图证明）</w:t>
      </w:r>
    </w:p>
    <w:p>
      <w:pPr>
        <w:pStyle w:val="null3"/>
      </w:pPr>
      <w:r>
        <w:rPr>
          <w:sz w:val="21"/>
        </w:rPr>
        <w:t>33.弹性成像及定量分析</w:t>
      </w:r>
    </w:p>
    <w:p>
      <w:pPr>
        <w:pStyle w:val="null3"/>
      </w:pPr>
      <w:r>
        <w:rPr>
          <w:sz w:val="21"/>
        </w:rPr>
        <w:t>33.1支持宫颈弹性成像测量评价宫颈软硬度并具备质控功能。</w:t>
      </w:r>
    </w:p>
    <w:p>
      <w:pPr>
        <w:pStyle w:val="null3"/>
      </w:pPr>
      <w:r>
        <w:rPr>
          <w:sz w:val="21"/>
        </w:rPr>
        <w:t>33.2 弹性成像具备压力质量及频次曲线提示图标。（提供屏幕截图证明）</w:t>
      </w:r>
    </w:p>
    <w:p>
      <w:pPr>
        <w:pStyle w:val="null3"/>
      </w:pPr>
      <w:r>
        <w:rPr>
          <w:sz w:val="21"/>
        </w:rPr>
        <w:t>34.具备容积深度渲染功能，具备3D图像Z轴（深度）方向渲染，增强图像立体感。</w:t>
      </w:r>
    </w:p>
    <w:p>
      <w:pPr>
        <w:pStyle w:val="null3"/>
      </w:pPr>
      <w:r>
        <w:rPr>
          <w:sz w:val="21"/>
        </w:rPr>
        <w:t>35.具备触摸屏手势操控三维成像后处理功能，具备对容积图像进行X/Y/Z轴向旋转及放大/缩小调整功能，用于组织内部的结构观察。</w:t>
      </w:r>
    </w:p>
    <w:p>
      <w:pPr>
        <w:pStyle w:val="null3"/>
        <w:jc w:val="both"/>
      </w:pPr>
      <w:r>
        <w:rPr>
          <w:sz w:val="21"/>
          <w:b/>
        </w:rPr>
        <w:t>四、</w:t>
      </w:r>
      <w:r>
        <w:rPr>
          <w:sz w:val="21"/>
          <w:b/>
        </w:rPr>
        <w:t>配置清单</w:t>
      </w:r>
      <w:r>
        <w:rPr>
          <w:sz w:val="21"/>
          <w:b/>
        </w:rPr>
        <w:t>：</w:t>
      </w:r>
    </w:p>
    <w:p>
      <w:pPr>
        <w:pStyle w:val="null3"/>
        <w:jc w:val="both"/>
      </w:pPr>
      <w:r>
        <w:rPr>
          <w:sz w:val="21"/>
        </w:rPr>
        <w:t>高端四维妇产彩色多普勒超声诊断仪主机</w:t>
      </w:r>
      <w:r>
        <w:rPr>
          <w:sz w:val="21"/>
        </w:rPr>
        <w:t>*2套，包括</w:t>
      </w:r>
    </w:p>
    <w:p>
      <w:pPr>
        <w:pStyle w:val="null3"/>
        <w:jc w:val="both"/>
      </w:pPr>
      <w:r>
        <w:rPr>
          <w:sz w:val="21"/>
        </w:rPr>
        <w:t>（</w:t>
      </w:r>
      <w:r>
        <w:rPr>
          <w:sz w:val="21"/>
        </w:rPr>
        <w:t>1）腹部单晶体凸阵探头</w:t>
      </w:r>
      <w:r>
        <w:rPr>
          <w:sz w:val="21"/>
        </w:rPr>
        <w:t>2</w:t>
      </w:r>
      <w:r>
        <w:rPr>
          <w:sz w:val="21"/>
        </w:rPr>
        <w:t>把</w:t>
      </w:r>
    </w:p>
    <w:p>
      <w:pPr>
        <w:pStyle w:val="null3"/>
        <w:jc w:val="both"/>
      </w:pPr>
      <w:r>
        <w:rPr>
          <w:sz w:val="21"/>
        </w:rPr>
        <w:t>（</w:t>
      </w:r>
      <w:r>
        <w:rPr>
          <w:sz w:val="21"/>
        </w:rPr>
        <w:t>2）高频线阵探头</w:t>
      </w:r>
      <w:r>
        <w:rPr>
          <w:sz w:val="21"/>
        </w:rPr>
        <w:t>2</w:t>
      </w:r>
      <w:r>
        <w:rPr>
          <w:sz w:val="21"/>
        </w:rPr>
        <w:t>把</w:t>
      </w:r>
    </w:p>
    <w:p>
      <w:pPr>
        <w:pStyle w:val="null3"/>
        <w:jc w:val="both"/>
      </w:pPr>
      <w:r>
        <w:rPr>
          <w:sz w:val="21"/>
        </w:rPr>
        <w:t>（</w:t>
      </w:r>
      <w:r>
        <w:rPr>
          <w:sz w:val="21"/>
        </w:rPr>
        <w:t>3）成人心脏单晶相控阵探头</w:t>
      </w:r>
      <w:r>
        <w:rPr>
          <w:sz w:val="21"/>
        </w:rPr>
        <w:t>2</w:t>
      </w:r>
      <w:r>
        <w:rPr>
          <w:sz w:val="21"/>
        </w:rPr>
        <w:t>把</w:t>
      </w:r>
    </w:p>
    <w:p>
      <w:pPr>
        <w:pStyle w:val="null3"/>
        <w:jc w:val="both"/>
      </w:pPr>
      <w:r>
        <w:rPr>
          <w:sz w:val="21"/>
        </w:rPr>
        <w:t>（</w:t>
      </w:r>
      <w:r>
        <w:rPr>
          <w:sz w:val="21"/>
        </w:rPr>
        <w:t>4）腔内微凸阵探头</w:t>
      </w:r>
      <w:r>
        <w:rPr>
          <w:sz w:val="21"/>
        </w:rPr>
        <w:t>2</w:t>
      </w:r>
      <w:r>
        <w:rPr>
          <w:sz w:val="21"/>
        </w:rPr>
        <w:t>把</w:t>
      </w:r>
    </w:p>
    <w:p>
      <w:pPr>
        <w:pStyle w:val="null3"/>
        <w:jc w:val="both"/>
      </w:pPr>
      <w:r>
        <w:rPr>
          <w:sz w:val="21"/>
        </w:rPr>
        <w:t>（</w:t>
      </w:r>
      <w:r>
        <w:rPr>
          <w:sz w:val="21"/>
        </w:rPr>
        <w:t>5）腹部凸阵容积探头</w:t>
      </w:r>
      <w:r>
        <w:rPr>
          <w:sz w:val="21"/>
        </w:rPr>
        <w:t>2</w:t>
      </w:r>
      <w:r>
        <w:rPr>
          <w:sz w:val="21"/>
        </w:rPr>
        <w:t>把</w:t>
      </w:r>
    </w:p>
    <w:p>
      <w:pPr>
        <w:pStyle w:val="null3"/>
        <w:jc w:val="both"/>
      </w:pPr>
      <w:r>
        <w:rPr>
          <w:sz w:val="21"/>
        </w:rPr>
        <w:t>（</w:t>
      </w:r>
      <w:r>
        <w:rPr>
          <w:sz w:val="21"/>
        </w:rPr>
        <w:t>6）腔内微凸阵容积探头</w:t>
      </w:r>
      <w:r>
        <w:rPr>
          <w:sz w:val="21"/>
        </w:rPr>
        <w:t>2</w:t>
      </w:r>
      <w:r>
        <w:rPr>
          <w:sz w:val="21"/>
        </w:rPr>
        <w:t>把</w:t>
      </w:r>
    </w:p>
    <w:p>
      <w:pPr>
        <w:pStyle w:val="null3"/>
        <w:jc w:val="both"/>
      </w:pPr>
      <w:r>
        <w:rPr>
          <w:sz w:val="21"/>
        </w:rPr>
        <w:t>（</w:t>
      </w:r>
      <w:r>
        <w:rPr>
          <w:sz w:val="21"/>
        </w:rPr>
        <w:t>7）各一套附件：高版本工作站、彩色</w:t>
      </w:r>
      <w:r>
        <w:rPr>
          <w:sz w:val="21"/>
        </w:rPr>
        <w:t>输出设备</w:t>
      </w:r>
      <w:r>
        <w:rPr>
          <w:sz w:val="21"/>
        </w:rPr>
        <w:t>、高清采集卡、工作椅、诊床、</w:t>
      </w:r>
      <w:r>
        <w:rPr>
          <w:sz w:val="21"/>
        </w:rPr>
        <w:t>2个2T硬盘、耦合剂加热器。</w:t>
      </w:r>
    </w:p>
    <w:p>
      <w:pPr>
        <w:pStyle w:val="null3"/>
        <w:jc w:val="both"/>
      </w:pPr>
      <w:r>
        <w:rPr>
          <w:sz w:val="21"/>
        </w:rPr>
        <w:t>（</w:t>
      </w:r>
      <w:r>
        <w:rPr>
          <w:sz w:val="21"/>
        </w:rPr>
        <w:t>8）</w:t>
      </w:r>
      <w:r>
        <w:rPr>
          <w:sz w:val="21"/>
        </w:rPr>
        <w:t>全身应用临床软件包</w:t>
      </w:r>
    </w:p>
    <w:p>
      <w:pPr>
        <w:pStyle w:val="null3"/>
        <w:jc w:val="left"/>
      </w:pPr>
      <w:r>
        <w:rPr/>
        <w:t xml:space="preserve"> </w:t>
      </w:r>
    </w:p>
    <w:p>
      <w:pPr>
        <w:pStyle w:val="null3"/>
        <w:jc w:val="center"/>
      </w:pPr>
      <w:r>
        <w:rPr>
          <w:sz w:val="21"/>
          <w:b/>
        </w:rPr>
        <w:t>包</w:t>
      </w:r>
      <w:r>
        <w:rPr>
          <w:sz w:val="21"/>
          <w:b/>
        </w:rPr>
        <w:t>2：</w:t>
      </w:r>
      <w:r>
        <w:rPr>
          <w:sz w:val="21"/>
          <w:b/>
        </w:rPr>
        <w:t>高端心脏彩色多普勒超声诊断仪</w:t>
      </w:r>
      <w:r>
        <w:rPr>
          <w:sz w:val="21"/>
          <w:b/>
        </w:rPr>
        <w:t xml:space="preserve"> </w:t>
      </w:r>
      <w:r>
        <w:rPr>
          <w:sz w:val="21"/>
          <w:b/>
        </w:rPr>
        <w:t>1</w:t>
      </w:r>
      <w:r>
        <w:rPr>
          <w:sz w:val="21"/>
          <w:b/>
        </w:rPr>
        <w:t>套</w:t>
      </w:r>
    </w:p>
    <w:p>
      <w:pPr>
        <w:pStyle w:val="null3"/>
        <w:jc w:val="both"/>
      </w:pPr>
      <w:r>
        <w:rPr>
          <w:sz w:val="21"/>
        </w:rPr>
        <w:t>一、</w:t>
      </w:r>
      <w:r>
        <w:rPr>
          <w:sz w:val="21"/>
        </w:rPr>
        <w:t>设备用途及说明：用于成人心脏、儿童心脏、血管（外周、脑血管）、腹部、浅表等临床应用</w:t>
      </w:r>
      <w:r>
        <w:rPr>
          <w:sz w:val="21"/>
        </w:rPr>
        <w:t>;并具备二维和实时三维经胸及经食管超声心动图成像技术，以超声临床诊断应用和相关科研为主。</w:t>
      </w:r>
    </w:p>
    <w:p>
      <w:pPr>
        <w:pStyle w:val="null3"/>
        <w:jc w:val="both"/>
      </w:pPr>
      <w:r>
        <w:rPr>
          <w:sz w:val="21"/>
          <w:b/>
        </w:rPr>
        <w:t>▲</w:t>
      </w:r>
      <w:r>
        <w:rPr>
          <w:sz w:val="21"/>
        </w:rPr>
        <w:t>二、</w:t>
      </w:r>
      <w:r>
        <w:rPr>
          <w:sz w:val="21"/>
          <w:color w:val="000000"/>
        </w:rPr>
        <w:t>投标设备</w:t>
      </w:r>
      <w:r>
        <w:rPr>
          <w:sz w:val="21"/>
          <w:color w:val="000000"/>
        </w:rPr>
        <w:t>应</w:t>
      </w:r>
      <w:r>
        <w:rPr>
          <w:sz w:val="21"/>
          <w:color w:val="000000"/>
        </w:rPr>
        <w:t>为各厂家</w:t>
      </w:r>
      <w:r>
        <w:rPr>
          <w:sz w:val="21"/>
          <w:color w:val="000000"/>
        </w:rPr>
        <w:t>专业心脏系列</w:t>
      </w:r>
      <w:r>
        <w:rPr>
          <w:sz w:val="21"/>
          <w:color w:val="000000"/>
        </w:rPr>
        <w:t>的高端机型</w:t>
      </w:r>
      <w:r>
        <w:rPr>
          <w:sz w:val="21"/>
          <w:color w:val="000000"/>
        </w:rPr>
        <w:t>，并</w:t>
      </w:r>
      <w:r>
        <w:rPr>
          <w:sz w:val="21"/>
          <w:color w:val="000000"/>
        </w:rPr>
        <w:t>要求采用新的软硬件版本</w:t>
      </w:r>
      <w:r>
        <w:rPr>
          <w:sz w:val="21"/>
          <w:color w:val="000000"/>
        </w:rPr>
        <w:t>（提供技术白皮书并加盖公章）</w:t>
      </w:r>
    </w:p>
    <w:p>
      <w:pPr>
        <w:pStyle w:val="null3"/>
        <w:jc w:val="both"/>
      </w:pPr>
      <w:r>
        <w:rPr>
          <w:sz w:val="21"/>
        </w:rPr>
        <w:t>三</w:t>
      </w:r>
      <w:r>
        <w:rPr>
          <w:sz w:val="21"/>
          <w:b/>
        </w:rPr>
        <w:t>、主要技术规格及系统要求：</w:t>
      </w:r>
    </w:p>
    <w:p>
      <w:pPr>
        <w:pStyle w:val="null3"/>
        <w:jc w:val="both"/>
      </w:pPr>
      <w:r>
        <w:rPr>
          <w:sz w:val="21"/>
        </w:rPr>
        <w:t>1、支持OLED显</w:t>
      </w:r>
      <w:r>
        <w:rPr>
          <w:sz w:val="21"/>
        </w:rPr>
        <w:t>示</w:t>
      </w:r>
      <w:r>
        <w:rPr>
          <w:sz w:val="21"/>
        </w:rPr>
        <w:t>设备</w:t>
      </w:r>
      <w:r>
        <w:rPr>
          <w:sz w:val="21"/>
        </w:rPr>
        <w:t>≥22英寸，对比度22550:1，无闪烁，可上下左右旋转、倾斜</w:t>
      </w:r>
    </w:p>
    <w:p>
      <w:pPr>
        <w:pStyle w:val="null3"/>
        <w:ind w:left="210"/>
        <w:jc w:val="both"/>
      </w:pPr>
      <w:r>
        <w:rPr>
          <w:sz w:val="21"/>
        </w:rPr>
        <w:t>2、操作面板具备液晶触摸屏设备≥12英寸，可通过手指滑动触摸屏进行翻页，直接点击触摸屏即可选择需要调节的参数，操作面板可上下左右进行高度调整及旋转</w:t>
      </w:r>
    </w:p>
    <w:p>
      <w:pPr>
        <w:pStyle w:val="null3"/>
        <w:jc w:val="both"/>
      </w:pPr>
      <w:r>
        <w:rPr>
          <w:sz w:val="21"/>
        </w:rPr>
        <w:t>3、通用成像探头接口≥4个，均为微型无针式接口，4个接口通用，可同时支持矩阵实时三维探头并可任意互换</w:t>
      </w:r>
    </w:p>
    <w:p>
      <w:pPr>
        <w:pStyle w:val="null3"/>
        <w:jc w:val="both"/>
      </w:pPr>
      <w:r>
        <w:rPr>
          <w:sz w:val="21"/>
          <w:b/>
        </w:rPr>
        <w:t>▲</w:t>
      </w:r>
      <w:r>
        <w:rPr>
          <w:sz w:val="21"/>
        </w:rPr>
        <w:t>4、具备单晶体探头技术:支持矩阵、相控阵、凸阵、线阵探头，包括但不限于成人相控阵、儿童相控阵、成人矩阵、儿童矩阵、血管矩阵及经食管矩阵探头；支持单晶体探头≥10支（提供技术白皮书或截图说明）</w:t>
      </w:r>
    </w:p>
    <w:p>
      <w:pPr>
        <w:pStyle w:val="null3"/>
        <w:jc w:val="both"/>
      </w:pPr>
      <w:r>
        <w:rPr>
          <w:sz w:val="21"/>
        </w:rPr>
        <w:t>5、微视血流成像技术，可捕捉超微细血流及超低速血流信号，并可进行血流速度测量6、动态范围≥320 dB；系统主机内置≥1TB硬盘（提供技术白皮书或截图说明）</w:t>
      </w:r>
    </w:p>
    <w:p>
      <w:pPr>
        <w:pStyle w:val="null3"/>
        <w:ind w:left="840"/>
        <w:jc w:val="both"/>
      </w:pPr>
      <w:r>
        <w:rPr>
          <w:sz w:val="21"/>
        </w:rPr>
        <w:t>7、高级心肌增强功能，使用自适应算法抑制组织杂波，减</w:t>
      </w:r>
      <w:r>
        <w:rPr>
          <w:sz w:val="21"/>
        </w:rPr>
        <w:t>少噪声及超声伪像。增加心肌和</w:t>
      </w:r>
    </w:p>
    <w:p>
      <w:pPr>
        <w:pStyle w:val="null3"/>
        <w:ind w:left="840"/>
        <w:jc w:val="both"/>
      </w:pPr>
      <w:r>
        <w:rPr>
          <w:sz w:val="21"/>
        </w:rPr>
        <w:t>其他心脏结构信号，可根据组织和器械单独选择优化模式</w:t>
      </w:r>
    </w:p>
    <w:p>
      <w:pPr>
        <w:pStyle w:val="null3"/>
        <w:jc w:val="both"/>
      </w:pPr>
      <w:r>
        <w:rPr>
          <w:sz w:val="21"/>
        </w:rPr>
        <w:t>8、自动实时持续增益补偿；可支持相控阵探头、矩阵实时三维探头增益调节：TGC增益补偿≥8 段，LGC侧向增益补偿≥8段，B/M 可独立调节</w:t>
      </w:r>
    </w:p>
    <w:p>
      <w:pPr>
        <w:pStyle w:val="null3"/>
        <w:jc w:val="both"/>
      </w:pPr>
      <w:r>
        <w:rPr>
          <w:sz w:val="21"/>
        </w:rPr>
        <w:t>9、具备双幅对比显示，可自动识别收缩期及舒张期，便捷Simpson测量；具备专业冠脉血流成像模式；提供专业TDI测量软件包</w:t>
      </w:r>
    </w:p>
    <w:p>
      <w:pPr>
        <w:pStyle w:val="null3"/>
        <w:jc w:val="both"/>
      </w:pPr>
      <w:r>
        <w:rPr>
          <w:sz w:val="21"/>
        </w:rPr>
        <w:t>10、超声造影成像单元</w:t>
      </w:r>
    </w:p>
    <w:p>
      <w:pPr>
        <w:pStyle w:val="null3"/>
        <w:jc w:val="both"/>
      </w:pPr>
      <w:r>
        <w:rPr>
          <w:sz w:val="21"/>
        </w:rPr>
        <w:t>10.1造影剂成像单元,包含左心腔造影、低机械指数造影和爆破造影成像</w:t>
      </w:r>
    </w:p>
    <w:p>
      <w:pPr>
        <w:pStyle w:val="null3"/>
        <w:jc w:val="both"/>
      </w:pPr>
      <w:r>
        <w:rPr>
          <w:sz w:val="21"/>
        </w:rPr>
        <w:t>10.2支持负荷超声成像下的心肌灌注造影；具有心腔和心肌造影成像、经食管心腔造影</w:t>
      </w:r>
    </w:p>
    <w:p>
      <w:pPr>
        <w:pStyle w:val="null3"/>
        <w:jc w:val="both"/>
      </w:pPr>
      <w:r>
        <w:rPr>
          <w:sz w:val="21"/>
        </w:rPr>
        <w:t>10.3支持实时相交互两个平面同屏同时显示造影成像技术、矩阵实时三维造影成像技术</w:t>
      </w:r>
    </w:p>
    <w:p>
      <w:pPr>
        <w:pStyle w:val="null3"/>
        <w:jc w:val="both"/>
      </w:pPr>
      <w:r>
        <w:rPr>
          <w:sz w:val="21"/>
        </w:rPr>
        <w:t>11、具备负</w:t>
      </w:r>
      <w:r>
        <w:rPr>
          <w:sz w:val="21"/>
        </w:rPr>
        <w:t>荷超声斑点追踪定量分析；智能旋转角度可植入负荷超声模板中，加快工作流程</w:t>
      </w:r>
      <w:r>
        <w:rPr>
          <w:sz w:val="21"/>
        </w:rPr>
        <w:t>12、矩阵实时三维探头可在不移动探头情况下可实现0－360度任意平面显像，方便获取所需图像；无需转动探头，可一键快速进行心尖四腔、心尖两腔、心尖三腔等常用心脏切面切换（提供技术白皮书或截图说明）</w:t>
      </w:r>
    </w:p>
    <w:p>
      <w:pPr>
        <w:pStyle w:val="null3"/>
        <w:jc w:val="both"/>
      </w:pPr>
      <w:r>
        <w:rPr>
          <w:sz w:val="21"/>
        </w:rPr>
        <w:t>13、同屏显示任意相交互的两幅图像，支持横向、旋转和仰角转向；支持二维、彩色、负荷、心腔造影、心肌造影等多种模式下应用；实时任意多平面成像支持自动心脏功能定量分析（提供技术白皮书或截图说明）</w:t>
      </w:r>
    </w:p>
    <w:p>
      <w:pPr>
        <w:pStyle w:val="null3"/>
        <w:jc w:val="both"/>
      </w:pPr>
      <w:r>
        <w:rPr>
          <w:sz w:val="21"/>
          <w:b/>
        </w:rPr>
        <w:t>▲</w:t>
      </w:r>
      <w:r>
        <w:rPr>
          <w:sz w:val="21"/>
        </w:rPr>
        <w:t>14、</w:t>
      </w:r>
      <w:r>
        <w:rPr>
          <w:sz w:val="21"/>
        </w:rPr>
        <w:t>光源心腔镜成像</w:t>
      </w:r>
      <w:r>
        <w:rPr>
          <w:sz w:val="21"/>
        </w:rPr>
        <w:t>，高分辨率三维渲染模式真实显示心脏立体结构，新的容积算法，模拟光在组织中的传播，并实时显示，突出显示病变部位及组织毗邻关系；可用于超声科、导管室、心外科、心内科立体显示心脏结构和介入治疗过程；支持平面和深度光源投照，根据需要改变光源投照角度、方向及深度，增加心脏结构立体显示效果（附图白皮书或截图说明）</w:t>
      </w:r>
    </w:p>
    <w:p>
      <w:pPr>
        <w:pStyle w:val="null3"/>
        <w:jc w:val="both"/>
      </w:pPr>
      <w:r>
        <w:rPr>
          <w:sz w:val="21"/>
        </w:rPr>
        <w:t>15、实时双容积视野成像，支持内面观和对面观，可一键同时显示同一心脏容积图像不同观察方向两个容积切面，支持实时和冻结状态下的经胸和经食管实时三维图像显示</w:t>
      </w:r>
    </w:p>
    <w:p>
      <w:pPr>
        <w:pStyle w:val="null3"/>
        <w:jc w:val="both"/>
      </w:pPr>
      <w:r>
        <w:rPr>
          <w:sz w:val="21"/>
        </w:rPr>
        <w:t>16、实时三维断层成像，实时或冻结状态下，容积图像一键进入多切面模式，切片方向灵活调整，支持造影，负荷等多种模式应用，可同步显示≥12个切面</w:t>
      </w:r>
    </w:p>
    <w:p>
      <w:pPr>
        <w:pStyle w:val="null3"/>
        <w:jc w:val="both"/>
      </w:pPr>
      <w:r>
        <w:rPr>
          <w:sz w:val="21"/>
        </w:rPr>
        <w:t>17、支持触摸屏同步显示超声显示器三维图像，并可在触摸屏上使用手指移动随意多维度调整光源位置、容积图像缩放和旋转等（附图白皮书或截图说明）</w:t>
      </w:r>
    </w:p>
    <w:p>
      <w:pPr>
        <w:pStyle w:val="null3"/>
        <w:jc w:val="both"/>
      </w:pPr>
      <w:r>
        <w:rPr>
          <w:sz w:val="21"/>
        </w:rPr>
        <w:t>18、血管内中膜厚度自动测量；对感兴趣区域内自动测量，无需手动描计；实时组织多普勒定量技术,可整体或分节段曲线显示，同时可显示≥32条节段曲线，方便同一时相任意节段数据对比分析（提供技术白皮书或截图说明）</w:t>
      </w:r>
    </w:p>
    <w:p>
      <w:pPr>
        <w:pStyle w:val="null3"/>
        <w:jc w:val="both"/>
      </w:pPr>
      <w:r>
        <w:rPr>
          <w:sz w:val="21"/>
        </w:rPr>
        <w:t>19、自动二维左心功能定量，依据选择的心脏切面自动描记感兴趣区，自动计算EF，ESV，EDV，最大体积，最小体积以及LVEF、PER、PRFR、AFF；自动二维左房功能定量，专用左房定量分析功能，快速获取左房最大、最小容积、射血分数及容积曲线</w:t>
      </w:r>
    </w:p>
    <w:p>
      <w:pPr>
        <w:pStyle w:val="null3"/>
        <w:jc w:val="both"/>
      </w:pPr>
      <w:r>
        <w:rPr>
          <w:sz w:val="21"/>
          <w:b/>
        </w:rPr>
        <w:t>▲</w:t>
      </w:r>
      <w:r>
        <w:rPr>
          <w:sz w:val="21"/>
        </w:rPr>
        <w:t>20、自动组织瓣环位移功能可自动对二尖瓣环和三尖瓣瓣环运动进行可视化定量分析，快速评估心脏整体功能（提供技术白皮书或截图说明）</w:t>
      </w:r>
    </w:p>
    <w:p>
      <w:pPr>
        <w:pStyle w:val="null3"/>
        <w:jc w:val="both"/>
      </w:pPr>
      <w:r>
        <w:rPr>
          <w:sz w:val="21"/>
          <w:color w:val="000000"/>
        </w:rPr>
        <w:t>21、全自动识别左心室切面并追踪，快速获得左心室整体应变值、左心室长径值、左心室18节段应变牛眼图和达峰时间牛眼图（</w:t>
      </w:r>
      <w:r>
        <w:rPr>
          <w:sz w:val="21"/>
        </w:rPr>
        <w:t>提供技术</w:t>
      </w:r>
      <w:r>
        <w:rPr>
          <w:sz w:val="21"/>
          <w:color w:val="000000"/>
        </w:rPr>
        <w:t>白皮书或截图说明）</w:t>
      </w:r>
    </w:p>
    <w:p>
      <w:pPr>
        <w:pStyle w:val="null3"/>
        <w:jc w:val="both"/>
      </w:pPr>
      <w:r>
        <w:rPr>
          <w:sz w:val="21"/>
          <w:b/>
        </w:rPr>
        <w:t>▲</w:t>
      </w:r>
      <w:r>
        <w:rPr>
          <w:sz w:val="21"/>
        </w:rPr>
        <w:t>22、全自动识别追踪右心室切面，快速获取右心室四腔和游离壁整体应变值，同时得到右心室游离壁三个节段应变曲线（提供技术白皮书或截图说明）</w:t>
      </w:r>
    </w:p>
    <w:p>
      <w:pPr>
        <w:pStyle w:val="null3"/>
        <w:jc w:val="both"/>
      </w:pPr>
      <w:r>
        <w:rPr>
          <w:sz w:val="21"/>
        </w:rPr>
        <w:t>23、快速获得左心室长轴及左心室短轴切面面积曲线、圆周应变曲线、径向位移曲线、旋转曲线等；自动计算左心室短轴、左心室短轴应变及达峰时间等，短轴应变及达峰时间以18节段牛眼图显示；支持负荷试验状态下左心室整体和节段进行应变定量分析（提供技术白皮书或截图说明）</w:t>
      </w:r>
    </w:p>
    <w:p>
      <w:pPr>
        <w:pStyle w:val="null3"/>
        <w:jc w:val="both"/>
      </w:pPr>
      <w:r>
        <w:rPr>
          <w:sz w:val="21"/>
        </w:rPr>
        <w:t>24、</w:t>
      </w:r>
      <w:r>
        <w:rPr>
          <w:sz w:val="21"/>
        </w:rPr>
        <w:t>人工智能技术，自动建模及追踪分析，匹配不同心动周期二尖瓣模型视图；自动获取二尖瓣三维模型、二尖瓣瓣叶及瓣环等多个参数，同时可获取对应参数的曲线（提供技术白皮书或截图说明）</w:t>
      </w:r>
    </w:p>
    <w:p>
      <w:pPr>
        <w:pStyle w:val="null3"/>
        <w:jc w:val="both"/>
      </w:pPr>
      <w:r>
        <w:rPr>
          <w:sz w:val="21"/>
          <w:b/>
        </w:rPr>
        <w:t>▲</w:t>
      </w:r>
      <w:r>
        <w:rPr>
          <w:sz w:val="21"/>
        </w:rPr>
        <w:t>25、专用左心耳定量工具，可快速识别左心耳结构；自动追踪、描记、获取左心耳开口相关参数（提供技术白皮书或截图说明）</w:t>
      </w:r>
    </w:p>
    <w:p>
      <w:pPr>
        <w:pStyle w:val="null3"/>
        <w:jc w:val="both"/>
      </w:pPr>
      <w:r>
        <w:rPr>
          <w:sz w:val="21"/>
          <w:b/>
        </w:rPr>
        <w:t>▲</w:t>
      </w:r>
      <w:r>
        <w:rPr>
          <w:sz w:val="21"/>
        </w:rPr>
        <w:t>26、探头频率与材质：（提供技术白皮书或截图说明）</w:t>
      </w:r>
    </w:p>
    <w:p>
      <w:pPr>
        <w:pStyle w:val="null3"/>
        <w:ind w:firstLine="630"/>
        <w:jc w:val="both"/>
      </w:pPr>
      <w:r>
        <w:rPr>
          <w:sz w:val="21"/>
        </w:rPr>
        <w:t>成人心脏单晶体探头：成像频率</w:t>
      </w:r>
      <w:r>
        <w:rPr>
          <w:sz w:val="21"/>
        </w:rPr>
        <w:t>1-5MHz</w:t>
      </w:r>
    </w:p>
    <w:p>
      <w:pPr>
        <w:pStyle w:val="null3"/>
        <w:ind w:firstLine="630"/>
        <w:jc w:val="both"/>
      </w:pPr>
      <w:r>
        <w:rPr>
          <w:sz w:val="21"/>
        </w:rPr>
        <w:t>浅表单晶体探头：成像频率</w:t>
      </w:r>
      <w:r>
        <w:rPr>
          <w:sz w:val="21"/>
        </w:rPr>
        <w:t>4-18MHz</w:t>
      </w:r>
    </w:p>
    <w:p>
      <w:pPr>
        <w:pStyle w:val="null3"/>
        <w:ind w:firstLine="630"/>
        <w:jc w:val="both"/>
      </w:pPr>
      <w:r>
        <w:rPr>
          <w:sz w:val="21"/>
        </w:rPr>
        <w:t>腹部单晶体探头：成像频率</w:t>
      </w:r>
      <w:r>
        <w:rPr>
          <w:sz w:val="21"/>
        </w:rPr>
        <w:t>1-5MHz</w:t>
      </w:r>
    </w:p>
    <w:p>
      <w:pPr>
        <w:pStyle w:val="null3"/>
        <w:ind w:firstLine="630"/>
        <w:jc w:val="both"/>
      </w:pPr>
      <w:r>
        <w:rPr>
          <w:sz w:val="21"/>
        </w:rPr>
        <w:t>腔内单晶体探头：成像频率</w:t>
      </w:r>
      <w:r>
        <w:rPr>
          <w:sz w:val="21"/>
        </w:rPr>
        <w:t>3-10MHz</w:t>
      </w:r>
    </w:p>
    <w:p>
      <w:pPr>
        <w:pStyle w:val="null3"/>
        <w:ind w:firstLine="630"/>
        <w:jc w:val="both"/>
      </w:pPr>
      <w:r>
        <w:rPr>
          <w:sz w:val="21"/>
        </w:rPr>
        <w:t>小儿心脏单晶体探头：成像频率</w:t>
      </w:r>
      <w:r>
        <w:rPr>
          <w:sz w:val="21"/>
        </w:rPr>
        <w:t>2-9MHZ</w:t>
      </w:r>
    </w:p>
    <w:p>
      <w:pPr>
        <w:pStyle w:val="null3"/>
        <w:jc w:val="both"/>
      </w:pPr>
      <w:r>
        <w:rPr>
          <w:sz w:val="21"/>
        </w:rPr>
        <w:t>27、扫描深度：最大扫描深度≥40cm</w:t>
      </w:r>
    </w:p>
    <w:p>
      <w:pPr>
        <w:pStyle w:val="null3"/>
        <w:jc w:val="both"/>
      </w:pPr>
      <w:r>
        <w:rPr>
          <w:sz w:val="21"/>
        </w:rPr>
        <w:t>28、具备单心动周期、多心动周期成像模式；实时三维成像容积角度105*105度；取样宽度及位置范围:宽度0.5-20mm; 分级可调</w:t>
      </w:r>
    </w:p>
    <w:p>
      <w:pPr>
        <w:pStyle w:val="null3"/>
        <w:jc w:val="both"/>
      </w:pPr>
      <w:r>
        <w:rPr>
          <w:sz w:val="21"/>
        </w:rPr>
        <w:t>29、最大测量速度:PW，0°时，血流速度最大9m/s; CW，0°时血流速度最大27m/s ，最低测量速度1mm/s (非噪声信号)</w:t>
      </w:r>
      <w:r>
        <w:rPr>
          <w:sz w:val="21"/>
        </w:rPr>
        <w:t xml:space="preserve"> </w:t>
      </w:r>
    </w:p>
    <w:p>
      <w:pPr>
        <w:pStyle w:val="null3"/>
        <w:jc w:val="both"/>
      </w:pPr>
      <w:r>
        <w:rPr>
          <w:sz w:val="21"/>
        </w:rPr>
        <w:t>30、实时任意多平面模式下支持PW和CW，一键自动优化多普勒频谱，自动调整基线及量程等参数</w:t>
      </w:r>
    </w:p>
    <w:p>
      <w:pPr>
        <w:pStyle w:val="null3"/>
        <w:jc w:val="both"/>
      </w:pPr>
      <w:r>
        <w:rPr>
          <w:sz w:val="21"/>
        </w:rPr>
        <w:t>31、支持单晶体矩阵实时探头，结合微电子技术，大于3000个振元同时发射声束，与主机技术相结合，提供实时显像。全功能，单探头解决方案(包括二维、实时三维、造影等模式，实现更准确结构和功能定量。</w:t>
      </w:r>
    </w:p>
    <w:p>
      <w:pPr>
        <w:pStyle w:val="null3"/>
        <w:jc w:val="both"/>
      </w:pPr>
      <w:r>
        <w:rPr>
          <w:sz w:val="21"/>
        </w:rPr>
        <w:t>32、频率:超宽频变频探头, 探头频率1 MHz 到22 MHz，相控阵、凸</w:t>
      </w:r>
      <w:r>
        <w:rPr>
          <w:sz w:val="21"/>
        </w:rPr>
        <w:t>阵、线阵、矩阵实时三维探头均具备采用单晶体材料。</w:t>
      </w:r>
    </w:p>
    <w:p>
      <w:pPr>
        <w:pStyle w:val="null3"/>
        <w:jc w:val="both"/>
      </w:pPr>
      <w:r>
        <w:rPr>
          <w:sz w:val="21"/>
        </w:rPr>
        <w:t>33、可支持矩阵探头晶片有效阵元数≥50,000，实时旋转功能以及心脏实时多节段评估（提供技术白皮书或截图说明）</w:t>
      </w:r>
    </w:p>
    <w:p>
      <w:pPr>
        <w:pStyle w:val="null3"/>
        <w:jc w:val="both"/>
      </w:pPr>
      <w:r>
        <w:rPr>
          <w:sz w:val="21"/>
        </w:rPr>
        <w:t>▲34、扇扫角度：儿童单晶体相控阵探头≥120度，频率：2-9MHz。（提供技术白皮书或截图说明）</w:t>
      </w:r>
    </w:p>
    <w:p>
      <w:pPr>
        <w:pStyle w:val="null3"/>
        <w:jc w:val="both"/>
      </w:pPr>
      <w:r>
        <w:rPr>
          <w:sz w:val="21"/>
        </w:rPr>
        <w:t>35、</w:t>
      </w:r>
      <w:r>
        <w:rPr>
          <w:sz w:val="21"/>
        </w:rPr>
        <w:t>具备实时智能旋转成像，通过智能电子偏转声束发射技术，获取感兴趣扫描切面</w:t>
      </w:r>
    </w:p>
    <w:p>
      <w:pPr>
        <w:pStyle w:val="null3"/>
        <w:jc w:val="both"/>
      </w:pPr>
      <w:r>
        <w:rPr>
          <w:sz w:val="21"/>
        </w:rPr>
        <w:t>36、</w:t>
      </w:r>
      <w:r>
        <w:rPr>
          <w:sz w:val="21"/>
        </w:rPr>
        <w:t>显示器可全屏显示扫查图像，包括二维、彩色、频谱和实时三维等，并可显示或隐藏屏幕菜单</w:t>
      </w:r>
    </w:p>
    <w:p>
      <w:pPr>
        <w:pStyle w:val="null3"/>
        <w:jc w:val="both"/>
      </w:pPr>
      <w:r>
        <w:rPr>
          <w:sz w:val="21"/>
        </w:rPr>
        <w:t>37、支持所有矩阵探头均采用单晶体材质，支持单晶体矩阵实时三维探头≥5支</w:t>
      </w:r>
      <w:r>
        <w:rPr>
          <w:sz w:val="21"/>
        </w:rPr>
        <w:t>。</w:t>
      </w:r>
    </w:p>
    <w:p>
      <w:pPr>
        <w:pStyle w:val="null3"/>
        <w:jc w:val="both"/>
      </w:pPr>
      <w:r>
        <w:rPr>
          <w:sz w:val="21"/>
        </w:rPr>
        <w:t>38、具备专业冠脉血流成像模式，可支持所有心脏成像探头（包括成人心脏相控阵探头、儿童相控阵探头、新生儿相控阵探头、心脏矩阵实时探头）</w:t>
      </w:r>
    </w:p>
    <w:p>
      <w:pPr>
        <w:pStyle w:val="null3"/>
        <w:jc w:val="both"/>
      </w:pPr>
      <w:r>
        <w:rPr>
          <w:sz w:val="21"/>
        </w:rPr>
        <w:t>39、具有二维彩色模式、实时三维彩色模式、能量图模式、微视血流成像模式、彩色M型模式、组织多普勒模式等多种成像模式</w:t>
      </w:r>
    </w:p>
    <w:p>
      <w:pPr>
        <w:pStyle w:val="null3"/>
        <w:jc w:val="both"/>
      </w:pPr>
      <w:r>
        <w:rPr>
          <w:sz w:val="21"/>
        </w:rPr>
        <w:t>40、自动化动态心脏定量功能，通过智能分割和自动边界检测，全自动识别追踪左室、左房、右室、右房、主动脉、肺动脉等结构并以不同色彩标识，无需人工点击图像；提供自动的四腔、两腔、三腔二维</w:t>
      </w:r>
      <w:r>
        <w:rPr>
          <w:sz w:val="21"/>
        </w:rPr>
        <w:t>切面和短轴视图，并可进行局部或整体的边界调节，工作流程可促进快速检查，准确评估心脏功能。（提供技术白皮书或截图说明）</w:t>
      </w:r>
    </w:p>
    <w:p>
      <w:pPr>
        <w:pStyle w:val="null3"/>
        <w:jc w:val="both"/>
      </w:pPr>
      <w:r>
        <w:rPr>
          <w:sz w:val="21"/>
        </w:rPr>
        <w:t>41、彩色显示角度: 10-120°选择，彩色显示帧数: 全视野, 18cm深,帧频≥20帧/秒（提供技术白皮书或截图说明）</w:t>
      </w:r>
    </w:p>
    <w:p>
      <w:pPr>
        <w:pStyle w:val="null3"/>
        <w:jc w:val="both"/>
      </w:pPr>
      <w:r>
        <w:rPr>
          <w:sz w:val="21"/>
        </w:rPr>
        <w:t>42、支持多个心动周期分析，不少于5个心动周期，并自动显示平均结果，帮助准确获得心脏功能参数</w:t>
      </w:r>
    </w:p>
    <w:p>
      <w:pPr>
        <w:pStyle w:val="null3"/>
        <w:jc w:val="both"/>
      </w:pPr>
      <w:r>
        <w:rPr>
          <w:sz w:val="21"/>
          <w:b/>
        </w:rPr>
        <w:t>四、</w:t>
      </w:r>
      <w:r>
        <w:rPr>
          <w:sz w:val="21"/>
          <w:b/>
        </w:rPr>
        <w:t>配置清单</w:t>
      </w:r>
      <w:r>
        <w:rPr>
          <w:sz w:val="21"/>
          <w:b/>
        </w:rPr>
        <w:t>：</w:t>
      </w:r>
    </w:p>
    <w:p>
      <w:pPr>
        <w:pStyle w:val="null3"/>
        <w:jc w:val="both"/>
      </w:pPr>
      <w:r>
        <w:rPr>
          <w:sz w:val="21"/>
        </w:rPr>
        <w:t>高端心脏彩色多普勒超声诊断仪主机</w:t>
      </w:r>
      <w:r>
        <w:rPr>
          <w:sz w:val="21"/>
        </w:rPr>
        <w:t>*1套</w:t>
      </w:r>
      <w:r>
        <w:rPr>
          <w:sz w:val="21"/>
        </w:rPr>
        <w:t>，包括</w:t>
      </w:r>
    </w:p>
    <w:p>
      <w:pPr>
        <w:pStyle w:val="null3"/>
        <w:jc w:val="both"/>
      </w:pPr>
      <w:r>
        <w:rPr>
          <w:sz w:val="21"/>
        </w:rPr>
        <w:t>（</w:t>
      </w:r>
      <w:r>
        <w:rPr>
          <w:sz w:val="21"/>
        </w:rPr>
        <w:t>1</w:t>
      </w:r>
      <w:r>
        <w:rPr>
          <w:sz w:val="21"/>
        </w:rPr>
        <w:t>）腹部单晶体凸阵探头</w:t>
      </w:r>
      <w:r>
        <w:rPr>
          <w:sz w:val="21"/>
        </w:rPr>
        <w:t>1把</w:t>
      </w:r>
    </w:p>
    <w:p>
      <w:pPr>
        <w:pStyle w:val="null3"/>
        <w:jc w:val="both"/>
      </w:pPr>
      <w:r>
        <w:rPr>
          <w:sz w:val="21"/>
        </w:rPr>
        <w:t>（</w:t>
      </w:r>
      <w:r>
        <w:rPr>
          <w:sz w:val="21"/>
        </w:rPr>
        <w:t>2</w:t>
      </w:r>
      <w:r>
        <w:rPr>
          <w:sz w:val="21"/>
        </w:rPr>
        <w:t>）高频单晶体线阵探头</w:t>
      </w:r>
      <w:r>
        <w:rPr>
          <w:sz w:val="21"/>
        </w:rPr>
        <w:t>1把</w:t>
      </w:r>
    </w:p>
    <w:p>
      <w:pPr>
        <w:pStyle w:val="null3"/>
        <w:jc w:val="both"/>
      </w:pPr>
      <w:r>
        <w:rPr>
          <w:sz w:val="21"/>
        </w:rPr>
        <w:t>（</w:t>
      </w:r>
      <w:r>
        <w:rPr>
          <w:sz w:val="21"/>
        </w:rPr>
        <w:t>3</w:t>
      </w:r>
      <w:r>
        <w:rPr>
          <w:sz w:val="21"/>
        </w:rPr>
        <w:t>）单晶体成人心脏探头</w:t>
      </w:r>
      <w:r>
        <w:rPr>
          <w:sz w:val="21"/>
        </w:rPr>
        <w:t>1把</w:t>
      </w:r>
    </w:p>
    <w:p>
      <w:pPr>
        <w:pStyle w:val="null3"/>
        <w:jc w:val="both"/>
      </w:pPr>
      <w:r>
        <w:rPr>
          <w:sz w:val="21"/>
        </w:rPr>
        <w:t>（</w:t>
      </w:r>
      <w:r>
        <w:rPr>
          <w:sz w:val="21"/>
        </w:rPr>
        <w:t>4</w:t>
      </w:r>
      <w:r>
        <w:rPr>
          <w:sz w:val="21"/>
        </w:rPr>
        <w:t>）腔内单晶体凸阵探头</w:t>
      </w:r>
      <w:r>
        <w:rPr>
          <w:sz w:val="21"/>
        </w:rPr>
        <w:t>1把</w:t>
      </w:r>
    </w:p>
    <w:p>
      <w:pPr>
        <w:pStyle w:val="null3"/>
        <w:jc w:val="both"/>
      </w:pPr>
      <w:r>
        <w:rPr>
          <w:sz w:val="21"/>
        </w:rPr>
        <w:t>（</w:t>
      </w:r>
      <w:r>
        <w:rPr>
          <w:sz w:val="21"/>
        </w:rPr>
        <w:t>5</w:t>
      </w:r>
      <w:r>
        <w:rPr>
          <w:sz w:val="21"/>
        </w:rPr>
        <w:t>）单晶体小儿心脏探头</w:t>
      </w:r>
      <w:r>
        <w:rPr>
          <w:sz w:val="21"/>
        </w:rPr>
        <w:t>1把</w:t>
      </w:r>
    </w:p>
    <w:p>
      <w:pPr>
        <w:pStyle w:val="null3"/>
        <w:jc w:val="both"/>
      </w:pPr>
      <w:r>
        <w:rPr>
          <w:sz w:val="21"/>
        </w:rPr>
        <w:t>（</w:t>
      </w:r>
      <w:r>
        <w:rPr>
          <w:sz w:val="21"/>
        </w:rPr>
        <w:t>6）单晶体血管线阵探头1把</w:t>
      </w:r>
    </w:p>
    <w:p>
      <w:pPr>
        <w:pStyle w:val="null3"/>
        <w:jc w:val="both"/>
      </w:pPr>
      <w:r>
        <w:rPr>
          <w:sz w:val="21"/>
        </w:rPr>
        <w:t>（</w:t>
      </w:r>
      <w:r>
        <w:rPr>
          <w:sz w:val="21"/>
        </w:rPr>
        <w:t>7）附件：高版本工作站、彩色输出设备、高清采集卡、工作椅、诊床、穿刺架、2个2T硬盘、耦合剂加热器。</w:t>
      </w:r>
    </w:p>
    <w:p>
      <w:pPr>
        <w:pStyle w:val="null3"/>
      </w:pPr>
      <w:r>
        <w:rPr/>
        <w:t>采购包1（高端四维妇产彩色多普勒超声诊断仪）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合同生效后，接到采购人通知后60天内供货、安装调试至正常运行的最佳状态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1期：支付比例50%,（1）合同生效后，中标人向采购人提供中标通知书、合同书、并开具的正规、合法、有效、等额发票，经审核无误后，采购人在具备支付条件的5个工作日内支付合同金额的50%。</w:t>
            </w:r>
          </w:p>
          <w:p>
            <w:pPr>
              <w:pStyle w:val="null3"/>
            </w:pPr>
            <w:r>
              <w:rPr/>
              <w:t>2期：支付比例50%,（2）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50%合同款项。 因采购人使用的是财政资金，采购人在前款规定的付款时间向支付部门提出办理财政支付申请手续（不含政府财政支付部门审核的时间），则视为采购人履行了付款义务。若出现财政资金不到位、集中支付延误、交付延期等情况，由双方协商处理，采购人不承担逾期付款的违约责任，中标人承诺对此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应保证所供设备是12个月内生产(从设备铭牌的生产日期起，计算至设备运至采购人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采购人有权要求中标人在接到采购人通知后30天内负责更换符合标准的同型号货物，其费用由中标人负担。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全部损失（全部损失包括但不限于采购人所造成的直接损失、可得利益损失、采购人支付给第三方的赔偿费用/违约金/罚款、调查取证费用/公证费/鉴定费用、诉讼仲裁费用、保全费用、律师费用、维权费用以及其他合理费用）。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其他，1.同意采购方以任何形式对我方投标文件内容及采购方认为有必要的相关资料的真实性和有效性进行审查、验证。 2.招标文件需求书：投标人应将招标公告的招标文件需求书中“补充附件”内容填写好相关信息后附在投标文件中。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验收合格后，整机质保（包括第三方配件及附件）至少6 年，每年至少两次现场维护（包括整机清洗、保养、调整）</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全部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3）中标人承诺须负责将本次采购的所有仪器设备与采购人现有在用信息系统(包括但不限于HIS、PACS、LIS、EMR、手麻系统、体检系统、医院集成平台等)进行数据互联互通，实现检测数据的自动采集、传输、解析及数字化报告生成;上述接口开发、协议对接、调试测试及第三方系统对接所需的接口开发调试费用全部包含在投标总价内，采购人不再另行支付。(投标文件中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中标人应为采购人提供专人指导和设备操作培训课程安排，培训内容应包含对设备的操作过程中的注意事项、对特殊情况（如设备反复重启，操作失灵，错误操作等情况）的应对措施。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高端四维妇产彩色多普勒超声诊断仪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2,100,000.00</w:t>
            </w:r>
          </w:p>
        </w:tc>
        <w:tc>
          <w:tcPr>
            <w:tcW w:type="dxa" w:w="831"/>
          </w:tcPr>
          <w:p>
            <w:pPr>
              <w:pStyle w:val="null3"/>
              <w:jc w:val="right"/>
            </w:pPr>
            <w:r>
              <w:rPr/>
              <w:t>4,200,000.00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高端四维妇产彩色多普勒超声诊断仪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采购包2（高端心脏彩色多普勒超声诊断仪）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合同生效后，接到采购人通知后60天内供货、安装调试至正常运行的最佳状态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1期：支付比例50%,（1）合同生效后，中标人向采购人提供中标通知书、合同书、并开具的正规、合法、有效、等额发票，经审核无误后，采购人在具备支付条件的5个工作日内支付合同金额的50%。</w:t>
            </w:r>
          </w:p>
          <w:p>
            <w:pPr>
              <w:pStyle w:val="null3"/>
            </w:pPr>
            <w:r>
              <w:rPr/>
              <w:t>2期：支付比例50%,（2）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50%合同款项。 因采购人使用的是财政资金，采购人在前款规定的付款时间向支付部门提出办理财政支付申请手续（不含政府财政支付部门审核的时间），则视为采购人履行了付款义务。若出现财政资金不到位、集中支付延误、交付延期等情况，由双方协商处理，采购人不承担逾期付款的违约责任，中标人承诺对此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应保证所供设备是12个月内生产(从设备铭牌的生产日期起，计算至设备运至采购人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采购人有权要求中标人在接到采购人通知后30天内负责更换符合标准的同型号货物，其费用由中标人负担。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全部损失（全部损失包括但不限于采购人所造成的直接损失、可得利益损失、采购人支付给第三方的赔偿费用/违约金/罚款、调查取证费用/公证费/鉴定费用、诉讼仲裁费用、保全费用、律师费用、维权费用以及其他合理费用）。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其他，1.同意采购方以任何形式对我方投标文件内容及采购方认为有必要的相关资料的真实性和有效性进行审查、验证。 2.招标文件需求书：投标人应将招标公告的招标文件需求书中“补充附件”内容填写好相关信息后附在投标文件中。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验收合格后，整机质保（包括第三方配件及附件）至少6 年，每年至少两次现场维护（包括整机清洗、保养、调整）</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全部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3）中标人承诺须负责将本次采购的所有仪器设备与采购人现有在用信息系统(包括但不限于HIS、PACS、LIS、EMR、手麻系统、体检系统、医院集成平台等)进行数据互联互通，实现检测数据的自动采集、传输、解析及数字化报告生成;上述接口开发、协议对接、调试测试及第三方系统对接所需的接口开发调试费用全部包含在投标总价内，采购人不再另行支付。(投标文件中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中标人应为采购人提供专人指导和设备操作培训课程安排，培训内容应包含对设备的操作过程中的注意事项、对特殊情况（如设备反复重启，操作失灵，错误操作等情况）的应对措施。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高端心脏彩色多普勒超声诊断仪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2,050,000.00</w:t>
            </w:r>
          </w:p>
        </w:tc>
        <w:tc>
          <w:tcPr>
            <w:tcW w:type="dxa" w:w="831"/>
          </w:tcPr>
          <w:p>
            <w:pPr>
              <w:pStyle w:val="null3"/>
              <w:jc w:val="right"/>
            </w:pPr>
            <w:r>
              <w:rPr/>
              <w:t>2,050,000.00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高端心脏彩色多普勒超声诊断仪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3.0”进行核实,未能在网站查询到供应商信用评价分的以当天信用评价基准分计算 2、本项目采购包1设定了最高限价人民币391万元；采购包2设定了最高限价人民194.43万元，每个采购包的投标人报单价和总价均不得超过招标文件中所列示的各项最高限价，本招标文件对应报价的要求如与此表序号6报价要求“各采购包报价不超过采购预算；”要求不一致的，以此处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端四维妇产彩色多普勒超声诊断仪)：综合评分法,是指投标文件满足招标文件全部实质性要求，且按照评审因素的量化指标评审得分最高的投标人为中标候选人的评标方法。（最低报价不是中标的唯一依据。）</w:t>
      </w:r>
    </w:p>
    <w:p>
      <w:pPr>
        <w:pStyle w:val="null3"/>
      </w:pPr>
      <w:r>
        <w:rPr/>
        <w:t>采购包2(高端心脏彩色多普勒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采购包1（高端四维妇产彩色多普勒超声诊断仪）：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采购包2（高端心脏彩色多普勒超声诊断仪）：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采购包1（高端四维妇产彩色多普勒超声诊断仪）：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本采购包属于专门面向中小企业采购的项目（本项目采购标的所属行业：工业）</w:t>
            </w:r>
          </w:p>
        </w:tc>
      </w:tr>
    </w:tbl>
    <w:p>
      <w:pPr>
        <w:pStyle w:val="null3"/>
      </w:pPr>
      <w:r>
        <w:rPr/>
        <w:t>采购包2（高端心脏彩色多普勒超声诊断仪）：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本采购包属于专门面向中小企业采购的项目（本项目采购标的所属行业：工业）</w:t>
            </w:r>
          </w:p>
        </w:tc>
      </w:tr>
    </w:tbl>
    <w:p>
      <w:pPr>
        <w:pStyle w:val="null3"/>
        <w:ind w:firstLine="480"/>
      </w:pPr>
      <w:r>
        <w:rPr/>
        <w:t>表二符合性审查表：</w:t>
      </w:r>
    </w:p>
    <w:p>
      <w:pPr>
        <w:pStyle w:val="null3"/>
      </w:pPr>
      <w:r>
        <w:rPr/>
        <w:t>采购包1（高端四维妇产彩色多普勒超声诊断仪）：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1）投标报价未超过本项目最高限价人民币391万元；2）对本项目的全部招标内容进行报价；3）投标报价是唯一确定的。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采购包2（高端心脏彩色多普勒超声诊断仪）：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1）投标报价未超过本项目最高限价人民币194.43万元；2）对本项目的全部招标内容进行报价；3）投标报价是唯一确定的。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采购包1(高端四维妇产彩色多普勒超声诊断仪):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(24.0分)</w:t>
            </w:r>
          </w:p>
        </w:tc>
        <w:tc>
          <w:tcPr>
            <w:tcW w:type="dxa" w:w="5076"/>
          </w:tcPr>
          <w:p>
            <w:pPr>
              <w:pStyle w:val="null3"/>
              <w:jc w:val="left"/>
            </w:pPr>
            <w:r>
              <w:rPr/>
              <w:t>所投产品技术参数全部满足或优于用户需求书中带▲号的重要技术参数要求的，得24分。 有1项带“▲”号重要技术参数负偏离，得20分； 有2项带“▲”号重要技术参数负偏离，得16分； 有3项带“▲”号重要技术参数负偏离，得12分； 有4项带“▲”号重要技术参数负偏离，得8分； 有5项带“▲”号重要技术参数负偏离，得4分； 有6项带“▲”号重要技术参数负偏离，得0分； 所有投标人须提供投标产品彩页或相应技术参数的厂家使用说明书，以及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(24.0分)</w:t>
            </w:r>
          </w:p>
        </w:tc>
        <w:tc>
          <w:tcPr>
            <w:tcW w:type="dxa" w:w="5076"/>
          </w:tcPr>
          <w:p>
            <w:pPr>
              <w:pStyle w:val="null3"/>
              <w:jc w:val="left"/>
            </w:pPr>
            <w:r>
              <w:rPr/>
              <w:t>完全满足用户需求书中不带▲号的一般技术参数，得24分。 有1项不带▲号的一般技术参数负偏离，得22分； 有2项不带▲号的一般技术参数负偏离，得20分； 有3项不带▲号的一般技术参数负偏离，得18分； 有4项不带▲号的一般技术参数负偏离，得16分； 有5项不带▲号的一般技术参数负偏离，得14分； 有6项不带▲号的一般技术参数负偏离，得12分； 有7项不带▲号的一般技术参数负偏离，得10分； 有8项不带▲号的一般技术参数负偏离，得8分； 有9项不带▲号的一般技术参数负偏离，得6分； 有10项不带▲号的一般技术参数负偏离，得4分 有11项或以上不带▲号的一般技术参数负偏离，得2分.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(7.0分)</w:t>
            </w:r>
          </w:p>
        </w:tc>
        <w:tc>
          <w:tcPr>
            <w:tcW w:type="dxa" w:w="5076"/>
          </w:tcPr>
          <w:p>
            <w:pPr>
              <w:pStyle w:val="null3"/>
              <w:jc w:val="left"/>
            </w:pPr>
            <w:r>
              <w:rPr/>
              <w:t>1、根据投标人针对本项目所提供的项目实施方案进行评审，包括①包装和运输方案、②安装调试、③现场维护、④售后服务方案。注：每提供1项内容得0.25分，最高得1分。 2、在满足本项“1.”的基础上，根据提供的内容是否满足“内容详细、条理清晰、准确合理，考虑全面可靠，能够全面理解本次采购项目的要求，并有针对性作出响应，具体落实措施可行性高且针对性强”的要求进行评审。 （1）上述内容，与需求相关的内容都有描述详细具体且具备可行性，内容完全满足或优于要求的，得6分； （2）与需求相关的内容都有描述，但不够详细具体，仅具备一定的可行性，内容部分满足要求的，得3.5分； （3）与需求相关的内容有简单描述，但存在较多不清晰、不准确之处，可行性较低，内容仅勉强与采购要求相符，得1分；</w:t>
            </w:r>
          </w:p>
        </w:tc>
      </w:tr>
      <w:tr>
        <w:tc>
          <w:tcPr>
            <w:tcW w:type="dxa" w:w="922"/>
            <w:gridSpan w:val="2"/>
            <w:vMerge/>
          </w:tcPr>
          <w:p/>
        </w:tc>
        <w:tc>
          <w:tcPr>
            <w:tcW w:type="dxa" w:w="2307"/>
          </w:tcPr>
          <w:p>
            <w:pPr>
              <w:pStyle w:val="null3"/>
              <w:jc w:val="left"/>
            </w:pPr>
            <w:r>
              <w:rPr/>
              <w:t>投标人同类业绩 (3.0分)</w:t>
            </w:r>
          </w:p>
        </w:tc>
        <w:tc>
          <w:tcPr>
            <w:tcW w:type="dxa" w:w="5076"/>
          </w:tcPr>
          <w:p>
            <w:pPr>
              <w:pStyle w:val="null3"/>
              <w:jc w:val="left"/>
            </w:pPr>
            <w:r>
              <w:rPr/>
              <w:t>投标人每提供一份同类有效的合同或中标通知书复印件加盖公章得1分，最高得3分，不提供不得分。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采购包2(高端心脏彩色多普勒超声诊断仪):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(24.0分)</w:t>
            </w:r>
          </w:p>
        </w:tc>
        <w:tc>
          <w:tcPr>
            <w:tcW w:type="dxa" w:w="5076"/>
          </w:tcPr>
          <w:p>
            <w:pPr>
              <w:pStyle w:val="null3"/>
              <w:jc w:val="left"/>
            </w:pPr>
            <w:r>
              <w:rPr/>
              <w:t>所投产品技术参数全部满足或优于用户需求书中带▲号的重要技术参数要求的，得24分。 有1项带“▲”号重要技术参数负偏离，得21分； 有2项带“▲”号重要技术参数负偏离，得18分； 有3项带“▲”号重要技术参数负偏离，得15分； 有4项带“▲”号重要技术参数负偏离，得12分； 有5项带“▲”号重要技术参数负偏离，得9分； 有6项带“▲”号重要技术参数负偏离，得6分； 有7项带“▲”号重要技术参数负偏离，得3分； 有8项带“▲”号重要技术参数负偏离，得0分； 所有投标人须提供投标产品彩页或相应技术参数的厂家使用说明书，以及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(24.0分)</w:t>
            </w:r>
          </w:p>
        </w:tc>
        <w:tc>
          <w:tcPr>
            <w:tcW w:type="dxa" w:w="5076"/>
          </w:tcPr>
          <w:p>
            <w:pPr>
              <w:pStyle w:val="null3"/>
              <w:jc w:val="left"/>
            </w:pPr>
            <w:r>
              <w:rPr/>
              <w:t>完全满足用户需求书中不带▲号的一般技术参数，得24分。 有1项不带▲号的一般技术参数负偏离，得22分； 有2项不带▲号的一般技术参数负偏离，得20分； 有3项不带▲号的一般技术参数负偏离，得18分； 有4项不带▲号的一般技术参数负偏离，得16分； 有5项不带▲号的一般技术参数负偏离，得14分； 有6项不带▲号的一般技术参数负偏离，得12分； 有7项不带▲号的一般技术参数负偏离，得10分； 有8项不带▲号的一般技术参数负偏离，得8分； 有9项不带▲号的一般技术参数负偏离，得6分； 有10项不带▲号的一般技术参数负偏离，得4分 有11项或以上不带▲号的一般技术参数负偏离，得2分.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4）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（5）投标人针对本项目为采购人提供有专人指导和简单上手的设备操作培训课程安排，有简单的课程及培训内容安排，对设备的操作过程中注意事项有基本操作指引，得4分； （6）投标人提供指导和培训课程安排简单含糊，课程及培训内容安排不明确，对操作培训含糊其辞，得1分；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(7.0分)</w:t>
            </w:r>
          </w:p>
        </w:tc>
        <w:tc>
          <w:tcPr>
            <w:tcW w:type="dxa" w:w="5076"/>
          </w:tcPr>
          <w:p>
            <w:pPr>
              <w:pStyle w:val="null3"/>
              <w:jc w:val="left"/>
            </w:pPr>
            <w:r>
              <w:rPr/>
              <w:t>1、根据投标人针对本项目所提供的项目实施方案进行评审，包括①包装和运输方案、②安装调试、③现场维护、④售后服务方案。注：每提供1项内容得0.25分，最高得1分。 2、在满足本项“1.”的基础上，根据提供的内容是否满足“内容详细、条理清晰、准确合理，考虑全面可靠，能够全面理解本次采购项目的要求，并有针对性作出响应，具体落实措施可行性高且针对性强”的要求进行评审。 （1）上述内容，与需求相关的内容都有描述详细具体且具备可行性，内容完全满足或优于要求的，得6分； （2）与需求相关的内容都有描述，但不够详细具体，仅具备一定的可行性，内容部分满足要求的，得3.5分； （3）与需求相关的内容有简单描述，但存在较多不清晰、不准确之处，可行性较低，内容仅勉强与采购要求相符，得1分；</w:t>
            </w:r>
          </w:p>
        </w:tc>
      </w:tr>
      <w:tr>
        <w:tc>
          <w:tcPr>
            <w:tcW w:type="dxa" w:w="922"/>
            <w:gridSpan w:val="2"/>
            <w:vMerge/>
          </w:tcPr>
          <w:p/>
        </w:tc>
        <w:tc>
          <w:tcPr>
            <w:tcW w:type="dxa" w:w="2307"/>
          </w:tcPr>
          <w:p>
            <w:pPr>
              <w:pStyle w:val="null3"/>
              <w:jc w:val="left"/>
            </w:pPr>
            <w:r>
              <w:rPr/>
              <w:t>投标人同类业绩 (3.0分)</w:t>
            </w:r>
          </w:p>
        </w:tc>
        <w:tc>
          <w:tcPr>
            <w:tcW w:type="dxa" w:w="5076"/>
          </w:tcPr>
          <w:p>
            <w:pPr>
              <w:pStyle w:val="null3"/>
              <w:jc w:val="left"/>
            </w:pPr>
            <w:r>
              <w:rPr/>
              <w:t>投标人每提供一份同类有效的合同或中标通知书复印件加盖公章得1分，最高得3分，不提供不得分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rPr/>
        <w:t xml:space="preserve"> </w:t>
      </w:r>
    </w:p>
    <w:p>
      <w:pPr>
        <w:pStyle w:val="null3"/>
        <w:jc w:val="center"/>
      </w:pPr>
      <w:r>
        <w:rPr>
          <w:sz w:val="44"/>
          <w:b/>
        </w:rPr>
        <w:t>（货物类）</w:t>
      </w:r>
    </w:p>
    <w:p>
      <w:pPr>
        <w:pStyle w:val="null3"/>
        <w:jc w:val="both"/>
      </w:pPr>
      <w:r>
        <w:rPr/>
        <w:t xml:space="preserve"> </w:t>
      </w:r>
    </w:p>
    <w:p>
      <w:pPr>
        <w:pStyle w:val="null3"/>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p>
          <w:p>
            <w:pPr>
              <w:pStyle w:val="null3"/>
              <w:spacing w:after="12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8"/>
                <w:b/>
              </w:rPr>
              <w:t>项目名称：</w:t>
            </w:r>
          </w:p>
          <w:p>
            <w:pPr>
              <w:pStyle w:val="null3"/>
              <w:spacing w:after="12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8"/>
                <w:b/>
              </w:rPr>
              <w:t>合同编号：</w:t>
            </w:r>
          </w:p>
          <w:p>
            <w:pPr>
              <w:pStyle w:val="null3"/>
              <w:spacing w:after="120"/>
              <w:jc w:val="both"/>
            </w:pPr>
          </w:p>
        </w:tc>
      </w:tr>
    </w:tbl>
    <w:p>
      <w:pPr>
        <w:pStyle w:val="null3"/>
        <w:jc w:val="center"/>
      </w:pPr>
      <w:r>
        <w:rPr>
          <w:sz w:val="21"/>
        </w:rPr>
        <w:t xml:space="preserve">  </w:t>
      </w:r>
    </w:p>
    <w:p>
      <w:pPr>
        <w:pStyle w:val="null3"/>
        <w:jc w:val="both"/>
      </w:pPr>
      <w:r>
        <w:rPr/>
        <w:t xml:space="preserve"> </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广州市第十二人民医院</w:t>
      </w:r>
    </w:p>
    <w:p>
      <w:pPr>
        <w:pStyle w:val="null3"/>
        <w:jc w:val="both"/>
      </w:pPr>
      <w:r>
        <w:rPr>
          <w:sz w:val="19"/>
        </w:rPr>
        <w:t>电话：</w:t>
      </w:r>
      <w:r>
        <w:rPr>
          <w:sz w:val="21"/>
        </w:rPr>
        <w:t xml:space="preserve">          </w:t>
      </w:r>
      <w:r>
        <w:rPr>
          <w:sz w:val="19"/>
        </w:rPr>
        <w:t>传真：</w:t>
      </w:r>
      <w:r>
        <w:rPr>
          <w:sz w:val="19"/>
        </w:rPr>
        <w:t>020-38981257</w:t>
      </w:r>
    </w:p>
    <w:p>
      <w:pPr>
        <w:pStyle w:val="null3"/>
        <w:jc w:val="both"/>
      </w:pPr>
      <w:r>
        <w:rPr>
          <w:sz w:val="19"/>
        </w:rPr>
        <w:t>地址：广州市天河区天强路</w:t>
      </w:r>
      <w:r>
        <w:rPr>
          <w:sz w:val="19"/>
        </w:rPr>
        <w:t>1</w:t>
      </w:r>
      <w:r>
        <w:rPr>
          <w:sz w:val="19"/>
        </w:rPr>
        <w:t>号</w:t>
      </w:r>
    </w:p>
    <w:p>
      <w:pPr>
        <w:pStyle w:val="null3"/>
        <w:jc w:val="both"/>
      </w:pPr>
      <w:r>
        <w:rPr>
          <w:sz w:val="19"/>
          <w:b/>
        </w:rPr>
        <w:t>乙方：</w:t>
      </w:r>
    </w:p>
    <w:p>
      <w:pPr>
        <w:pStyle w:val="null3"/>
        <w:jc w:val="both"/>
      </w:pPr>
      <w:r>
        <w:rPr>
          <w:sz w:val="19"/>
        </w:rPr>
        <w:t>电话：传真：</w:t>
      </w:r>
    </w:p>
    <w:p>
      <w:pPr>
        <w:pStyle w:val="null3"/>
        <w:jc w:val="both"/>
      </w:pPr>
      <w:r>
        <w:rPr>
          <w:sz w:val="19"/>
        </w:rPr>
        <w:t>地址：</w:t>
      </w:r>
    </w:p>
    <w:p>
      <w:pPr>
        <w:pStyle w:val="null3"/>
        <w:jc w:val="both"/>
      </w:pPr>
      <w:r>
        <w:rPr>
          <w:sz w:val="19"/>
        </w:rPr>
        <w:t>根据的采购结果（项目名称：；项目编号：；招标代理公司：），按照《中华人民共和国政府采购法》、《中华人民共和国民法典》的相关规定，经双方协商，本着平等互利和诚实信用的原则，一致同意签订本合同如下。</w:t>
      </w:r>
    </w:p>
    <w:p>
      <w:pPr>
        <w:pStyle w:val="null3"/>
        <w:jc w:val="both"/>
      </w:pPr>
      <w:r>
        <w:rPr>
          <w:sz w:val="19"/>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84"/>
        <w:gridCol w:w="1296"/>
        <w:gridCol w:w="2065"/>
        <w:gridCol w:w="784"/>
        <w:gridCol w:w="784"/>
        <w:gridCol w:w="1296"/>
        <w:gridCol w:w="1296"/>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商品名称</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品牌、规格型号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产地</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金额</w:t>
            </w:r>
            <w:r>
              <w:rPr>
                <w:sz w:val="19"/>
              </w:rPr>
              <w:t>(</w:t>
            </w:r>
            <w:r>
              <w:rPr>
                <w:sz w:val="19"/>
              </w:rPr>
              <w:t>元</w:t>
            </w:r>
            <w:r>
              <w:rPr>
                <w:sz w:val="19"/>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合计总额（含税）：</w:t>
            </w:r>
            <w:r>
              <w:rPr>
                <w:sz w:val="19"/>
              </w:rPr>
              <w:t>¥</w:t>
            </w:r>
            <w:r>
              <w:rPr>
                <w:sz w:val="19"/>
              </w:rPr>
              <w:t>元；大写：人民币</w:t>
            </w:r>
          </w:p>
        </w:tc>
      </w:tr>
    </w:tbl>
    <w:p>
      <w:pPr>
        <w:pStyle w:val="null3"/>
        <w:ind w:firstLine="380"/>
        <w:jc w:val="both"/>
      </w:pPr>
      <w:r>
        <w:rPr>
          <w:sz w:val="19"/>
        </w:rPr>
        <w:t>合同总额包括但不限于乙方设备购置</w:t>
      </w:r>
      <w:r>
        <w:rPr>
          <w:sz w:val="19"/>
          <w:color w:val="0000FF"/>
        </w:rPr>
        <w:t>、</w:t>
      </w:r>
      <w:r>
        <w:rPr>
          <w:sz w:val="19"/>
        </w:rPr>
        <w:t>安装、随机零配件、标配工具、运输保险、调试、培训、质保期服务、各项税费及合同实施过程中不可预见费用等所有费用，就本合同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二、合同金额</w:t>
      </w:r>
    </w:p>
    <w:p>
      <w:pPr>
        <w:pStyle w:val="null3"/>
        <w:ind w:firstLine="380"/>
        <w:jc w:val="both"/>
      </w:pPr>
      <w:r>
        <w:rPr>
          <w:sz w:val="19"/>
        </w:rPr>
        <w:t>合同金额（大写）：人民币元整（</w:t>
      </w:r>
      <w:r>
        <w:rPr>
          <w:sz w:val="19"/>
        </w:rPr>
        <w:t>¥</w:t>
      </w:r>
      <w:r>
        <w:rPr>
          <w:sz w:val="19"/>
        </w:rPr>
        <w:t>元）。</w:t>
      </w:r>
    </w:p>
    <w:p>
      <w:pPr>
        <w:pStyle w:val="null3"/>
        <w:jc w:val="both"/>
      </w:pPr>
      <w:r>
        <w:rPr>
          <w:sz w:val="19"/>
          <w:b/>
        </w:rPr>
        <w:t>三、设备要求</w:t>
      </w:r>
    </w:p>
    <w:p>
      <w:pPr>
        <w:pStyle w:val="null3"/>
        <w:ind w:firstLine="380"/>
        <w:jc w:val="both"/>
      </w:pPr>
      <w:r>
        <w:rPr>
          <w:sz w:val="19"/>
        </w:rPr>
        <w:t>1.</w:t>
      </w:r>
      <w:r>
        <w:rPr>
          <w:sz w:val="19"/>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w:t>
      </w:r>
      <w:r>
        <w:rPr>
          <w:sz w:val="19"/>
        </w:rPr>
        <w:t>①</w:t>
      </w:r>
      <w:r>
        <w:rPr>
          <w:sz w:val="19"/>
        </w:rPr>
        <w:t>符合中华人民共和国国家安全质量标准、环保标准或行业标准；</w:t>
      </w:r>
      <w:r>
        <w:rPr>
          <w:sz w:val="19"/>
        </w:rPr>
        <w:t>②</w:t>
      </w:r>
      <w:r>
        <w:rPr>
          <w:sz w:val="19"/>
        </w:rPr>
        <w:t>符合招标文件和响应承诺中甲方认可的合理最佳配置、参数及各项要求；</w:t>
      </w:r>
      <w:r>
        <w:rPr>
          <w:sz w:val="19"/>
        </w:rPr>
        <w:t>③</w:t>
      </w:r>
      <w:r>
        <w:rPr>
          <w:sz w:val="19"/>
        </w:rPr>
        <w:t>货物来源国官方标准。</w:t>
      </w:r>
    </w:p>
    <w:p>
      <w:pPr>
        <w:pStyle w:val="null3"/>
        <w:ind w:firstLine="380"/>
        <w:jc w:val="both"/>
      </w:pPr>
      <w:r>
        <w:rPr>
          <w:sz w:val="19"/>
        </w:rPr>
        <w:t>3.</w:t>
      </w:r>
      <w:r>
        <w:rPr>
          <w:sz w:val="19"/>
        </w:rPr>
        <w:t>进口产品必须具备原产地证明、海关通关证明等合法进货渠道证明。</w:t>
      </w:r>
    </w:p>
    <w:p>
      <w:pPr>
        <w:pStyle w:val="null3"/>
        <w:ind w:firstLine="380"/>
        <w:jc w:val="both"/>
      </w:pPr>
      <w:r>
        <w:rPr>
          <w:sz w:val="19"/>
        </w:rPr>
        <w:t>4.</w:t>
      </w:r>
      <w:r>
        <w:rPr>
          <w:sz w:val="19"/>
        </w:rPr>
        <w:t>货物为原厂商未启封全新包装，具出厂合格证，序列号、包装箱号与出厂批号一致，并可追索查阅。</w:t>
      </w:r>
    </w:p>
    <w:p>
      <w:pPr>
        <w:pStyle w:val="null3"/>
        <w:ind w:firstLine="380"/>
        <w:jc w:val="both"/>
      </w:pPr>
      <w:r>
        <w:rPr>
          <w:sz w:val="19"/>
        </w:rPr>
        <w:t>5.</w:t>
      </w:r>
      <w:r>
        <w:rPr>
          <w:sz w:val="19"/>
        </w:rPr>
        <w:t>乙方应将关键主机设备的用户手册、</w:t>
      </w:r>
      <w:r>
        <w:rPr>
          <w:sz w:val="19"/>
          <w:color w:val="000000"/>
        </w:rPr>
        <w:t>原厂保修卡、</w:t>
      </w:r>
      <w:r>
        <w:rPr>
          <w:sz w:val="19"/>
        </w:rPr>
        <w:t>保修手册、有关单证资料及配备件、随机工具等交付给甲方，使用操作及安全须知等重要资料应附有中文说明。</w:t>
      </w:r>
    </w:p>
    <w:p>
      <w:pPr>
        <w:pStyle w:val="null3"/>
        <w:ind w:firstLine="380"/>
        <w:jc w:val="both"/>
      </w:pPr>
      <w:r>
        <w:rPr>
          <w:sz w:val="19"/>
        </w:rPr>
        <w:t>6.</w:t>
      </w:r>
      <w:r>
        <w:rPr>
          <w:sz w:val="19"/>
        </w:rPr>
        <w:t>属于国家强制检定</w:t>
      </w:r>
      <w:r>
        <w:rPr>
          <w:sz w:val="19"/>
        </w:rPr>
        <w:t>/</w:t>
      </w:r>
      <w:r>
        <w:rPr>
          <w:sz w:val="19"/>
        </w:rPr>
        <w:t>计量检定的设备，乙方负责完成首次检定并提交报告给甲方。</w:t>
      </w:r>
    </w:p>
    <w:p>
      <w:pPr>
        <w:pStyle w:val="null3"/>
        <w:ind w:firstLine="380"/>
        <w:jc w:val="both"/>
      </w:pPr>
      <w:r>
        <w:rPr>
          <w:sz w:val="19"/>
        </w:rPr>
        <w:t>7.</w:t>
      </w:r>
      <w:r>
        <w:rPr>
          <w:sz w:val="19"/>
        </w:rPr>
        <w:t>乙方须负责将本次采购的所有仪器设备与甲方现有在用信息系统</w:t>
      </w:r>
      <w:r>
        <w:rPr>
          <w:sz w:val="19"/>
        </w:rPr>
        <w:t>(</w:t>
      </w:r>
      <w:r>
        <w:rPr>
          <w:sz w:val="19"/>
        </w:rPr>
        <w:t>包括但不限于</w:t>
      </w:r>
      <w:r>
        <w:rPr>
          <w:sz w:val="19"/>
        </w:rPr>
        <w:t>HIS</w:t>
      </w:r>
      <w:r>
        <w:rPr>
          <w:sz w:val="19"/>
        </w:rPr>
        <w:t>、</w:t>
      </w:r>
      <w:r>
        <w:rPr>
          <w:sz w:val="19"/>
        </w:rPr>
        <w:t>PACS</w:t>
      </w:r>
      <w:r>
        <w:rPr>
          <w:sz w:val="19"/>
        </w:rPr>
        <w:t>、</w:t>
      </w:r>
      <w:r>
        <w:rPr>
          <w:sz w:val="19"/>
        </w:rPr>
        <w:t>LIS</w:t>
      </w:r>
      <w:r>
        <w:rPr>
          <w:sz w:val="19"/>
        </w:rPr>
        <w:t>、</w:t>
      </w:r>
      <w:r>
        <w:rPr>
          <w:sz w:val="19"/>
        </w:rPr>
        <w:t>EMR</w:t>
      </w:r>
      <w:r>
        <w:rPr>
          <w:sz w:val="19"/>
        </w:rPr>
        <w:t>、手麻系统、体检系统、医院集成平台等</w:t>
      </w:r>
      <w:r>
        <w:rPr>
          <w:sz w:val="19"/>
        </w:rPr>
        <w:t>)</w:t>
      </w:r>
      <w:r>
        <w:rPr>
          <w:sz w:val="19"/>
        </w:rPr>
        <w:t>进行数据互联互通，实现检测数据的自动采集、传输、解析及数字化报告生成</w:t>
      </w:r>
      <w:r>
        <w:rPr>
          <w:sz w:val="19"/>
        </w:rPr>
        <w:t>;</w:t>
      </w:r>
      <w:r>
        <w:rPr>
          <w:sz w:val="19"/>
        </w:rPr>
        <w:t>上述接口开发、协议对接、调试测试及第方系统对接所需的接口开发调试费用全部包含在</w:t>
      </w:r>
      <w:r>
        <w:rPr>
          <w:sz w:val="19"/>
        </w:rPr>
        <w:t>合同</w:t>
      </w:r>
      <w:r>
        <w:rPr>
          <w:sz w:val="19"/>
        </w:rPr>
        <w:t>总价内，甲方不再另行支付</w:t>
      </w:r>
      <w:r>
        <w:rPr>
          <w:sz w:val="19"/>
        </w:rPr>
        <w:t>。</w:t>
      </w:r>
    </w:p>
    <w:p>
      <w:pPr>
        <w:pStyle w:val="null3"/>
        <w:jc w:val="both"/>
      </w:pPr>
      <w:r>
        <w:rPr>
          <w:sz w:val="19"/>
          <w:b/>
        </w:rPr>
        <w:t>四、交货期、交货方式及交货地点</w:t>
      </w:r>
    </w:p>
    <w:p>
      <w:pPr>
        <w:pStyle w:val="null3"/>
        <w:ind w:firstLine="380"/>
        <w:jc w:val="both"/>
      </w:pPr>
      <w:r>
        <w:rPr>
          <w:sz w:val="19"/>
        </w:rPr>
        <w:t>1.</w:t>
      </w:r>
      <w:r>
        <w:rPr>
          <w:sz w:val="19"/>
        </w:rPr>
        <w:t>交货期：</w:t>
      </w:r>
      <w:r>
        <w:rPr>
          <w:sz w:val="19"/>
        </w:rPr>
        <w:t>合同生效后，</w:t>
      </w:r>
      <w:r>
        <w:rPr>
          <w:sz w:val="21"/>
          <w:u w:val="single"/>
        </w:rPr>
        <w:t xml:space="preserve">  </w:t>
      </w:r>
      <w:r>
        <w:rPr>
          <w:sz w:val="19"/>
        </w:rPr>
        <w:t>天内供货、安装调试</w:t>
      </w:r>
      <w:r>
        <w:rPr>
          <w:sz w:val="19"/>
        </w:rPr>
        <w:t>至正常运行最佳状态</w:t>
      </w:r>
      <w:r>
        <w:rPr>
          <w:sz w:val="19"/>
        </w:rPr>
        <w:t>。</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合同生效后，乙方向甲方提供中标通知书、合同书、并开具的正规、合法、有效、等额发票，经审核无误后，甲方在具备支付条件的</w:t>
      </w:r>
      <w:r>
        <w:rPr>
          <w:sz w:val="19"/>
        </w:rPr>
        <w:t>5</w:t>
      </w:r>
      <w:r>
        <w:rPr>
          <w:sz w:val="19"/>
        </w:rPr>
        <w:t>个工作日内支付合同金额的</w:t>
      </w:r>
      <w:r>
        <w:rPr>
          <w:sz w:val="19"/>
        </w:rPr>
        <w:t>5</w:t>
      </w:r>
      <w:r>
        <w:rPr>
          <w:sz w:val="19"/>
        </w:rPr>
        <w:t>0%</w:t>
      </w:r>
      <w:r>
        <w:rPr>
          <w:sz w:val="19"/>
        </w:rPr>
        <w:t>。</w:t>
      </w:r>
    </w:p>
    <w:p>
      <w:pPr>
        <w:pStyle w:val="null3"/>
        <w:ind w:firstLine="380"/>
        <w:jc w:val="both"/>
      </w:pPr>
      <w:r>
        <w:rPr>
          <w:sz w:val="19"/>
        </w:rPr>
        <w:t>2.</w:t>
      </w:r>
      <w:r>
        <w:rPr>
          <w:sz w:val="19"/>
        </w:rPr>
        <w:t>设备到货、安装、调试完毕，双方对设备数量、性能验收，验收合格后，双方在验收报告上签字盖章，乙方提供中标通知书、合同书、并开具的正规、合法、有效、等额发票及验收报告，经审核无误后，甲方在具备支付条件的</w:t>
      </w:r>
      <w:r>
        <w:rPr>
          <w:sz w:val="19"/>
        </w:rPr>
        <w:t>5</w:t>
      </w:r>
      <w:r>
        <w:rPr>
          <w:sz w:val="19"/>
        </w:rPr>
        <w:t>个工作日内支付剩余</w:t>
      </w:r>
      <w:r>
        <w:rPr>
          <w:sz w:val="19"/>
        </w:rPr>
        <w:t>5</w:t>
      </w:r>
      <w:r>
        <w:rPr>
          <w:sz w:val="19"/>
        </w:rPr>
        <w:t>0%</w:t>
      </w:r>
      <w:r>
        <w:rPr>
          <w:sz w:val="19"/>
        </w:rPr>
        <w:t>合同款项。</w:t>
      </w:r>
    </w:p>
    <w:p>
      <w:pPr>
        <w:pStyle w:val="null3"/>
        <w:ind w:firstLine="380"/>
        <w:jc w:val="both"/>
      </w:pPr>
      <w:r>
        <w:rPr>
          <w:sz w:val="19"/>
        </w:rPr>
        <w:t>3.</w:t>
      </w:r>
      <w:r>
        <w:rPr>
          <w:sz w:val="19"/>
        </w:rPr>
        <w:t>注：</w:t>
      </w:r>
      <w:r>
        <w:rPr>
          <w:sz w:val="19"/>
        </w:rPr>
        <w:t>因甲方使用的是财政资金，甲方在前款规定的付款时间为向支付部门提出办理财政支付申请手续的时间（不含政府财政支付部门审核的时间），则视为采购人履行了付款义务</w:t>
      </w:r>
      <w:r>
        <w:rPr>
          <w:sz w:val="19"/>
        </w:rPr>
        <w:t>。</w:t>
      </w:r>
      <w:r>
        <w:rPr>
          <w:sz w:val="19"/>
        </w:rPr>
        <w:t>若出现财政资金不到位、集中支付延误、交付延期等情况，由双方协商处理，甲方不承担逾期付款的违约责任，乙方承诺对此无异议</w:t>
      </w:r>
      <w:r>
        <w:rPr>
          <w:sz w:val="19"/>
        </w:rPr>
        <w:t>。</w:t>
      </w:r>
    </w:p>
    <w:p>
      <w:pPr>
        <w:pStyle w:val="null3"/>
        <w:jc w:val="both"/>
      </w:pPr>
      <w:r>
        <w:rPr>
          <w:sz w:val="19"/>
          <w:b/>
        </w:rPr>
        <w:t>六、质保期及售后服务要求</w:t>
      </w:r>
    </w:p>
    <w:p>
      <w:pPr>
        <w:pStyle w:val="null3"/>
        <w:ind w:firstLine="380"/>
        <w:jc w:val="both"/>
      </w:pPr>
      <w:r>
        <w:rPr>
          <w:sz w:val="19"/>
        </w:rPr>
        <w:t>1.</w:t>
      </w:r>
      <w:r>
        <w:rPr>
          <w:sz w:val="19"/>
        </w:rPr>
        <w:t>本合同约定产品的质量保证期（简称</w:t>
      </w:r>
      <w:r>
        <w:rPr>
          <w:sz w:val="19"/>
        </w:rPr>
        <w:t>“</w:t>
      </w:r>
      <w:r>
        <w:rPr>
          <w:sz w:val="19"/>
        </w:rPr>
        <w:t>质保期</w:t>
      </w:r>
      <w:r>
        <w:rPr>
          <w:sz w:val="19"/>
        </w:rPr>
        <w:t>”</w:t>
      </w:r>
      <w:r>
        <w:rPr>
          <w:sz w:val="19"/>
        </w:rPr>
        <w:t>）为</w:t>
      </w:r>
      <w:r>
        <w:rPr>
          <w:sz w:val="21"/>
          <w:u w:val="single"/>
        </w:rPr>
        <w:t xml:space="preserve">   </w:t>
      </w:r>
      <w:r>
        <w:rPr>
          <w:sz w:val="19"/>
        </w:rPr>
        <w:t>年</w:t>
      </w:r>
      <w:r>
        <w:rPr>
          <w:sz w:val="19"/>
          <w:color w:val="000000"/>
        </w:rPr>
        <w:t>（自甲方验收合格之日起算）</w:t>
      </w:r>
      <w:r>
        <w:rPr>
          <w:sz w:val="19"/>
          <w:color w:val="0000FF"/>
        </w:rPr>
        <w:t>，</w:t>
      </w:r>
      <w:r>
        <w:rPr>
          <w:sz w:val="19"/>
        </w:rPr>
        <w:t>质保期内乙方免费提供对设备的维修保养及更换配件服务，期满后可同时提供终身</w:t>
      </w:r>
      <w:r>
        <w:rPr>
          <w:sz w:val="19"/>
          <w:u w:val="single"/>
        </w:rPr>
        <w:t>(</w:t>
      </w:r>
      <w:r>
        <w:rPr>
          <w:sz w:val="19"/>
          <w:u w:val="single"/>
        </w:rPr>
        <w:t>有偿</w:t>
      </w:r>
      <w:r>
        <w:rPr>
          <w:sz w:val="19"/>
          <w:u w:val="single"/>
        </w:rPr>
        <w:t>)</w:t>
      </w:r>
      <w:r>
        <w:rPr>
          <w:sz w:val="19"/>
        </w:rPr>
        <w:t>维修保养服务。</w:t>
      </w:r>
    </w:p>
    <w:p>
      <w:pPr>
        <w:pStyle w:val="null3"/>
        <w:ind w:firstLine="380"/>
        <w:jc w:val="both"/>
      </w:pPr>
      <w:r>
        <w:rPr>
          <w:sz w:val="19"/>
        </w:rPr>
        <w:t>2.</w:t>
      </w:r>
      <w:r>
        <w:rPr>
          <w:sz w:val="19"/>
        </w:rPr>
        <w:t>质保期内，如产品或零部件因非人为因素出现故障而造成短期停用的，则质保期和免费维修期相应顺延。如停用时间累计超过</w:t>
      </w:r>
      <w:r>
        <w:rPr>
          <w:sz w:val="19"/>
        </w:rPr>
        <w:t>60</w:t>
      </w:r>
      <w:r>
        <w:rPr>
          <w:sz w:val="19"/>
        </w:rPr>
        <w:t>天的</w:t>
      </w:r>
      <w:r>
        <w:rPr>
          <w:sz w:val="19"/>
        </w:rPr>
        <w:t>,</w:t>
      </w:r>
      <w:r>
        <w:rPr>
          <w:sz w:val="19"/>
        </w:rPr>
        <w:t>则质保期自设备最近一次经维修恢复使用之日起重新计算。</w:t>
      </w:r>
    </w:p>
    <w:p>
      <w:pPr>
        <w:pStyle w:val="null3"/>
        <w:ind w:firstLine="380"/>
        <w:jc w:val="both"/>
      </w:pPr>
      <w:r>
        <w:rPr>
          <w:sz w:val="19"/>
        </w:rPr>
        <w:t>3.</w:t>
      </w:r>
      <w:r>
        <w:rPr>
          <w:sz w:val="19"/>
        </w:rPr>
        <w:t>对甲方的服务通知，乙方在接报后</w:t>
      </w:r>
      <w:r>
        <w:rPr>
          <w:sz w:val="19"/>
        </w:rPr>
        <w:t>2</w:t>
      </w:r>
      <w:r>
        <w:rPr>
          <w:sz w:val="19"/>
        </w:rPr>
        <w:t>小时内响应，</w:t>
      </w:r>
      <w:r>
        <w:rPr>
          <w:sz w:val="19"/>
        </w:rPr>
        <w:t>4</w:t>
      </w:r>
      <w:r>
        <w:rPr>
          <w:sz w:val="19"/>
        </w:rPr>
        <w:t>小时内到达现场，</w:t>
      </w:r>
      <w:r>
        <w:rPr>
          <w:sz w:val="19"/>
        </w:rPr>
        <w:t>24</w:t>
      </w:r>
      <w:r>
        <w:rPr>
          <w:sz w:val="19"/>
        </w:rPr>
        <w:t>小时内处理完毕。若在</w:t>
      </w:r>
      <w:r>
        <w:rPr>
          <w:sz w:val="19"/>
        </w:rPr>
        <w:t>72</w:t>
      </w:r>
      <w:r>
        <w:rPr>
          <w:sz w:val="19"/>
        </w:rPr>
        <w:t>小时内仍未能有效解决，乙方须免费提供同.档次的产品予甲方临时使用。（乙方联系人：服务电话：，如乙方更换服务人员和电话，需提前五个工作日书面告知甲方）。若乙方不及时处理，甲方有权委托第三方公司进行维修解决，由此产生的一切费用均由乙方承担。</w:t>
      </w:r>
    </w:p>
    <w:p>
      <w:pPr>
        <w:pStyle w:val="null3"/>
        <w:ind w:firstLine="380"/>
        <w:jc w:val="both"/>
      </w:pPr>
      <w:r>
        <w:rPr>
          <w:sz w:val="19"/>
        </w:rPr>
        <w:t>4.</w:t>
      </w:r>
      <w:r>
        <w:rPr>
          <w:sz w:val="19"/>
        </w:rPr>
        <w:t>乙方应保证所供设备是</w:t>
      </w:r>
      <w:r>
        <w:rPr>
          <w:sz w:val="19"/>
        </w:rPr>
        <w:t xml:space="preserve">12 </w:t>
      </w:r>
      <w:r>
        <w:rPr>
          <w:sz w:val="19"/>
        </w:rPr>
        <w:t>个月内生产</w:t>
      </w:r>
      <w:r>
        <w:rPr>
          <w:sz w:val="19"/>
        </w:rPr>
        <w:t>(</w:t>
      </w:r>
      <w:r>
        <w:rPr>
          <w:sz w:val="19"/>
        </w:rPr>
        <w:t>从设备铭牌的生产日期起，计算至设备运至甲方指定地点的日期止</w:t>
      </w:r>
      <w:r>
        <w:rPr>
          <w:sz w:val="19"/>
        </w:rPr>
        <w:t>)</w:t>
      </w:r>
      <w:r>
        <w:rPr>
          <w:sz w:val="19"/>
        </w:rPr>
        <w:t xml:space="preserve">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甲方有权要求乙方在接到甲方通知后 </w:t>
      </w:r>
      <w:r>
        <w:rPr>
          <w:sz w:val="19"/>
        </w:rPr>
        <w:t xml:space="preserve">30 </w:t>
      </w:r>
      <w:r>
        <w:rPr>
          <w:sz w:val="19"/>
        </w:rPr>
        <w:t>天内负责更换符合标准的同型号货物，其费用由乙方负担。</w:t>
      </w:r>
    </w:p>
    <w:p>
      <w:pPr>
        <w:pStyle w:val="null3"/>
        <w:ind w:firstLine="380"/>
        <w:jc w:val="both"/>
      </w:pPr>
      <w:r>
        <w:rPr>
          <w:sz w:val="19"/>
        </w:rPr>
        <w:t>5</w:t>
      </w:r>
      <w:r>
        <w:rPr>
          <w:sz w:val="19"/>
        </w:rPr>
        <w:t>.</w:t>
      </w:r>
      <w:r>
        <w:rPr>
          <w:sz w:val="19"/>
        </w:rPr>
        <w:t>质保期内，非甲方的人为原因而出现产品质量及安装问题，由乙方负责包修、包换或包退，并承担因此而产生的一切费用。</w:t>
      </w:r>
    </w:p>
    <w:p>
      <w:pPr>
        <w:pStyle w:val="null3"/>
        <w:ind w:firstLine="380"/>
        <w:jc w:val="both"/>
      </w:pPr>
      <w:r>
        <w:rPr>
          <w:sz w:val="19"/>
        </w:rPr>
        <w:t>6</w:t>
      </w:r>
      <w:r>
        <w:rPr>
          <w:sz w:val="19"/>
        </w:rPr>
        <w:t>.</w:t>
      </w:r>
      <w:r>
        <w:rPr>
          <w:sz w:val="19"/>
        </w:rPr>
        <w:t>质保服务方式为乙方上门服务，即由乙方派员到货物使用现场维修，由此产生的一切费用均由乙方承担。</w:t>
      </w:r>
    </w:p>
    <w:p>
      <w:pPr>
        <w:pStyle w:val="null3"/>
        <w:ind w:firstLine="380"/>
        <w:jc w:val="both"/>
      </w:pPr>
      <w:r>
        <w:rPr>
          <w:sz w:val="19"/>
        </w:rPr>
        <w:t>7</w:t>
      </w:r>
      <w:r>
        <w:rPr>
          <w:sz w:val="19"/>
        </w:rPr>
        <w:t>.</w:t>
      </w:r>
      <w:r>
        <w:rPr>
          <w:sz w:val="19"/>
        </w:rPr>
        <w:t>在质保期内，乙方须对所提供的产品做定期检查和保养。</w:t>
      </w:r>
    </w:p>
    <w:p>
      <w:pPr>
        <w:pStyle w:val="null3"/>
        <w:ind w:firstLine="380"/>
        <w:jc w:val="both"/>
      </w:pPr>
      <w:r>
        <w:rPr>
          <w:sz w:val="19"/>
        </w:rPr>
        <w:t>8</w:t>
      </w:r>
      <w:r>
        <w:rPr>
          <w:sz w:val="19"/>
        </w:rPr>
        <w:t>.</w:t>
      </w:r>
      <w:r>
        <w:rPr>
          <w:sz w:val="19"/>
        </w:rPr>
        <w:t>在质保期结束前，须由乙方专业工程师和甲方代表对产品进行一次全面检查，任何缺陷必须由乙方负责修理、并得到甲方代表认可。</w:t>
      </w:r>
    </w:p>
    <w:p>
      <w:pPr>
        <w:pStyle w:val="null3"/>
        <w:ind w:firstLine="380"/>
        <w:jc w:val="both"/>
      </w:pPr>
      <w:r>
        <w:rPr>
          <w:sz w:val="19"/>
        </w:rPr>
        <w:t>9</w:t>
      </w:r>
      <w:r>
        <w:rPr>
          <w:sz w:val="19"/>
        </w:rPr>
        <w:t>.</w:t>
      </w:r>
      <w:r>
        <w:rPr>
          <w:sz w:val="19"/>
        </w:rPr>
        <w:t>乙方接到甲方通知对设备进行修理完成之后，乙方应将缺陷原因、修理内容、完成修理及恢复正常的时间和日期等报告给甲方，报告一式两份。</w:t>
      </w:r>
    </w:p>
    <w:p>
      <w:pPr>
        <w:pStyle w:val="null3"/>
        <w:ind w:firstLine="380"/>
        <w:jc w:val="both"/>
      </w:pPr>
      <w:r>
        <w:rPr>
          <w:sz w:val="19"/>
        </w:rPr>
        <w:t>10</w:t>
      </w:r>
      <w:r>
        <w:rPr>
          <w:sz w:val="19"/>
        </w:rPr>
        <w:t>.</w:t>
      </w:r>
      <w:r>
        <w:rPr>
          <w:sz w:val="19"/>
        </w:rPr>
        <w:t>质保期满后，乙方承诺以优惠的价格继续为甲方提供服务，按甲方确认的维修收费标准继续提供产品使用运行的技术支持，包括故障排除及零备件的供应。</w:t>
      </w:r>
    </w:p>
    <w:p>
      <w:pPr>
        <w:pStyle w:val="null3"/>
        <w:jc w:val="both"/>
      </w:pPr>
      <w:r>
        <w:rPr>
          <w:sz w:val="19"/>
          <w:b/>
        </w:rPr>
        <w:t>七、安装与调试</w:t>
      </w:r>
    </w:p>
    <w:p>
      <w:pPr>
        <w:pStyle w:val="null3"/>
        <w:ind w:firstLine="380"/>
        <w:jc w:val="both"/>
      </w:pPr>
      <w:r>
        <w:rPr>
          <w:sz w:val="19"/>
        </w:rPr>
        <w:t>1.</w:t>
      </w:r>
      <w:r>
        <w:rPr>
          <w:sz w:val="19"/>
        </w:rPr>
        <w:t>乙方必须依照招标文件的要求和报价文件的承诺，将货物系统安装并调试至正常运行的最佳状态，所产生的费用由乙方承担。</w:t>
      </w:r>
    </w:p>
    <w:p>
      <w:pPr>
        <w:pStyle w:val="null3"/>
        <w:ind w:firstLine="380"/>
        <w:jc w:val="both"/>
      </w:pPr>
      <w:r>
        <w:rPr>
          <w:sz w:val="19"/>
        </w:rPr>
        <w:t>2.</w:t>
      </w:r>
      <w:r>
        <w:rPr>
          <w:sz w:val="19"/>
        </w:rPr>
        <w:t>乙方为甲方提供免费培训服务，并指派专人（姓名：，联系电话：，邮箱：</w:t>
      </w:r>
      <w:r>
        <w:rPr>
          <w:sz w:val="19"/>
        </w:rPr>
        <w:t>,</w:t>
      </w:r>
      <w:r>
        <w:rPr>
          <w:sz w:val="19"/>
        </w:rPr>
        <w:t>微信号：，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ind w:firstLine="380"/>
        <w:jc w:val="both"/>
      </w:pPr>
      <w:r>
        <w:rPr>
          <w:sz w:val="19"/>
        </w:rPr>
        <w:t>3.</w:t>
      </w:r>
      <w:r>
        <w:rPr>
          <w:sz w:val="19"/>
        </w:rPr>
        <w:t>乙方安排产品安装、调试及培训人员的安全保障措施，并承担由此产生的一切费用。若发生任何安全事故，全部赔偿责任由乙方承担。若甲方因此承担（连带）责任或赔偿损失的，甲方有权向乙方追偿</w:t>
      </w:r>
      <w:r>
        <w:rPr>
          <w:sz w:val="19"/>
        </w:rPr>
        <w:t>全部损失（全部损失包括但不限于甲方所造成的直接损失、可得利益损失、甲方支付给第三方的赔偿费用</w:t>
      </w:r>
      <w:r>
        <w:rPr>
          <w:sz w:val="19"/>
        </w:rPr>
        <w:t>/</w:t>
      </w:r>
      <w:r>
        <w:rPr>
          <w:sz w:val="19"/>
        </w:rPr>
        <w:t>违约金</w:t>
      </w:r>
      <w:r>
        <w:rPr>
          <w:sz w:val="19"/>
        </w:rPr>
        <w:t>/</w:t>
      </w:r>
      <w:r>
        <w:rPr>
          <w:sz w:val="19"/>
        </w:rPr>
        <w:t>罚款、调查取证费用</w:t>
      </w:r>
      <w:r>
        <w:rPr>
          <w:sz w:val="19"/>
        </w:rPr>
        <w:t>/</w:t>
      </w:r>
      <w:r>
        <w:rPr>
          <w:sz w:val="19"/>
        </w:rPr>
        <w:t>公证费</w:t>
      </w:r>
      <w:r>
        <w:rPr>
          <w:sz w:val="19"/>
        </w:rPr>
        <w:t>/</w:t>
      </w:r>
      <w:r>
        <w:rPr>
          <w:sz w:val="19"/>
        </w:rPr>
        <w:t>鉴定费用、诉讼仲裁费用、保全费用、律师费用、维权费用以及其他合理费用）</w:t>
      </w:r>
      <w:r>
        <w:rPr>
          <w:sz w:val="19"/>
        </w:rPr>
        <w:t>。</w:t>
      </w:r>
    </w:p>
    <w:p>
      <w:pPr>
        <w:pStyle w:val="null3"/>
        <w:jc w:val="both"/>
      </w:pPr>
      <w:r>
        <w:rPr>
          <w:sz w:val="19"/>
          <w:b/>
        </w:rPr>
        <w:t>八、验收：</w:t>
      </w:r>
    </w:p>
    <w:p>
      <w:pPr>
        <w:pStyle w:val="null3"/>
        <w:ind w:firstLine="380"/>
        <w:jc w:val="both"/>
      </w:pPr>
      <w:r>
        <w:rPr>
          <w:sz w:val="19"/>
        </w:rPr>
        <w:t>1.</w:t>
      </w:r>
      <w:r>
        <w:rPr>
          <w:sz w:val="19"/>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380"/>
        <w:jc w:val="both"/>
      </w:pPr>
      <w:r>
        <w:rPr>
          <w:sz w:val="19"/>
        </w:rPr>
        <w:t>2.</w:t>
      </w:r>
      <w:r>
        <w:rPr>
          <w:sz w:val="19"/>
        </w:rPr>
        <w:t>货物为原厂商未启封全新包装，具出厂合格证，序列号、包装箱号与出厂批号一致，并可追索查阅。所有随设备的附件必须齐全。</w:t>
      </w:r>
    </w:p>
    <w:p>
      <w:pPr>
        <w:pStyle w:val="null3"/>
        <w:ind w:firstLine="380"/>
        <w:jc w:val="both"/>
      </w:pPr>
      <w:r>
        <w:rPr>
          <w:sz w:val="19"/>
        </w:rPr>
        <w:t>3.</w:t>
      </w:r>
      <w:r>
        <w:rPr>
          <w:sz w:val="19"/>
        </w:rPr>
        <w:t>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p>
    <w:p>
      <w:pPr>
        <w:pStyle w:val="null3"/>
        <w:ind w:firstLine="446"/>
        <w:jc w:val="both"/>
      </w:pPr>
      <w:r>
        <w:rPr>
          <w:sz w:val="19"/>
        </w:rPr>
        <w:t>4</w:t>
      </w:r>
      <w:r>
        <w:rPr>
          <w:sz w:val="19"/>
        </w:rPr>
        <w:t>．乙方应在项目验收前将系统的全部有关产品说明书、原厂家安装及使用手册、技术文件、资料、及安装、调试、验收报告等文档汇集成册交付甲方。</w:t>
      </w:r>
    </w:p>
    <w:p>
      <w:pPr>
        <w:pStyle w:val="null3"/>
        <w:ind w:firstLine="446"/>
        <w:jc w:val="both"/>
      </w:pPr>
      <w:r>
        <w:rPr>
          <w:sz w:val="19"/>
        </w:rPr>
        <w:t>5.</w:t>
      </w:r>
      <w:r>
        <w:rPr>
          <w:sz w:val="19"/>
        </w:rPr>
        <w:t>验收不能通过的，乙方应负责及时整改。若整改后，产品仍未能达标的，甲方有权依本合同约定和法律规定追究其经济及法律责任。</w:t>
      </w:r>
    </w:p>
    <w:p>
      <w:pPr>
        <w:pStyle w:val="null3"/>
        <w:ind w:firstLine="446"/>
        <w:jc w:val="both"/>
      </w:pPr>
      <w:r>
        <w:rPr>
          <w:sz w:val="19"/>
        </w:rPr>
        <w:t>6.</w:t>
      </w:r>
      <w:r>
        <w:rPr>
          <w:sz w:val="19"/>
        </w:rPr>
        <w:t>乙方保证合同项下提供的产品不侵犯任何第三方的专利、商标或版权。否则，乙方须承担对第三方的专利、商标或版权的侵权责任并承担因此而发生的所有费用</w:t>
      </w:r>
      <w:r>
        <w:rPr>
          <w:sz w:val="19"/>
          <w:color w:val="000000"/>
        </w:rPr>
        <w:t>。如甲方因此承担相关责任，有权向乙方追偿</w:t>
      </w:r>
      <w:r>
        <w:rPr>
          <w:sz w:val="19"/>
          <w:color w:val="000000"/>
        </w:rPr>
        <w:t>全部损失</w:t>
      </w:r>
      <w:r>
        <w:rPr>
          <w:sz w:val="19"/>
          <w:color w:val="000000"/>
        </w:rPr>
        <w:t>。</w:t>
      </w:r>
    </w:p>
    <w:p>
      <w:pPr>
        <w:pStyle w:val="null3"/>
        <w:jc w:val="both"/>
      </w:pPr>
      <w:r>
        <w:rPr>
          <w:sz w:val="19"/>
          <w:b/>
          <w:color w:val="000000"/>
        </w:rPr>
        <w:t>九、违约责任与赔偿损失</w:t>
      </w:r>
    </w:p>
    <w:p>
      <w:pPr>
        <w:pStyle w:val="null3"/>
        <w:ind w:firstLine="380"/>
        <w:jc w:val="both"/>
      </w:pPr>
      <w:r>
        <w:rPr>
          <w:sz w:val="19"/>
          <w:color w:val="000000"/>
        </w:rPr>
        <w:t>1.</w:t>
      </w:r>
      <w:r>
        <w:rPr>
          <w:sz w:val="19"/>
          <w:color w:val="000000"/>
        </w:rPr>
        <w:t>乙方交付的货物不符合招标文件、报价文件或本合同约定的，甲方有权拒收货物并单方解除合同，乙方除应返还甲方已支付的款项及资金占用利息（利息按照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的数额标准向乙方支付违约金，本合同解除。甲方无正当理由逾期付款的，每逾期一日，应按照逾期未付金额日</w:t>
      </w:r>
      <w:r>
        <w:rPr>
          <w:sz w:val="19"/>
        </w:rPr>
        <w:t>1</w:t>
      </w:r>
      <w:r>
        <w:rPr>
          <w:sz w:val="19"/>
        </w:rPr>
        <w:t>‰</w:t>
      </w:r>
      <w:r>
        <w:rPr>
          <w:sz w:val="19"/>
        </w:rPr>
        <w:t>的数额标准向乙方支付违约金，违约金累计总额不得超过合同总金额的</w:t>
      </w:r>
      <w:r>
        <w:rPr>
          <w:sz w:val="19"/>
        </w:rPr>
        <w:t>5%</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p>
    <w:p>
      <w:pPr>
        <w:pStyle w:val="null3"/>
        <w:ind w:firstLine="3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380"/>
        <w:jc w:val="both"/>
      </w:pPr>
      <w:r>
        <w:rPr>
          <w:sz w:val="19"/>
          <w:color w:val="000000"/>
        </w:rPr>
        <w:t>9.</w:t>
      </w:r>
      <w:r>
        <w:rPr>
          <w:sz w:val="19"/>
          <w:color w:val="000000"/>
        </w:rPr>
        <w:t>其它违约责任按《中华人民共和国民法典》处理。</w:t>
      </w:r>
    </w:p>
    <w:p>
      <w:pPr>
        <w:pStyle w:val="null3"/>
        <w:jc w:val="both"/>
      </w:pPr>
      <w:r>
        <w:rPr>
          <w:sz w:val="19"/>
          <w:b/>
        </w:rPr>
        <w:t>十、争议的解决</w:t>
      </w:r>
    </w:p>
    <w:p>
      <w:pPr>
        <w:pStyle w:val="null3"/>
        <w:ind w:firstLine="380"/>
        <w:jc w:val="both"/>
      </w:pPr>
      <w:r>
        <w:rPr>
          <w:sz w:val="19"/>
        </w:rPr>
        <w:t>合同执行过程中发生的任何争议，如双方不能通过友好协商解决，均可向合同签订地人民法院即广州市天河区人民法院提请诉讼。</w:t>
      </w:r>
    </w:p>
    <w:p>
      <w:pPr>
        <w:pStyle w:val="null3"/>
        <w:jc w:val="both"/>
      </w:pPr>
      <w:r>
        <w:rPr>
          <w:sz w:val="19"/>
          <w:b/>
        </w:rPr>
        <w:t>十一、不可抗力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十二、税费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十三、其它约定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19"/>
        </w:rPr>
        <w:t>乙方完全遵守《中华人民共和国劳动合同法》有关规定和《中华人民共和国妇女权益保障法》中关于</w:t>
      </w:r>
      <w:r>
        <w:rPr>
          <w:sz w:val="19"/>
        </w:rPr>
        <w:t>“劳动和社会保障权益”的有关要求</w:t>
      </w:r>
      <w:r>
        <w:rPr>
          <w:sz w:val="19"/>
          <w:color w:val="000000"/>
        </w:rPr>
        <w:t>。</w:t>
      </w:r>
    </w:p>
    <w:p>
      <w:pPr>
        <w:pStyle w:val="null3"/>
        <w:jc w:val="both"/>
      </w:pPr>
      <w:r>
        <w:rPr>
          <w:sz w:val="19"/>
          <w:b/>
        </w:rPr>
        <w:t>十四、合同生效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本合同一式伍份</w:t>
      </w:r>
      <w:r>
        <w:rPr>
          <w:sz w:val="19"/>
        </w:rPr>
        <w:t>,</w:t>
      </w:r>
      <w:r>
        <w:rPr>
          <w:sz w:val="19"/>
        </w:rPr>
        <w:t>甲方执肆份，乙方执壹份，具有同等法律效力。</w:t>
      </w:r>
    </w:p>
    <w:p>
      <w:pPr>
        <w:pStyle w:val="null3"/>
        <w:jc w:val="center"/>
      </w:pPr>
      <w:r>
        <w:rPr>
          <w:sz w:val="19"/>
        </w:rPr>
        <w:t>（以下无正文）</w:t>
      </w:r>
    </w:p>
    <w:p>
      <w:pPr>
        <w:pStyle w:val="null3"/>
        <w:jc w:val="both"/>
      </w:pPr>
      <w:r>
        <w:rPr>
          <w:sz w:val="19"/>
        </w:rPr>
        <w:t>附件：主要配置及技术参数</w:t>
      </w:r>
    </w:p>
    <w:p>
      <w:pPr>
        <w:pStyle w:val="null3"/>
        <w:jc w:val="both"/>
      </w:pPr>
      <w:r>
        <w:rPr>
          <w:sz w:val="19"/>
        </w:rPr>
        <w:t>甲方（盖章）：广州市第十二人民医院</w:t>
      </w:r>
      <w:r>
        <w:rPr>
          <w:sz w:val="21"/>
        </w:rPr>
        <w:t xml:space="preserve">          </w:t>
      </w:r>
      <w:r>
        <w:rPr>
          <w:sz w:val="19"/>
        </w:rPr>
        <w:t>乙方（盖章）：</w:t>
      </w:r>
    </w:p>
    <w:p>
      <w:pPr>
        <w:pStyle w:val="null3"/>
        <w:jc w:val="both"/>
      </w:pPr>
      <w:r>
        <w:rPr>
          <w:sz w:val="19"/>
        </w:rPr>
        <w:t>法定代表人（或授权代表）：</w:t>
      </w:r>
      <w:r>
        <w:rPr>
          <w:sz w:val="21"/>
        </w:rPr>
        <w:t xml:space="preserve">                  </w:t>
      </w:r>
      <w:r>
        <w:rPr>
          <w:sz w:val="19"/>
        </w:rPr>
        <w:t>法定代表人（或授权代表）：</w:t>
      </w:r>
    </w:p>
    <w:p>
      <w:pPr>
        <w:pStyle w:val="null3"/>
        <w:jc w:val="both"/>
      </w:pPr>
      <w:r>
        <w:rPr>
          <w:sz w:val="19"/>
        </w:rPr>
        <w:t>签定地点：广州市天河区</w:t>
      </w:r>
      <w:r>
        <w:rPr>
          <w:sz w:val="21"/>
        </w:rPr>
        <w:t xml:space="preserve">                      </w:t>
      </w:r>
      <w:r>
        <w:rPr>
          <w:sz w:val="19"/>
        </w:rPr>
        <w:t>签定地点：广州市天河区</w:t>
      </w:r>
    </w:p>
    <w:p>
      <w:pPr>
        <w:pStyle w:val="null3"/>
        <w:jc w:val="both"/>
      </w:pPr>
      <w:r>
        <w:rPr>
          <w:sz w:val="19"/>
        </w:rPr>
        <w:t>签定日期：</w:t>
      </w:r>
      <w:r>
        <w:rPr>
          <w:sz w:val="19"/>
        </w:rPr>
        <w:t>202</w:t>
      </w:r>
      <w:r>
        <w:rPr>
          <w:sz w:val="19"/>
        </w:rPr>
        <w:t>6</w:t>
      </w:r>
      <w:r>
        <w:rPr>
          <w:sz w:val="19"/>
        </w:rPr>
        <w:t>年</w:t>
      </w:r>
      <w:r>
        <w:rPr>
          <w:sz w:val="21"/>
        </w:rPr>
        <w:t xml:space="preserve">  </w:t>
      </w:r>
      <w:r>
        <w:rPr>
          <w:sz w:val="19"/>
        </w:rPr>
        <w:t>月</w:t>
      </w:r>
      <w:r>
        <w:rPr>
          <w:sz w:val="21"/>
        </w:rPr>
        <w:t xml:space="preserve">  </w:t>
      </w:r>
      <w:r>
        <w:rPr>
          <w:sz w:val="19"/>
        </w:rPr>
        <w:t>日</w:t>
      </w:r>
      <w:r>
        <w:rPr>
          <w:sz w:val="21"/>
        </w:rPr>
        <w:t xml:space="preserve">                   </w:t>
      </w:r>
      <w:r>
        <w:rPr>
          <w:sz w:val="19"/>
        </w:rPr>
        <w:t>签定日期：</w:t>
      </w:r>
      <w:r>
        <w:rPr>
          <w:sz w:val="19"/>
        </w:rPr>
        <w:t>202</w:t>
      </w:r>
      <w:r>
        <w:rPr>
          <w:sz w:val="19"/>
        </w:rPr>
        <w:t>6</w:t>
      </w:r>
      <w:r>
        <w:rPr>
          <w:sz w:val="19"/>
        </w:rPr>
        <w:t>年</w:t>
      </w:r>
      <w:r>
        <w:rPr>
          <w:sz w:val="21"/>
        </w:rPr>
        <w:t xml:space="preserve">  </w:t>
      </w:r>
      <w:r>
        <w:rPr>
          <w:sz w:val="19"/>
        </w:rPr>
        <w:t>月</w:t>
      </w:r>
      <w:r>
        <w:rPr>
          <w:sz w:val="21"/>
        </w:rPr>
        <w:t xml:space="preserve">  </w:t>
      </w:r>
      <w:r>
        <w:rPr>
          <w:sz w:val="19"/>
        </w:rPr>
        <w:t>日</w:t>
      </w:r>
    </w:p>
    <w:p>
      <w:pPr>
        <w:pStyle w:val="null3"/>
        <w:jc w:val="both"/>
      </w:pPr>
      <w:r>
        <w:rPr>
          <w:sz w:val="19"/>
        </w:rPr>
        <w:t>经手人：经手人：</w:t>
      </w:r>
    </w:p>
    <w:p>
      <w:pPr>
        <w:pStyle w:val="null3"/>
        <w:jc w:val="both"/>
      </w:pPr>
      <w:r>
        <w:rPr>
          <w:sz w:val="19"/>
        </w:rPr>
        <w:t>电话：</w:t>
      </w:r>
      <w:r>
        <w:rPr>
          <w:sz w:val="21"/>
        </w:rPr>
        <w:t xml:space="preserve">                                     </w:t>
      </w:r>
      <w:r>
        <w:rPr>
          <w:sz w:val="19"/>
        </w:rPr>
        <w:t>电话：</w:t>
      </w:r>
    </w:p>
    <w:p>
      <w:pPr>
        <w:pStyle w:val="null3"/>
        <w:jc w:val="both"/>
      </w:pPr>
      <w:r>
        <w:rPr>
          <w:sz w:val="19"/>
        </w:rPr>
        <w:t>开户行：</w:t>
      </w:r>
    </w:p>
    <w:p>
      <w:pPr>
        <w:pStyle w:val="null3"/>
        <w:jc w:val="both"/>
      </w:pPr>
      <w:r>
        <w:rPr>
          <w:sz w:val="19"/>
        </w:rPr>
        <w:t>开户名：</w:t>
      </w:r>
    </w:p>
    <w:p>
      <w:pPr>
        <w:pStyle w:val="null3"/>
        <w:jc w:val="both"/>
      </w:pPr>
      <w:r>
        <w:rPr>
          <w:sz w:val="19"/>
        </w:rPr>
        <w:t>账号：</w:t>
      </w:r>
    </w:p>
    <w:p>
      <w:pPr>
        <w:pStyle w:val="null3"/>
        <w:spacing w:before="0" w:after="0"/>
        <w:ind w:left="0" w:right="0"/>
        <w:jc w:val="center"/>
      </w:pPr>
      <w:r>
        <w:br/>
      </w:r>
      <w:r>
        <w:br/>
      </w:r>
      <w:r>
        <w:rPr>
          <w:sz w:val="27"/>
          <w:color w:val="222222"/>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440101-2026-04781</w:t>
      </w:r>
    </w:p>
    <w:p>
      <w:pPr>
        <w:pStyle w:val="null3"/>
        <w:jc w:val="center"/>
        <w:outlineLvl w:val="3"/>
      </w:pPr>
      <w:r>
        <w:rPr>
          <w:sz w:val="24"/>
          <w:b/>
        </w:rPr>
        <w:t>采购项目编号：</w:t>
      </w:r>
      <w:r>
        <w:rPr>
          <w:sz w:val="24"/>
          <w:b/>
        </w:rPr>
        <w:t>0724-2631Z2891452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广州市第十二人民医院医疗设备更新项目（彩色多普勒超声诊断仪）</w:t>
      </w:r>
      <w:r>
        <w:rPr>
          <w:u w:val="single"/>
        </w:rPr>
        <w:t>”</w:t>
      </w:r>
      <w:r>
        <w:rPr/>
        <w:t>项目的招标[采购项目编号为：</w:t>
      </w:r>
      <w:r>
        <w:rPr>
          <w:u w:val="single"/>
        </w:rPr>
        <w:t>0724-2631Z2891452</w:t>
      </w:r>
      <w:r>
        <w:rPr/>
        <w:t>]，我方愿参与投标。</w:t>
      </w:r>
    </w:p>
    <w:p>
      <w:pPr>
        <w:pStyle w:val="null3"/>
        <w:ind w:firstLine="480"/>
      </w:pPr>
      <w:r>
        <w:rPr/>
        <w:t>我方确认收到贵方提供的</w:t>
      </w:r>
      <w:r>
        <w:rPr>
          <w:u w:val="single"/>
        </w:rPr>
        <w:t>“</w:t>
      </w:r>
      <w:r>
        <w:rPr>
          <w:u w:val="single"/>
        </w:rPr>
        <w:t>广州市第十二人民医院医疗设备更新项目（彩色多普勒超声诊断仪）</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广州市第十二人民医院医疗设备更新项目（彩色多普勒超声诊断仪）</w:t>
      </w:r>
      <w:r>
        <w:rPr/>
        <w:t>”项目采购[采购项目编号为</w:t>
      </w:r>
      <w:r>
        <w:rPr/>
        <w:t>0724-2631Z2891452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广州市第十二人民医院医疗设备更新项目（彩色多普勒超声诊断仪）</w:t>
      </w:r>
      <w:r>
        <w:rPr/>
        <w:t>招标中获中标（采购项目编号：</w:t>
      </w:r>
      <w:r>
        <w:rPr/>
        <w:t>0724-2631Z2891452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