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440101-2025-18659</w:t>
      </w:r>
    </w:p>
    <w:p>
      <w:pPr>
        <w:pStyle w:val="null3"/>
        <w:jc w:val="center"/>
        <w:outlineLvl w:val="3"/>
      </w:pPr>
      <w:r>
        <w:rPr>
          <w:sz w:val="24"/>
          <w:b/>
        </w:rPr>
        <w:t>采购项目编号：</w:t>
      </w:r>
      <w:r>
        <w:rPr>
          <w:sz w:val="24"/>
          <w:b/>
        </w:rPr>
        <w:t>0724-2531Z2635522</w:t>
      </w:r>
    </w:p>
    <w:p>
      <w:pPr>
        <w:pStyle w:val="null3"/>
        <w:jc w:val="center"/>
        <w:outlineLvl w:val="3"/>
      </w:pPr>
      <w:r>
        <w:rPr>
          <w:sz w:val="24"/>
          <w:b/>
        </w:rPr>
        <w:t>项目名称：</w:t>
      </w:r>
      <w:r>
        <w:rPr>
          <w:sz w:val="24"/>
          <w:b/>
        </w:rPr>
        <w:t>广州市第一人民医院南沙医院采购医疗设备货物项目（2025年第6批）</w:t>
      </w:r>
    </w:p>
    <w:p>
      <w:pPr>
        <w:pStyle w:val="null3"/>
        <w:jc w:val="center"/>
        <w:outlineLvl w:val="3"/>
      </w:pPr>
      <w:r>
        <w:rPr>
          <w:sz w:val="24"/>
          <w:b/>
        </w:rPr>
        <w:t>采购人：</w:t>
      </w:r>
      <w:r>
        <w:rPr>
          <w:sz w:val="24"/>
          <w:b/>
        </w:rPr>
        <w:t>广州市第一人民医院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 xml:space="preserve">国义招标股份有限公司 </w:t>
      </w:r>
      <w:r>
        <w:rPr/>
        <w:t>受</w:t>
      </w:r>
      <w:r>
        <w:rPr/>
        <w:t>广州市第一人民医院</w:t>
      </w:r>
      <w:r>
        <w:rPr/>
        <w:t>的委托，采用</w:t>
      </w:r>
      <w:r>
        <w:rPr/>
        <w:t>公开招标</w:t>
      </w:r>
      <w:r>
        <w:rPr/>
        <w:t>方式组织采购</w:t>
      </w:r>
      <w:r>
        <w:rPr/>
        <w:t>广州市第一人民医院南沙医院采购医疗设备货物项目（2025年第6批）</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广州市第一人民医院南沙医院采购医疗设备货物项目（2025年第6批）</w:t>
      </w:r>
    </w:p>
    <w:p>
      <w:pPr>
        <w:pStyle w:val="null3"/>
        <w:ind w:firstLine="480"/>
      </w:pPr>
      <w:r>
        <w:rPr/>
        <w:t>采购计划编号：</w:t>
      </w:r>
      <w:r>
        <w:rPr/>
        <w:t>440101-2025-18659</w:t>
      </w:r>
    </w:p>
    <w:p>
      <w:pPr>
        <w:pStyle w:val="null3"/>
        <w:ind w:firstLine="480"/>
      </w:pPr>
      <w:r>
        <w:rPr/>
        <w:t>采购项目编号：</w:t>
      </w:r>
      <w:r>
        <w:rPr/>
        <w:t>0724-2531Z2635522</w:t>
      </w:r>
    </w:p>
    <w:p>
      <w:pPr>
        <w:pStyle w:val="null3"/>
        <w:ind w:firstLine="480"/>
      </w:pPr>
      <w:r>
        <w:rPr/>
        <w:t>采购方式：</w:t>
      </w:r>
      <w:r>
        <w:rPr/>
        <w:t>公开招标</w:t>
      </w:r>
    </w:p>
    <w:p>
      <w:pPr>
        <w:pStyle w:val="null3"/>
        <w:ind w:firstLine="480"/>
      </w:pPr>
      <w:r>
        <w:rPr/>
        <w:t>预算金额：</w:t>
      </w:r>
      <w:r>
        <w:rPr/>
        <w:t>5,440,000.00</w:t>
      </w:r>
      <w:r>
        <w:rPr/>
        <w:t>元</w:t>
      </w:r>
    </w:p>
    <w:p>
      <w:pPr>
        <w:pStyle w:val="null3"/>
        <w:outlineLvl w:val="3"/>
      </w:pPr>
      <w:r>
        <w:rPr>
          <w:sz w:val="24"/>
          <w:b/>
        </w:rPr>
        <w:t>2.项目内容及需求情况（采购项目技术规格、参数及要求）</w:t>
      </w:r>
    </w:p>
    <w:p>
      <w:pPr>
        <w:pStyle w:val="null3"/>
      </w:pPr>
      <w:r>
        <w:rPr/>
        <w:t>采购包1(冲击波治疗仪):</w:t>
      </w:r>
    </w:p>
    <w:p>
      <w:pPr>
        <w:pStyle w:val="null3"/>
      </w:pPr>
      <w:r>
        <w:rPr/>
        <w:t>采购包预算金额：530,000.00元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物理治疗、康复及体育治疗仪器设备</w:t>
            </w:r>
          </w:p>
        </w:tc>
        <w:tc>
          <w:tcPr>
            <w:tcW w:type="dxa" w:w="2136"/>
          </w:tcPr>
          <w:p>
            <w:pPr>
              <w:pStyle w:val="null3"/>
            </w:pPr>
            <w:r>
              <w:rPr/>
              <w:t>冲击波治疗仪</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pPr>
      <w:r>
        <w:rPr/>
        <w:t>采购包2(肌骨超声评定系统):</w:t>
      </w:r>
    </w:p>
    <w:p>
      <w:pPr>
        <w:pStyle w:val="null3"/>
      </w:pPr>
      <w:r>
        <w:rPr/>
        <w:t>采购包预算金额：790,000.00元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2-1</w:t>
            </w:r>
          </w:p>
        </w:tc>
        <w:tc>
          <w:tcPr>
            <w:tcW w:type="dxa" w:w="1424"/>
          </w:tcPr>
          <w:p>
            <w:pPr>
              <w:pStyle w:val="null3"/>
            </w:pPr>
            <w:r>
              <w:rPr/>
              <w:t>物理治疗、康复及体育治疗仪器设备</w:t>
            </w:r>
          </w:p>
        </w:tc>
        <w:tc>
          <w:tcPr>
            <w:tcW w:type="dxa" w:w="2136"/>
          </w:tcPr>
          <w:p>
            <w:pPr>
              <w:pStyle w:val="null3"/>
            </w:pPr>
            <w:r>
              <w:rPr/>
              <w:t>肌骨超声评定系统</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pPr>
      <w:r>
        <w:rPr/>
        <w:t>采购包3(步态分析系统):</w:t>
      </w:r>
    </w:p>
    <w:p>
      <w:pPr>
        <w:pStyle w:val="null3"/>
      </w:pPr>
      <w:r>
        <w:rPr/>
        <w:t>采购包预算金额：770,000.00元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3-1</w:t>
            </w:r>
          </w:p>
        </w:tc>
        <w:tc>
          <w:tcPr>
            <w:tcW w:type="dxa" w:w="1424"/>
          </w:tcPr>
          <w:p>
            <w:pPr>
              <w:pStyle w:val="null3"/>
            </w:pPr>
            <w:r>
              <w:rPr/>
              <w:t>物理治疗、康复及体育治疗仪器设备</w:t>
            </w:r>
          </w:p>
        </w:tc>
        <w:tc>
          <w:tcPr>
            <w:tcW w:type="dxa" w:w="2136"/>
          </w:tcPr>
          <w:p>
            <w:pPr>
              <w:pStyle w:val="null3"/>
            </w:pPr>
            <w:r>
              <w:rPr/>
              <w:t>步态分析系统</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pPr>
      <w:r>
        <w:rPr/>
        <w:t>采购包4(上下肢等速肌力训练系统):</w:t>
      </w:r>
    </w:p>
    <w:p>
      <w:pPr>
        <w:pStyle w:val="null3"/>
      </w:pPr>
      <w:r>
        <w:rPr/>
        <w:t>采购包预算金额：950,000.00元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4-1</w:t>
            </w:r>
          </w:p>
        </w:tc>
        <w:tc>
          <w:tcPr>
            <w:tcW w:type="dxa" w:w="1424"/>
          </w:tcPr>
          <w:p>
            <w:pPr>
              <w:pStyle w:val="null3"/>
            </w:pPr>
            <w:r>
              <w:rPr/>
              <w:t>物理治疗、康复及体育治疗仪器设备</w:t>
            </w:r>
          </w:p>
        </w:tc>
        <w:tc>
          <w:tcPr>
            <w:tcW w:type="dxa" w:w="2136"/>
          </w:tcPr>
          <w:p>
            <w:pPr>
              <w:pStyle w:val="null3"/>
            </w:pPr>
            <w:r>
              <w:rPr/>
              <w:t>上下肢等速肌力训练系统</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pPr>
      <w:r>
        <w:rPr/>
        <w:t>采购包5(脑电事件相关电位):</w:t>
      </w:r>
    </w:p>
    <w:p>
      <w:pPr>
        <w:pStyle w:val="null3"/>
      </w:pPr>
      <w:r>
        <w:rPr/>
        <w:t>采购包预算金额：650,000.00元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5-1</w:t>
            </w:r>
          </w:p>
        </w:tc>
        <w:tc>
          <w:tcPr>
            <w:tcW w:type="dxa" w:w="1424"/>
          </w:tcPr>
          <w:p>
            <w:pPr>
              <w:pStyle w:val="null3"/>
            </w:pPr>
            <w:r>
              <w:rPr/>
              <w:t>物理治疗、康复及体育治疗仪器设备</w:t>
            </w:r>
          </w:p>
        </w:tc>
        <w:tc>
          <w:tcPr>
            <w:tcW w:type="dxa" w:w="2136"/>
          </w:tcPr>
          <w:p>
            <w:pPr>
              <w:pStyle w:val="null3"/>
            </w:pPr>
            <w:r>
              <w:rPr/>
              <w:t>脑电事件相关电位</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pPr>
      <w:r>
        <w:rPr/>
        <w:t>采购包6(外骨骼机器人训练系统（上下肢）):</w:t>
      </w:r>
    </w:p>
    <w:p>
      <w:pPr>
        <w:pStyle w:val="null3"/>
      </w:pPr>
      <w:r>
        <w:rPr/>
        <w:t>采购包预算金额：950,000.00元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6-1</w:t>
            </w:r>
          </w:p>
        </w:tc>
        <w:tc>
          <w:tcPr>
            <w:tcW w:type="dxa" w:w="1424"/>
          </w:tcPr>
          <w:p>
            <w:pPr>
              <w:pStyle w:val="null3"/>
            </w:pPr>
            <w:r>
              <w:rPr/>
              <w:t>物理治疗、康复及体育治疗仪器设备</w:t>
            </w:r>
          </w:p>
        </w:tc>
        <w:tc>
          <w:tcPr>
            <w:tcW w:type="dxa" w:w="2136"/>
          </w:tcPr>
          <w:p>
            <w:pPr>
              <w:pStyle w:val="null3"/>
            </w:pPr>
            <w:r>
              <w:rPr/>
              <w:t>外骨骼机器人训练系统（上下肢）</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pPr>
      <w:r>
        <w:rPr/>
        <w:t>采购包7(智能步姿跑步分析系统):</w:t>
      </w:r>
    </w:p>
    <w:p>
      <w:pPr>
        <w:pStyle w:val="null3"/>
      </w:pPr>
      <w:r>
        <w:rPr/>
        <w:t>采购包预算金额：800,000.00元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7-1</w:t>
            </w:r>
          </w:p>
        </w:tc>
        <w:tc>
          <w:tcPr>
            <w:tcW w:type="dxa" w:w="1424"/>
          </w:tcPr>
          <w:p>
            <w:pPr>
              <w:pStyle w:val="null3"/>
            </w:pPr>
            <w:r>
              <w:rPr/>
              <w:t>物理治疗、康复及体育治疗仪器设备</w:t>
            </w:r>
          </w:p>
        </w:tc>
        <w:tc>
          <w:tcPr>
            <w:tcW w:type="dxa" w:w="2136"/>
          </w:tcPr>
          <w:p>
            <w:pPr>
              <w:pStyle w:val="null3"/>
            </w:pPr>
            <w:r>
              <w:rPr/>
              <w:t>智能步姿跑步分析系统</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1）具有独立承担民事责任的能力：在中华人民共和国境内注册的法人或其他组织或自然人。分支机构投标的，总公司出具给分支机构的授权书。</w:t>
      </w:r>
    </w:p>
    <w:p>
      <w:pPr>
        <w:pStyle w:val="null3"/>
      </w:pPr>
      <w:r>
        <w:rPr/>
        <w:t>2）有依法缴纳税收和社会保障资金的良好记录：提供《资格声明函》。</w:t>
      </w:r>
    </w:p>
    <w:p>
      <w:pPr>
        <w:pStyle w:val="null3"/>
      </w:pPr>
      <w:r>
        <w:rPr/>
        <w:t>3）具有良好的商业信誉和健全的财务会计制度：提供《资格声明函》。</w:t>
      </w:r>
    </w:p>
    <w:p>
      <w:pPr>
        <w:pStyle w:val="null3"/>
      </w:pPr>
      <w:r>
        <w:rPr/>
        <w:t>4）履行合同所必需的设备和专业技术能力：提供《资格声明函》。</w:t>
      </w:r>
    </w:p>
    <w:p>
      <w:pPr>
        <w:pStyle w:val="null3"/>
      </w:pPr>
      <w:r>
        <w:rPr/>
        <w:t>5）参加采购活动前3年内，在经营活动中没有重大违法记录：提供《资格声明函》。参照投标函相关承诺格式内容。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采购包1（冲击波治疗仪）：</w:t>
      </w:r>
      <w:r>
        <w:rPr/>
        <w:t>本采购包属于专门面向中小微企业采购的项目,供应商必须为中小微企业、或监狱企业、或残疾人福利性单位。（供应商需提供《中小企业声明函》，本项目标的按照《中小企业划分标准规定》（工信部联企业[2011]300号）划分行业为：工业（本项目必须提供《中小企业声明函》，填写时行业应填写为“工业”）；或提供由监狱管理局、戒毒管理局（含新疆生产建设兵团）出具的供应商属于监狱企业的证明文件；或提供声明供应商为残疾人福利单位的《残疾人福利性单位声明函》。）</w:t>
      </w:r>
    </w:p>
    <w:p>
      <w:pPr>
        <w:pStyle w:val="null3"/>
        <w:jc w:val="left"/>
      </w:pPr>
      <w:r>
        <w:rPr/>
        <w:t>采购包2（肌骨超声评定系统）：</w:t>
      </w:r>
      <w:r>
        <w:rPr/>
        <w:t>本采购包属于专门面向中小微企业采购的项目,供应商必须为中小微企业、或监狱企业、或残疾人福利性单位。（供应商需提供《中小企业声明函》，本项目标的按照《中小企业划分标准规定》（工信部联企业[2011]300号）划分行业为：工业（本项目必须提供《中小企业声明函》，填写时行业应填写为“工业”）；或提供由监狱管理局、戒毒管理局（含新疆生产建设兵团）出具的供应商属于监狱企业的证明文件；或提供声明供应商为残疾人福利单位的《残疾人福利性单位声明函》。）</w:t>
      </w:r>
    </w:p>
    <w:p>
      <w:pPr>
        <w:pStyle w:val="null3"/>
        <w:jc w:val="left"/>
      </w:pPr>
      <w:r>
        <w:rPr/>
        <w:t>采购包3（步态分析系统）：</w:t>
      </w:r>
      <w:r>
        <w:rPr/>
        <w:t>本采购包属于专门面向中小微企业采购的项目,供应商必须为中小微企业、或监狱企业、或残疾人福利性单位。（供应商需提供《中小企业声明函》，本项目标的按照《中小企业划分标准规定》（工信部联企业[2011]300号）划分行业为：工业（本项目必须提供《中小企业声明函》，填写时行业应填写为“工业”）；或提供由监狱管理局、戒毒管理局（含新疆生产建设兵团）出具的供应商属于监狱企业的证明文件；或提供声明供应商为残疾人福利单位的《残疾人福利性单位声明函》。）</w:t>
      </w:r>
    </w:p>
    <w:p>
      <w:pPr>
        <w:pStyle w:val="null3"/>
        <w:jc w:val="left"/>
      </w:pPr>
      <w:r>
        <w:rPr/>
        <w:t>采购包4（上下肢等速肌力训练系统）：</w:t>
      </w:r>
      <w:r>
        <w:rPr/>
        <w:t>本采购包属于专门面向中小微企业采购的项目,供应商必须为中小微企业、或监狱企业、或残疾人福利性单位。（供应商需提供《中小企业声明函》，本项目标的按照《中小企业划分标准规定》（工信部联企业[2011]300号）划分行业为：工业（本项目必须提供《中小企业声明函》，填写时行业应填写为“工业”）；或提供由监狱管理局、戒毒管理局（含新疆生产建设兵团）出具的供应商属于监狱企业的证明文件；或提供声明供应商为残疾人福利单位的《残疾人福利性单位声明函》。）</w:t>
      </w:r>
    </w:p>
    <w:p>
      <w:pPr>
        <w:pStyle w:val="null3"/>
        <w:jc w:val="left"/>
      </w:pPr>
      <w:r>
        <w:rPr/>
        <w:t>采购包5（脑电事件相关电位）：</w:t>
      </w:r>
      <w:r>
        <w:rPr/>
        <w:t>本采购包属于专门面向中小微企业采购的项目,供应商必须为中小微企业、或监狱企业、或残疾人福利性单位。（供应商需提供《中小企业声明函》，本项目标的按照《中小企业划分标准规定》（工信部联企业[2011]300号）划分行业为：工业（本项目必须提供《中小企业声明函》，填写时行业应填写为“工业”）；或提供由监狱管理局、戒毒管理局（含新疆生产建设兵团）出具的供应商属于监狱企业的证明文件；或提供声明供应商为残疾人福利单位的《残疾人福利性单位声明函》。）</w:t>
      </w:r>
    </w:p>
    <w:p>
      <w:pPr>
        <w:pStyle w:val="null3"/>
        <w:jc w:val="left"/>
      </w:pPr>
      <w:r>
        <w:rPr/>
        <w:t>采购包6（外骨骼机器人训练系统（上下肢））：</w:t>
      </w:r>
      <w:r>
        <w:rPr/>
        <w:t>本采购包属于专门面向中小微企业采购的项目,供应商必须为中小微企业、或监狱企业、或残疾人福利性单位。（供应商需提供《中小企业声明函》，本项目标的按照《中小企业划分标准规定》（工信部联企业[2011]300号）划分行业为：工业（本项目必须提供《中小企业声明函》，填写时行业应填写为“工业”）；或提供由监狱管理局、戒毒管理局（含新疆生产建设兵团）出具的供应商属于监狱企业的证明文件；或提供声明供应商为残疾人福利单位的《残疾人福利性单位声明函》。）</w:t>
      </w:r>
    </w:p>
    <w:p>
      <w:pPr>
        <w:pStyle w:val="null3"/>
        <w:jc w:val="left"/>
      </w:pPr>
      <w:r>
        <w:rPr/>
        <w:t>采购包7（智能步姿跑步分析系统）：</w:t>
      </w:r>
      <w:r>
        <w:rPr/>
        <w:t>本采购包属于专门面向中小微企业采购的项目,供应商必须为中小微企业、或监狱企业、或残疾人福利性单位。（供应商需提供《中小企业声明函》，本项目标的按照《中小企业划分标准规定》（工信部联企业[2011]300号）划分行业为：工业（本项目必须提供《中小企业声明函》，填写时行业应填写为“工业”）；或提供由监狱管理局、戒毒管理局（含新疆生产建设兵团）出具的供应商属于监狱企业的证明文件；或提供声明供应商为残疾人福利单位的《残疾人福利性单位声明函》。）</w:t>
      </w:r>
    </w:p>
    <w:p>
      <w:pPr>
        <w:pStyle w:val="null3"/>
        <w:outlineLvl w:val="3"/>
      </w:pPr>
      <w:r>
        <w:rPr>
          <w:sz w:val="24"/>
          <w:b/>
        </w:rPr>
        <w:t>3.本项目特定的资格要求：</w:t>
      </w:r>
    </w:p>
    <w:p>
      <w:pPr>
        <w:pStyle w:val="null3"/>
      </w:pPr>
      <w:r>
        <w:rPr/>
        <w:t>采购包1（冲击波治疗仪）：</w:t>
      </w:r>
    </w:p>
    <w:p>
      <w:pPr>
        <w:pStyle w:val="null3"/>
      </w:pPr>
      <w:r>
        <w:rPr/>
        <w:t>1)供应商未被列入“信用中国”网站(www.creditchina.gov.cn)“记录失信被执行人或重大税收违法案件当事人名单（即税收违法黑名单）或环境保护、知识产权等领域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p>
      <w:pPr>
        <w:pStyle w:val="null3"/>
      </w:pPr>
      <w:r>
        <w:rPr/>
        <w:t>2)供应商必须符合法律、行政法规规定的其他条件：提供《资格声明函》</w:t>
      </w:r>
    </w:p>
    <w:p>
      <w:pPr>
        <w:pStyle w:val="null3"/>
      </w:pPr>
      <w:r>
        <w:rPr/>
        <w:t>3)单位负责人为同一人或者存在直接控股、管理关系的不同供应商，不得参加同一包号投标或者未划分包号的同一招标项目投标。 (提供《资格声明函》)</w:t>
      </w:r>
    </w:p>
    <w:p>
      <w:pPr>
        <w:pStyle w:val="null3"/>
      </w:pPr>
      <w:r>
        <w:rPr/>
        <w:t>4)为采购项目提供整体设计、规范编制或者项目管理、监理、检测等服务的供应商，不得再参加该采购项目的其他采购活动。(提供《资格声明函》)</w:t>
      </w:r>
    </w:p>
    <w:p>
      <w:pPr>
        <w:pStyle w:val="null3"/>
      </w:pPr>
      <w:r>
        <w:rPr/>
        <w:t>5)已获取本次采购文件。(具体方式详见本项目公告)</w:t>
      </w:r>
    </w:p>
    <w:p>
      <w:pPr>
        <w:pStyle w:val="null3"/>
      </w:pPr>
      <w:r>
        <w:rPr/>
        <w:t>6)本项目不接受联合体投标，不允许分包、转包：提供《资格声明函》</w:t>
      </w:r>
    </w:p>
    <w:p>
      <w:pPr>
        <w:pStyle w:val="null3"/>
      </w:pPr>
      <w:r>
        <w:rPr/>
        <w:t>7)如投标人为生产企业，所投产品如为第二、三类医疗器械，提供有效的《医疗器械生产许可证》复印件；如投标人为经营企业，所投产品如为第三类医疗器械，提供有效的《医疗器械经营许可证》复印件（如国家另有规定，则适用其规定）</w:t>
      </w:r>
    </w:p>
    <w:p>
      <w:pPr>
        <w:pStyle w:val="null3"/>
      </w:pPr>
      <w:r>
        <w:rPr/>
        <w:t>采购包2（肌骨超声评定系统）：</w:t>
      </w:r>
    </w:p>
    <w:p>
      <w:pPr>
        <w:pStyle w:val="null3"/>
      </w:pPr>
      <w:r>
        <w:rPr/>
        <w:t>1)供应商未被列入“信用中国”网站(www.creditchina.gov.cn)“记录失信被执行人或重大税收违法案件当事人名单（即税收违法黑名单）或环境保护、知识产权等领域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p>
      <w:pPr>
        <w:pStyle w:val="null3"/>
      </w:pPr>
      <w:r>
        <w:rPr/>
        <w:t>2)供应商必须符合法律、行政法规规定的其他条件：提供《资格声明函》</w:t>
      </w:r>
    </w:p>
    <w:p>
      <w:pPr>
        <w:pStyle w:val="null3"/>
      </w:pPr>
      <w:r>
        <w:rPr/>
        <w:t>3)单位负责人为同一人或者存在直接控股、管理关系的不同供应商，不得参加同一包号投标或者未划分包号的同一招标项目投标。 (提供《资格声明函》)</w:t>
      </w:r>
    </w:p>
    <w:p>
      <w:pPr>
        <w:pStyle w:val="null3"/>
      </w:pPr>
      <w:r>
        <w:rPr/>
        <w:t>4)为采购项目提供整体设计、规范编制或者项目管理、监理、检测等服务的供应商，不得再参加该采购项目的其他采购活动。(提供《资格声明函》)</w:t>
      </w:r>
    </w:p>
    <w:p>
      <w:pPr>
        <w:pStyle w:val="null3"/>
      </w:pPr>
      <w:r>
        <w:rPr/>
        <w:t>5)已获取本次采购文件。(具体方式详见本项目公告)</w:t>
      </w:r>
    </w:p>
    <w:p>
      <w:pPr>
        <w:pStyle w:val="null3"/>
      </w:pPr>
      <w:r>
        <w:rPr/>
        <w:t>6)本项目不接受联合体投标，不允许分包、转包：提供《资格声明函》</w:t>
      </w:r>
    </w:p>
    <w:p>
      <w:pPr>
        <w:pStyle w:val="null3"/>
      </w:pPr>
      <w:r>
        <w:rPr/>
        <w:t>7)如投标人为生产企业，所投产品如为第二、三类医疗器械，提供有效的《医疗器械生产许可证》复印件；如投标人为经营企业，所投产品如为第三类医疗器械，提供有效的《医疗器械经营许可证》复印件（如国家另有规定，则适用其规定）</w:t>
      </w:r>
    </w:p>
    <w:p>
      <w:pPr>
        <w:pStyle w:val="null3"/>
      </w:pPr>
      <w:r>
        <w:rPr/>
        <w:t>采购包3（步态分析系统）：</w:t>
      </w:r>
    </w:p>
    <w:p>
      <w:pPr>
        <w:pStyle w:val="null3"/>
      </w:pPr>
      <w:r>
        <w:rPr/>
        <w:t>1)供应商未被列入“信用中国”网站(www.creditchina.gov.cn)“记录失信被执行人或重大税收违法案件当事人名单（即税收违法黑名单）或环境保护、知识产权等领域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p>
      <w:pPr>
        <w:pStyle w:val="null3"/>
      </w:pPr>
      <w:r>
        <w:rPr/>
        <w:t>2)供应商必须符合法律、行政法规规定的其他条件：提供《资格声明函》</w:t>
      </w:r>
    </w:p>
    <w:p>
      <w:pPr>
        <w:pStyle w:val="null3"/>
      </w:pPr>
      <w:r>
        <w:rPr/>
        <w:t>3)单位负责人为同一人或者存在直接控股、管理关系的不同供应商，不得参加同一包号投标或者未划分包号的同一招标项目投标。 (提供《资格声明函》)</w:t>
      </w:r>
    </w:p>
    <w:p>
      <w:pPr>
        <w:pStyle w:val="null3"/>
      </w:pPr>
      <w:r>
        <w:rPr/>
        <w:t>4)为采购项目提供整体设计、规范编制或者项目管理、监理、检测等服务的供应商，不得再参加该采购项目的其他采购活动。(提供《资格声明函》)</w:t>
      </w:r>
    </w:p>
    <w:p>
      <w:pPr>
        <w:pStyle w:val="null3"/>
      </w:pPr>
      <w:r>
        <w:rPr/>
        <w:t>5)已获取本次采购文件。(具体方式详见本项目公告)</w:t>
      </w:r>
    </w:p>
    <w:p>
      <w:pPr>
        <w:pStyle w:val="null3"/>
      </w:pPr>
      <w:r>
        <w:rPr/>
        <w:t>6)本项目不接受联合体投标，不允许分包、转包：提供《资格声明函》</w:t>
      </w:r>
    </w:p>
    <w:p>
      <w:pPr>
        <w:pStyle w:val="null3"/>
      </w:pPr>
      <w:r>
        <w:rPr/>
        <w:t>7)如投标人为生产企业，所投产品如为第二、三类医疗器械，提供有效的《医疗器械生产许可证》复印件；如投标人为经营企业，所投产品如为第三类医疗器械，提供有效的《医疗器械经营许可证》复印件（如国家另有规定，则适用其规定）</w:t>
      </w:r>
    </w:p>
    <w:p>
      <w:pPr>
        <w:pStyle w:val="null3"/>
      </w:pPr>
      <w:r>
        <w:rPr/>
        <w:t>采购包4（上下肢等速肌力训练系统）：</w:t>
      </w:r>
    </w:p>
    <w:p>
      <w:pPr>
        <w:pStyle w:val="null3"/>
      </w:pPr>
      <w:r>
        <w:rPr/>
        <w:t>1)供应商未被列入“信用中国”网站(www.creditchina.gov.cn)“记录失信被执行人或重大税收违法案件当事人名单（即税收违法黑名单）或环境保护、知识产权等领域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p>
      <w:pPr>
        <w:pStyle w:val="null3"/>
      </w:pPr>
      <w:r>
        <w:rPr/>
        <w:t>2)供应商必须符合法律、行政法规规定的其他条件：提供《资格声明函》</w:t>
      </w:r>
    </w:p>
    <w:p>
      <w:pPr>
        <w:pStyle w:val="null3"/>
      </w:pPr>
      <w:r>
        <w:rPr/>
        <w:t>3)单位负责人为同一人或者存在直接控股、管理关系的不同供应商，不得参加同一包号投标或者未划分包号的同一招标项目投标。 (提供《资格声明函》)</w:t>
      </w:r>
    </w:p>
    <w:p>
      <w:pPr>
        <w:pStyle w:val="null3"/>
      </w:pPr>
      <w:r>
        <w:rPr/>
        <w:t>4)为采购项目提供整体设计、规范编制或者项目管理、监理、检测等服务的供应商，不得再参加该采购项目的其他采购活动。(提供《资格声明函》)</w:t>
      </w:r>
    </w:p>
    <w:p>
      <w:pPr>
        <w:pStyle w:val="null3"/>
      </w:pPr>
      <w:r>
        <w:rPr/>
        <w:t>5)已获取本次采购文件。(具体方式详见本项目公告)</w:t>
      </w:r>
    </w:p>
    <w:p>
      <w:pPr>
        <w:pStyle w:val="null3"/>
      </w:pPr>
      <w:r>
        <w:rPr/>
        <w:t>6)本项目不接受联合体投标，不允许分包、转包：提供《资格声明函》</w:t>
      </w:r>
    </w:p>
    <w:p>
      <w:pPr>
        <w:pStyle w:val="null3"/>
      </w:pPr>
      <w:r>
        <w:rPr/>
        <w:t>7)如投标人为生产企业，所投产品如为第二、三类医疗器械，提供有效的《医疗器械生产许可证》复印件；如投标人为经营企业，所投产品如为第三类医疗器械，提供有效的《医疗器械经营许可证》复印件（如国家另有规定，则适用其规定）</w:t>
      </w:r>
    </w:p>
    <w:p>
      <w:pPr>
        <w:pStyle w:val="null3"/>
      </w:pPr>
      <w:r>
        <w:rPr/>
        <w:t>采购包5（脑电事件相关电位）：</w:t>
      </w:r>
    </w:p>
    <w:p>
      <w:pPr>
        <w:pStyle w:val="null3"/>
      </w:pPr>
      <w:r>
        <w:rPr/>
        <w:t>1)供应商未被列入“信用中国”网站(www.creditchina.gov.cn)“记录失信被执行人或重大税收违法案件当事人名单（即税收违法黑名单）或环境保护、知识产权等领域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p>
      <w:pPr>
        <w:pStyle w:val="null3"/>
      </w:pPr>
      <w:r>
        <w:rPr/>
        <w:t>2)供应商必须符合法律、行政法规规定的其他条件：提供《资格声明函》</w:t>
      </w:r>
    </w:p>
    <w:p>
      <w:pPr>
        <w:pStyle w:val="null3"/>
      </w:pPr>
      <w:r>
        <w:rPr/>
        <w:t>3)单位负责人为同一人或者存在直接控股、管理关系的不同供应商，不得参加同一包号投标或者未划分包号的同一招标项目投标。 (提供《资格声明函》)</w:t>
      </w:r>
    </w:p>
    <w:p>
      <w:pPr>
        <w:pStyle w:val="null3"/>
      </w:pPr>
      <w:r>
        <w:rPr/>
        <w:t>4)为采购项目提供整体设计、规范编制或者项目管理、监理、检测等服务的供应商，不得再参加该采购项目的其他采购活动。(提供《资格声明函》)</w:t>
      </w:r>
    </w:p>
    <w:p>
      <w:pPr>
        <w:pStyle w:val="null3"/>
      </w:pPr>
      <w:r>
        <w:rPr/>
        <w:t>5)已获取本次采购文件。(具体方式详见本项目公告)</w:t>
      </w:r>
    </w:p>
    <w:p>
      <w:pPr>
        <w:pStyle w:val="null3"/>
      </w:pPr>
      <w:r>
        <w:rPr/>
        <w:t>6)本项目不接受联合体投标，不允许分包、转包：提供《资格声明函》</w:t>
      </w:r>
    </w:p>
    <w:p>
      <w:pPr>
        <w:pStyle w:val="null3"/>
      </w:pPr>
      <w:r>
        <w:rPr/>
        <w:t>7)如投标人为生产企业，所投产品如为第二、三类医疗器械，提供有效的《医疗器械生产许可证》复印件；如投标人为经营企业，所投产品如为第三类医疗器械，提供有效的《医疗器械经营许可证》复印件（如国家另有规定，则适用其规定）</w:t>
      </w:r>
    </w:p>
    <w:p>
      <w:pPr>
        <w:pStyle w:val="null3"/>
      </w:pPr>
      <w:r>
        <w:rPr/>
        <w:t>采购包6（外骨骼机器人训练系统（上下肢））：</w:t>
      </w:r>
    </w:p>
    <w:p>
      <w:pPr>
        <w:pStyle w:val="null3"/>
      </w:pPr>
      <w:r>
        <w:rPr/>
        <w:t>1)供应商未被列入“信用中国”网站(www.creditchina.gov.cn)“记录失信被执行人或重大税收违法案件当事人名单（即税收违法黑名单）或环境保护、知识产权等领域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p>
      <w:pPr>
        <w:pStyle w:val="null3"/>
      </w:pPr>
      <w:r>
        <w:rPr/>
        <w:t>2)供应商必须符合法律、行政法规规定的其他条件：提供《资格声明函》</w:t>
      </w:r>
    </w:p>
    <w:p>
      <w:pPr>
        <w:pStyle w:val="null3"/>
      </w:pPr>
      <w:r>
        <w:rPr/>
        <w:t>3)单位负责人为同一人或者存在直接控股、管理关系的不同供应商，不得参加同一包号投标或者未划分包号的同一招标项目投标。 (提供《资格声明函》)</w:t>
      </w:r>
    </w:p>
    <w:p>
      <w:pPr>
        <w:pStyle w:val="null3"/>
      </w:pPr>
      <w:r>
        <w:rPr/>
        <w:t>4)为采购项目提供整体设计、规范编制或者项目管理、监理、检测等服务的供应商，不得再参加该采购项目的其他采购活动。(提供《资格声明函》)</w:t>
      </w:r>
    </w:p>
    <w:p>
      <w:pPr>
        <w:pStyle w:val="null3"/>
      </w:pPr>
      <w:r>
        <w:rPr/>
        <w:t>5)已获取本次采购文件。(具体方式详见本项目公告)</w:t>
      </w:r>
    </w:p>
    <w:p>
      <w:pPr>
        <w:pStyle w:val="null3"/>
      </w:pPr>
      <w:r>
        <w:rPr/>
        <w:t>6)本项目不接受联合体投标，不允许分包、转包：提供《资格声明函》</w:t>
      </w:r>
    </w:p>
    <w:p>
      <w:pPr>
        <w:pStyle w:val="null3"/>
      </w:pPr>
      <w:r>
        <w:rPr/>
        <w:t>7)如投标人为生产企业，所投产品如为第二、三类医疗器械，提供有效的《医疗器械生产许可证》复印件；如投标人为经营企业，所投产品如为第三类医疗器械，提供有效的《医疗器械经营许可证》复印件（如国家另有规定，则适用其规定）</w:t>
      </w:r>
    </w:p>
    <w:p>
      <w:pPr>
        <w:pStyle w:val="null3"/>
      </w:pPr>
      <w:r>
        <w:rPr/>
        <w:t>采购包7（智能步姿跑步分析系统）：</w:t>
      </w:r>
    </w:p>
    <w:p>
      <w:pPr>
        <w:pStyle w:val="null3"/>
      </w:pPr>
      <w:r>
        <w:rPr/>
        <w:t>1)供应商未被列入“信用中国”网站(www.creditchina.gov.cn)“记录失信被执行人或重大税收违法案件当事人名单（即税收违法黑名单）或环境保护、知识产权等领域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p>
      <w:pPr>
        <w:pStyle w:val="null3"/>
      </w:pPr>
      <w:r>
        <w:rPr/>
        <w:t>2)供应商必须符合法律、行政法规规定的其他条件：提供《资格声明函》</w:t>
      </w:r>
    </w:p>
    <w:p>
      <w:pPr>
        <w:pStyle w:val="null3"/>
      </w:pPr>
      <w:r>
        <w:rPr/>
        <w:t>3)单位负责人为同一人或者存在直接控股、管理关系的不同供应商，不得参加同一包号投标或者未划分包号的同一招标项目投标。 (提供《资格声明函》)</w:t>
      </w:r>
    </w:p>
    <w:p>
      <w:pPr>
        <w:pStyle w:val="null3"/>
      </w:pPr>
      <w:r>
        <w:rPr/>
        <w:t>4)为采购项目提供整体设计、规范编制或者项目管理、监理、检测等服务的供应商，不得再参加该采购项目的其他采购活动。(提供《资格声明函》)</w:t>
      </w:r>
    </w:p>
    <w:p>
      <w:pPr>
        <w:pStyle w:val="null3"/>
      </w:pPr>
      <w:r>
        <w:rPr/>
        <w:t>5)已获取本次采购文件。(具体方式详见本项目公告)</w:t>
      </w:r>
    </w:p>
    <w:p>
      <w:pPr>
        <w:pStyle w:val="null3"/>
      </w:pPr>
      <w:r>
        <w:rPr/>
        <w:t>6)本项目不接受联合体投标，不允许分包、转包：提供《资格声明函》</w:t>
      </w:r>
    </w:p>
    <w:p>
      <w:pPr>
        <w:pStyle w:val="null3"/>
      </w:pPr>
      <w:r>
        <w:rPr/>
        <w:t>7)如投标人为生产企业，所投产品如为第二、三类医疗器械，提供有效的《医疗器械生产许可证》复印件；如投标人为经营企业，所投产品如为第三类医疗器械，提供有效的《医疗器械经营许可证》复印件（如国家另有规定，则适用其规定）</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，国义招标股份有限公司（https://www.gmgitc.com/）</w:t>
      </w:r>
      <w:r>
        <w:rPr/>
        <w:t>。</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广州市第一人民医院</w:t>
      </w:r>
    </w:p>
    <w:p>
      <w:pPr>
        <w:pStyle w:val="null3"/>
        <w:ind w:firstLine="480"/>
      </w:pPr>
      <w:r>
        <w:rPr/>
        <w:t xml:space="preserve"> 地址：</w:t>
      </w:r>
      <w:r>
        <w:rPr/>
        <w:t>广州市南沙区丰泽东路105号</w:t>
      </w:r>
    </w:p>
    <w:p>
      <w:pPr>
        <w:pStyle w:val="null3"/>
        <w:ind w:firstLine="480"/>
      </w:pPr>
      <w:r>
        <w:rPr/>
        <w:t xml:space="preserve"> 联系方式：</w:t>
      </w:r>
      <w:r>
        <w:rPr/>
        <w:t>020-22903682</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广东省广州市越秀区东风东路726号16-18楼</w:t>
      </w:r>
    </w:p>
    <w:p>
      <w:pPr>
        <w:pStyle w:val="null3"/>
        <w:ind w:firstLine="480"/>
      </w:pPr>
      <w:r>
        <w:rPr/>
        <w:t xml:space="preserve"> 联系方式：</w:t>
      </w:r>
      <w:r>
        <w:rPr/>
        <w:t>020-37860515\37860522</w:t>
      </w:r>
    </w:p>
    <w:p>
      <w:pPr>
        <w:pStyle w:val="null3"/>
        <w:outlineLvl w:val="3"/>
      </w:pPr>
      <w:r>
        <w:rPr>
          <w:sz w:val="24"/>
          <w:b/>
        </w:rPr>
        <w:t xml:space="preserve"> 3.项目联系方式</w:t>
      </w:r>
    </w:p>
    <w:p>
      <w:pPr>
        <w:pStyle w:val="null3"/>
        <w:ind w:firstLine="480"/>
      </w:pPr>
      <w:r>
        <w:rPr/>
        <w:t xml:space="preserve"> 项目联系人：</w:t>
      </w:r>
      <w:r>
        <w:rPr/>
        <w:t>梁云亭、余嘉安</w:t>
      </w:r>
    </w:p>
    <w:p>
      <w:pPr>
        <w:pStyle w:val="null3"/>
        <w:ind w:firstLine="480"/>
      </w:pPr>
      <w:r>
        <w:rPr/>
        <w:t xml:space="preserve"> 电话：</w:t>
      </w:r>
      <w:r>
        <w:rPr/>
        <w:t>020-37860515\37860522</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tbl>
      <w:tblPr>
        <w:tblW w:w="0" w:type="auto"/>
        <w:tblBorders>
          <w:top w:val="none" w:color="000000" w:sz="4"/>
          <w:left w:val="none" w:color="000000" w:sz="4"/>
          <w:bottom w:val="none" w:color="000000" w:sz="4"/>
          <w:right w:val="none" w:color="000000" w:sz="4"/>
          <w:insideH w:val="none"/>
          <w:insideV w:val="none"/>
        </w:tblBorders>
      </w:tblPr>
      <w:tblGrid>
        <w:gridCol w:w="2076"/>
        <w:gridCol w:w="3738"/>
        <w:gridCol w:w="774"/>
        <w:gridCol w:w="1717"/>
      </w:tblGrid>
      <w:tr>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包号</w:t>
            </w:r>
          </w:p>
        </w:tc>
        <w:tc>
          <w:tcPr>
            <w:tcW w:type="dxa" w:w="37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标的名称</w:t>
            </w:r>
          </w:p>
        </w:tc>
        <w:tc>
          <w:tcPr>
            <w:tcW w:type="dxa" w:w="7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数量</w:t>
            </w:r>
          </w:p>
        </w:tc>
        <w:tc>
          <w:tcPr>
            <w:tcW w:type="dxa" w:w="17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采购预算</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37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冲击波治疗仪</w:t>
            </w:r>
          </w:p>
        </w:tc>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1套</w:t>
            </w:r>
          </w:p>
        </w:tc>
        <w:tc>
          <w:tcPr>
            <w:tcW w:type="dxa" w:w="17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¥530,000.00</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37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肌骨超声评定系统</w:t>
            </w:r>
          </w:p>
        </w:tc>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1台</w:t>
            </w:r>
          </w:p>
        </w:tc>
        <w:tc>
          <w:tcPr>
            <w:tcW w:type="dxa" w:w="17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¥790,000.00</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37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步态分析系统</w:t>
            </w:r>
          </w:p>
        </w:tc>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1套</w:t>
            </w:r>
          </w:p>
        </w:tc>
        <w:tc>
          <w:tcPr>
            <w:tcW w:type="dxa" w:w="17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¥770,000.00</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37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上下肢等速肌力训练系统</w:t>
            </w:r>
          </w:p>
        </w:tc>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1套</w:t>
            </w:r>
          </w:p>
        </w:tc>
        <w:tc>
          <w:tcPr>
            <w:tcW w:type="dxa" w:w="17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¥950,000.00</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37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脑电事件相关电位</w:t>
            </w:r>
          </w:p>
        </w:tc>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1台</w:t>
            </w:r>
          </w:p>
        </w:tc>
        <w:tc>
          <w:tcPr>
            <w:tcW w:type="dxa" w:w="17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¥650,000.00</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37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外骨骼机器人训练系统（上下肢）</w:t>
            </w:r>
          </w:p>
        </w:tc>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1套</w:t>
            </w:r>
          </w:p>
        </w:tc>
        <w:tc>
          <w:tcPr>
            <w:tcW w:type="dxa" w:w="17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¥950,000.00</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37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智能步姿跑步分析系统</w:t>
            </w:r>
          </w:p>
        </w:tc>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1台</w:t>
            </w:r>
          </w:p>
        </w:tc>
        <w:tc>
          <w:tcPr>
            <w:tcW w:type="dxa" w:w="17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¥800,000.00</w:t>
            </w:r>
          </w:p>
        </w:tc>
      </w:tr>
    </w:tbl>
    <w:p>
      <w:pPr>
        <w:pStyle w:val="null3"/>
        <w:ind w:firstLine="420"/>
        <w:jc w:val="both"/>
      </w:pPr>
      <w:r>
        <w:rPr>
          <w:sz w:val="21"/>
          <w:color w:val="000000"/>
        </w:rPr>
        <w:t>1.本项目采购本国产品。</w:t>
      </w:r>
    </w:p>
    <w:p>
      <w:pPr>
        <w:pStyle w:val="null3"/>
        <w:ind w:firstLine="420"/>
        <w:jc w:val="both"/>
      </w:pPr>
      <w:r>
        <w:rPr>
          <w:sz w:val="21"/>
          <w:color w:val="000000"/>
        </w:rPr>
        <w:t>2.本项目是由广州市南沙区卫生健康局作为出资方，是本次招标项目中提供全部资金以支持项目实施、承担项目资金责任的主体，是项目资金的实际来源方。</w:t>
      </w:r>
    </w:p>
    <w:p>
      <w:pPr>
        <w:pStyle w:val="null3"/>
        <w:jc w:val="both"/>
      </w:pPr>
      <w:r>
        <w:rPr>
          <w:sz w:val="21"/>
          <w:b/>
          <w:color w:val="000000"/>
        </w:rPr>
        <w:t>用户需求书</w:t>
      </w:r>
    </w:p>
    <w:p>
      <w:pPr>
        <w:pStyle w:val="null3"/>
        <w:jc w:val="both"/>
      </w:pPr>
      <w:r>
        <w:rPr>
          <w:sz w:val="21"/>
          <w:b/>
          <w:color w:val="000000"/>
        </w:rPr>
        <w:t>说明：</w:t>
      </w:r>
    </w:p>
    <w:p>
      <w:pPr>
        <w:pStyle w:val="null3"/>
        <w:jc w:val="both"/>
      </w:pPr>
      <w:r>
        <w:rPr>
          <w:sz w:val="21"/>
          <w:b/>
          <w:color w:val="000000"/>
        </w:rPr>
        <w:t>（一）打</w:t>
      </w:r>
      <w:r>
        <w:rPr>
          <w:sz w:val="21"/>
          <w:b/>
          <w:color w:val="000000"/>
        </w:rPr>
        <w:t>“★”号条款为实质性条款，若有任何一条负偏离或不满足则导致投标（响应）无效。</w:t>
      </w:r>
    </w:p>
    <w:p>
      <w:pPr>
        <w:pStyle w:val="null3"/>
        <w:jc w:val="both"/>
      </w:pPr>
      <w:r>
        <w:rPr>
          <w:sz w:val="21"/>
          <w:b/>
          <w:color w:val="000000"/>
        </w:rPr>
        <w:t>（二）打</w:t>
      </w:r>
      <w:r>
        <w:rPr>
          <w:sz w:val="21"/>
          <w:b/>
          <w:color w:val="000000"/>
        </w:rPr>
        <w:t>“▲”号条款为重要技术参数（如有），若有部分“▲”条款未响应或不满足，将根据评审要求影响其得分，但不作为无效投标（响应）条款。</w:t>
      </w:r>
    </w:p>
    <w:p>
      <w:pPr>
        <w:pStyle w:val="null3"/>
        <w:jc w:val="both"/>
      </w:pPr>
      <w:r>
        <w:rPr>
          <w:sz w:val="21"/>
          <w:b/>
          <w:color w:val="000000"/>
        </w:rPr>
        <w:t>（三）供应商应对以下采购需求中</w:t>
      </w:r>
      <w:r>
        <w:rPr>
          <w:sz w:val="21"/>
          <w:b/>
          <w:color w:val="000000"/>
        </w:rPr>
        <w:t>“一、采购需求”的全部内容，逐条响应并填写《技术条款响应表》，如仅对其中部分技术或服务内容响应的，评审小组有权视为无效响应。</w:t>
      </w:r>
    </w:p>
    <w:p>
      <w:pPr>
        <w:pStyle w:val="null3"/>
        <w:jc w:val="both"/>
      </w:pPr>
      <w:r>
        <w:rPr>
          <w:sz w:val="21"/>
          <w:b/>
          <w:color w:val="000000"/>
        </w:rPr>
        <w:t>（四）供应商应对以下采购需求中</w:t>
      </w:r>
      <w:r>
        <w:rPr>
          <w:sz w:val="21"/>
          <w:b/>
          <w:color w:val="000000"/>
        </w:rPr>
        <w:t>“二、交货要求；三、包装、运输及到货检验；四、安装调试要求；五、验收要求和验收标准；六、培训要求；七、付款方式”的全部内容，逐条响应并填写《商务条款响应表》，如仅对其中部分商务内容响应的，评审小组有权视为无效响应。</w:t>
      </w:r>
    </w:p>
    <w:p>
      <w:pPr>
        <w:pStyle w:val="null3"/>
        <w:jc w:val="center"/>
      </w:pPr>
      <w:r>
        <w:rPr>
          <w:sz w:val="21"/>
          <w:b/>
          <w:color w:val="000000"/>
        </w:rPr>
        <w:t>包</w:t>
      </w:r>
      <w:r>
        <w:rPr>
          <w:sz w:val="21"/>
          <w:b/>
          <w:color w:val="000000"/>
        </w:rPr>
        <w:t>1：冲击波治疗仪</w:t>
      </w:r>
    </w:p>
    <w:p>
      <w:pPr>
        <w:pStyle w:val="null3"/>
        <w:jc w:val="left"/>
      </w:pPr>
      <w:r>
        <w:rPr>
          <w:sz w:val="21"/>
          <w:b/>
          <w:color w:val="000000"/>
        </w:rPr>
        <w:t>一、采购需求</w:t>
      </w:r>
    </w:p>
    <w:tbl>
      <w:tblPr>
        <w:tblW w:w="0" w:type="auto"/>
        <w:tblBorders>
          <w:top w:val="none" w:color="000000" w:sz="4"/>
          <w:left w:val="none" w:color="000000" w:sz="4"/>
          <w:bottom w:val="none" w:color="000000" w:sz="4"/>
          <w:right w:val="none" w:color="000000" w:sz="4"/>
          <w:insideH w:val="none"/>
          <w:insideV w:val="none"/>
        </w:tblBorders>
      </w:tblPr>
      <w:tblGrid>
        <w:gridCol w:w="2076"/>
        <w:gridCol w:w="2076"/>
        <w:gridCol w:w="2076"/>
        <w:gridCol w:w="2076"/>
      </w:tblGrid>
      <w:tr>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标的名称</w:t>
            </w:r>
          </w:p>
        </w:tc>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单位</w:t>
            </w:r>
          </w:p>
        </w:tc>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数量</w:t>
            </w:r>
          </w:p>
        </w:tc>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采购预算（万元）</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冲击波治疗仪</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53万元</w:t>
            </w:r>
          </w:p>
        </w:tc>
      </w:tr>
    </w:tbl>
    <w:p>
      <w:pPr>
        <w:pStyle w:val="null3"/>
        <w:jc w:val="both"/>
      </w:pPr>
      <w:r>
        <w:rPr>
          <w:sz w:val="21"/>
          <w:color w:val="000000"/>
        </w:rPr>
        <w:t xml:space="preserve">    </w:t>
      </w:r>
      <w:r>
        <w:rPr>
          <w:sz w:val="21"/>
          <w:color w:val="000000"/>
        </w:rPr>
        <w:t>报价包含各项税费、交通运输费、保险、装卸费、安装等合同实施过程中应预见或不可预见费用等所有费用。</w:t>
      </w:r>
    </w:p>
    <w:p>
      <w:pPr>
        <w:pStyle w:val="null3"/>
        <w:jc w:val="both"/>
      </w:pPr>
      <w:r>
        <w:rPr>
          <w:sz w:val="21"/>
          <w:b/>
          <w:color w:val="000000"/>
        </w:rPr>
        <w:t>（一）项目需执行的国家相关标准、行业标准、地方标准或者其他标准、规范：</w:t>
      </w:r>
      <w:r>
        <w:rPr>
          <w:sz w:val="21"/>
          <w:color w:val="000000"/>
        </w:rPr>
        <w:t>包含且不限于《医疗器械注册管理办法》、《医疗器械唯一标识系统规则》。</w:t>
      </w:r>
    </w:p>
    <w:p>
      <w:pPr>
        <w:pStyle w:val="null3"/>
        <w:jc w:val="left"/>
      </w:pPr>
      <w:r>
        <w:rPr>
          <w:sz w:val="21"/>
          <w:b/>
          <w:color w:val="000000"/>
        </w:rPr>
        <w:t>（二）项目基本概况介绍</w:t>
      </w:r>
    </w:p>
    <w:p>
      <w:pPr>
        <w:pStyle w:val="null3"/>
        <w:jc w:val="left"/>
      </w:pPr>
      <w:r>
        <w:rPr>
          <w:sz w:val="21"/>
          <w:color w:val="000000"/>
        </w:rPr>
        <w:t>本项目设备</w:t>
      </w:r>
      <w:r>
        <w:rPr>
          <w:sz w:val="21"/>
          <w:color w:val="000000"/>
        </w:rPr>
        <w:t>用于</w:t>
      </w:r>
      <w:r>
        <w:rPr>
          <w:sz w:val="21"/>
          <w:color w:val="000000"/>
        </w:rPr>
        <w:t>治疗慢性软组织损伤性疼痛、促进骨骼愈合</w:t>
      </w:r>
    </w:p>
    <w:p>
      <w:pPr>
        <w:pStyle w:val="null3"/>
        <w:jc w:val="left"/>
      </w:pPr>
      <w:r>
        <w:rPr>
          <w:sz w:val="21"/>
          <w:color w:val="000000"/>
        </w:rPr>
        <w:t>（三）</w:t>
      </w:r>
      <w:r>
        <w:rPr>
          <w:sz w:val="21"/>
          <w:b/>
          <w:color w:val="000000"/>
        </w:rPr>
        <w:t>参数要求</w:t>
      </w:r>
    </w:p>
    <w:p>
      <w:pPr>
        <w:pStyle w:val="null3"/>
        <w:jc w:val="both"/>
      </w:pPr>
      <w:r>
        <w:rPr>
          <w:sz w:val="21"/>
          <w:color w:val="000000"/>
        </w:rPr>
        <w:t>1. 冲击波源：电磁式冲击波源，冲击波源与人体接触面为光滑圆弧形。</w:t>
      </w:r>
    </w:p>
    <w:p>
      <w:pPr>
        <w:pStyle w:val="null3"/>
        <w:jc w:val="both"/>
      </w:pPr>
      <w:r>
        <w:rPr>
          <w:sz w:val="21"/>
          <w:color w:val="000000"/>
        </w:rPr>
        <w:t>2. 聚焦体大小：径向直径≤10mm，轴向距离≤40mm。</w:t>
      </w:r>
    </w:p>
    <w:p>
      <w:pPr>
        <w:pStyle w:val="null3"/>
        <w:jc w:val="both"/>
      </w:pPr>
      <w:r>
        <w:rPr>
          <w:sz w:val="21"/>
          <w:color w:val="000000"/>
        </w:rPr>
        <w:t>▲3. 冲击波治疗深度调节无需升降水调节水囊高度或更换硅胶垫：</w:t>
      </w:r>
    </w:p>
    <w:p>
      <w:pPr>
        <w:pStyle w:val="null3"/>
        <w:jc w:val="both"/>
      </w:pPr>
      <w:r>
        <w:rPr>
          <w:sz w:val="21"/>
          <w:color w:val="000000"/>
        </w:rPr>
        <w:t>4. 各个能级在有效治疗区域E12（12毫米直径焦区上正峰值压力上的能量总和）：0.30--20 mJ。</w:t>
      </w:r>
    </w:p>
    <w:p>
      <w:pPr>
        <w:pStyle w:val="null3"/>
        <w:jc w:val="both"/>
      </w:pPr>
      <w:r>
        <w:rPr>
          <w:sz w:val="21"/>
          <w:color w:val="000000"/>
        </w:rPr>
        <w:t>5. 冲击波主机操作系统语言选择≥3种语言。</w:t>
      </w:r>
    </w:p>
    <w:p>
      <w:pPr>
        <w:pStyle w:val="null3"/>
        <w:jc w:val="both"/>
      </w:pPr>
      <w:r>
        <w:rPr>
          <w:sz w:val="21"/>
          <w:color w:val="000000"/>
        </w:rPr>
        <w:t>6. 有效能量治疗深度：0-60 mm(能量场最小处能流密度为≤0.03mJ/mm2)，可随能级自适应调节。</w:t>
      </w:r>
    </w:p>
    <w:p>
      <w:pPr>
        <w:pStyle w:val="null3"/>
        <w:jc w:val="both"/>
      </w:pPr>
      <w:r>
        <w:rPr>
          <w:sz w:val="21"/>
          <w:color w:val="000000"/>
        </w:rPr>
        <w:t>7. 能流密度：包括以下区间：0.01 - 0.30 mJ/mm²，可随能级自适应调节</w:t>
      </w:r>
    </w:p>
    <w:p>
      <w:pPr>
        <w:pStyle w:val="null3"/>
        <w:jc w:val="both"/>
      </w:pPr>
      <w:r>
        <w:rPr>
          <w:sz w:val="21"/>
          <w:color w:val="000000"/>
        </w:rPr>
        <w:t>8. 能级和频率：至少包括1-15 级，0.5-20 HZ（投标文件中需提供产品说明书或第三方检测机构出具的检测报告作为证明文件）</w:t>
      </w:r>
    </w:p>
    <w:p>
      <w:pPr>
        <w:pStyle w:val="null3"/>
        <w:jc w:val="both"/>
      </w:pPr>
      <w:r>
        <w:rPr>
          <w:sz w:val="21"/>
          <w:color w:val="000000"/>
        </w:rPr>
        <w:t>9. 冲击波脉宽持续时间：≥1.25 µs（投标文件中需提供产品说明书或第三方检测机构出具的检测报告作为证明文件）</w:t>
      </w:r>
    </w:p>
    <w:p>
      <w:pPr>
        <w:pStyle w:val="null3"/>
        <w:jc w:val="both"/>
      </w:pPr>
      <w:r>
        <w:rPr>
          <w:sz w:val="21"/>
          <w:color w:val="000000"/>
        </w:rPr>
        <w:t>10. 集成式治疗头：一体化设计，冲击波治疗头与人体接触表面为硅胶材质光滑圆弧形设计。切换不同治疗深度时无需更换撞击头。</w:t>
      </w:r>
    </w:p>
    <w:p>
      <w:pPr>
        <w:pStyle w:val="null3"/>
        <w:jc w:val="both"/>
      </w:pPr>
      <w:r>
        <w:rPr>
          <w:sz w:val="21"/>
          <w:color w:val="000000"/>
        </w:rPr>
        <w:t>11. 操作面板：不小于8.4”液晶触摸屏操作面板。</w:t>
      </w:r>
    </w:p>
    <w:p>
      <w:pPr>
        <w:pStyle w:val="null3"/>
        <w:jc w:val="both"/>
      </w:pPr>
      <w:r>
        <w:rPr>
          <w:sz w:val="21"/>
          <w:color w:val="000000"/>
        </w:rPr>
        <w:t>▲12.设备可连续操作工作至少24小时（投标文件中需提供产品说明书或第三方检测机构出具的检测报告作为证明文件）。</w:t>
      </w:r>
    </w:p>
    <w:p>
      <w:pPr>
        <w:pStyle w:val="null3"/>
        <w:jc w:val="both"/>
      </w:pPr>
      <w:r>
        <w:rPr>
          <w:sz w:val="21"/>
          <w:color w:val="000000"/>
        </w:rPr>
        <w:t>13. 参数显示：至少可显示冲击波能量、冲击波发射频率、总有效能量、治疗时间。</w:t>
      </w:r>
    </w:p>
    <w:p>
      <w:pPr>
        <w:pStyle w:val="null3"/>
        <w:jc w:val="both"/>
      </w:pPr>
      <w:r>
        <w:rPr>
          <w:sz w:val="21"/>
          <w:color w:val="000000"/>
        </w:rPr>
        <w:t>14. 预设参数：可预设冲击波总能量值或冲击波数。启动后可倒计数，当达到预设值时， 自动停止发射冲击波。</w:t>
      </w:r>
    </w:p>
    <w:p>
      <w:pPr>
        <w:pStyle w:val="null3"/>
        <w:jc w:val="both"/>
      </w:pPr>
      <w:r>
        <w:rPr>
          <w:sz w:val="21"/>
          <w:color w:val="000000"/>
        </w:rPr>
        <w:t>15. 数据存储功能：可保存至少 100 例治疗数据，可存储至少 50 个治疗参数。</w:t>
      </w:r>
    </w:p>
    <w:p>
      <w:pPr>
        <w:pStyle w:val="null3"/>
        <w:jc w:val="both"/>
      </w:pPr>
      <w:r>
        <w:rPr>
          <w:sz w:val="21"/>
          <w:color w:val="000000"/>
        </w:rPr>
        <w:t>16. 具有封闭水循环冷却系统，过热保护安全功能。</w:t>
      </w:r>
    </w:p>
    <w:p>
      <w:pPr>
        <w:pStyle w:val="null3"/>
        <w:jc w:val="both"/>
      </w:pPr>
      <w:r>
        <w:rPr>
          <w:sz w:val="21"/>
          <w:color w:val="000000"/>
        </w:rPr>
        <w:t xml:space="preserve">17. 能级为20级时治疗频率须≥2.5HZ，最大能流密度须≥0.3mj/mm²。(投标文件中需提供产品说明书或第三方检测机构出具的检测报告作为证明文件) </w:t>
      </w:r>
      <w:r>
        <w:rPr>
          <w:sz w:val="21"/>
          <w:color w:val="000000"/>
        </w:rPr>
        <w:t>。</w:t>
      </w:r>
    </w:p>
    <w:p>
      <w:pPr>
        <w:pStyle w:val="null3"/>
        <w:jc w:val="both"/>
      </w:pPr>
      <w:r>
        <w:rPr>
          <w:sz w:val="21"/>
          <w:color w:val="000000"/>
        </w:rPr>
        <w:t>▲18. 便携式主机重量≤20KG（投标文件中需提供产品说明书或第三方检测机构出具的检测报告作为证明文件）。</w:t>
      </w:r>
    </w:p>
    <w:p>
      <w:pPr>
        <w:pStyle w:val="null3"/>
        <w:jc w:val="both"/>
      </w:pPr>
      <w:r>
        <w:rPr>
          <w:sz w:val="21"/>
          <w:color w:val="000000"/>
        </w:rPr>
        <w:t>19.设备可设置最大施加能量数值≥150,000mJ。</w:t>
      </w:r>
    </w:p>
    <w:p>
      <w:pPr>
        <w:pStyle w:val="null3"/>
        <w:jc w:val="both"/>
      </w:pPr>
      <w:r>
        <w:rPr>
          <w:sz w:val="21"/>
          <w:color w:val="000000"/>
        </w:rPr>
        <w:t>20.压力脉冲上升时间≤2us</w:t>
      </w:r>
    </w:p>
    <w:p>
      <w:pPr>
        <w:pStyle w:val="null3"/>
        <w:jc w:val="both"/>
      </w:pPr>
      <w:r>
        <w:rPr>
          <w:sz w:val="21"/>
          <w:color w:val="000000"/>
        </w:rPr>
        <w:t>21.冲击波膨胀声压峰值≤4Mpa</w:t>
      </w:r>
    </w:p>
    <w:p>
      <w:pPr>
        <w:pStyle w:val="null3"/>
        <w:jc w:val="both"/>
      </w:pPr>
      <w:r>
        <w:rPr>
          <w:sz w:val="21"/>
          <w:color w:val="000000"/>
        </w:rPr>
        <w:t>22.待命声级小于等于55dB（投标文件中需提供产品说明书或第三方检测机构出具的检测报告作为证明文件）</w:t>
      </w:r>
    </w:p>
    <w:p>
      <w:pPr>
        <w:pStyle w:val="null3"/>
        <w:jc w:val="both"/>
      </w:pPr>
      <w:r>
        <w:rPr>
          <w:sz w:val="21"/>
          <w:color w:val="000000"/>
        </w:rPr>
        <w:t>▲23.治疗头手持件操作灵活方面重量小于500g带有控制按键，方便操作者随时调节治疗剂量。（投标文件中需提供产品说明书或第三方检测机构出具的检测报告作为证明文件）。</w:t>
      </w:r>
    </w:p>
    <w:p>
      <w:pPr>
        <w:pStyle w:val="null3"/>
        <w:jc w:val="both"/>
      </w:pPr>
      <w:r>
        <w:rPr>
          <w:sz w:val="21"/>
          <w:b/>
          <w:color w:val="000000"/>
        </w:rPr>
        <w:t>（四）配置清单</w:t>
      </w:r>
    </w:p>
    <w:p>
      <w:pPr>
        <w:pStyle w:val="null3"/>
        <w:jc w:val="both"/>
      </w:pPr>
      <w:r>
        <w:rPr>
          <w:sz w:val="21"/>
          <w:color w:val="000000"/>
        </w:rPr>
        <w:t>主机</w:t>
      </w:r>
      <w:r>
        <w:rPr>
          <w:sz w:val="21"/>
          <w:color w:val="000000"/>
        </w:rPr>
        <w:t>1 台</w:t>
      </w:r>
    </w:p>
    <w:p>
      <w:pPr>
        <w:pStyle w:val="null3"/>
        <w:jc w:val="both"/>
      </w:pPr>
      <w:r>
        <w:rPr>
          <w:sz w:val="21"/>
          <w:color w:val="000000"/>
        </w:rPr>
        <w:t>集成式治疗头</w:t>
      </w:r>
      <w:r>
        <w:rPr>
          <w:sz w:val="21"/>
          <w:color w:val="000000"/>
        </w:rPr>
        <w:t>1 个</w:t>
      </w:r>
    </w:p>
    <w:p>
      <w:pPr>
        <w:pStyle w:val="null3"/>
        <w:jc w:val="both"/>
      </w:pPr>
      <w:r>
        <w:rPr>
          <w:sz w:val="21"/>
          <w:color w:val="000000"/>
        </w:rPr>
        <w:t>电源线</w:t>
      </w:r>
      <w:r>
        <w:rPr>
          <w:sz w:val="21"/>
          <w:color w:val="000000"/>
        </w:rPr>
        <w:t>1 根</w:t>
      </w:r>
    </w:p>
    <w:p>
      <w:pPr>
        <w:pStyle w:val="null3"/>
        <w:jc w:val="both"/>
      </w:pPr>
      <w:r>
        <w:rPr>
          <w:sz w:val="21"/>
          <w:color w:val="000000"/>
        </w:rPr>
        <w:t>操作手册</w:t>
      </w:r>
      <w:r>
        <w:rPr>
          <w:sz w:val="21"/>
          <w:color w:val="000000"/>
        </w:rPr>
        <w:t>1 套</w:t>
      </w:r>
    </w:p>
    <w:p>
      <w:pPr>
        <w:pStyle w:val="null3"/>
        <w:jc w:val="left"/>
      </w:pPr>
      <w:r>
        <w:rPr>
          <w:sz w:val="21"/>
          <w:b/>
          <w:color w:val="000000"/>
        </w:rPr>
        <w:t>（五）质保期及售后服务要求</w:t>
      </w:r>
    </w:p>
    <w:p>
      <w:pPr>
        <w:pStyle w:val="null3"/>
        <w:jc w:val="both"/>
      </w:pPr>
      <w:r>
        <w:rPr>
          <w:sz w:val="21"/>
          <w:color w:val="000000"/>
        </w:rPr>
        <w:t>1.提供至少5年的免费质保服务，包括设备故障维修、软件升级等。</w:t>
      </w:r>
    </w:p>
    <w:p>
      <w:pPr>
        <w:pStyle w:val="null3"/>
        <w:jc w:val="both"/>
      </w:pPr>
      <w:r>
        <w:rPr>
          <w:sz w:val="21"/>
          <w:color w:val="000000"/>
        </w:rPr>
        <w:t>2.设立24小时客服热线，确保在设备使用过程中能够及时解决各类问题。</w:t>
      </w:r>
    </w:p>
    <w:p>
      <w:pPr>
        <w:pStyle w:val="null3"/>
        <w:jc w:val="both"/>
      </w:pPr>
      <w:r>
        <w:rPr>
          <w:sz w:val="21"/>
          <w:color w:val="000000"/>
        </w:rPr>
        <w:t>3.提供每季度至少一次的设备巡检和维护服务，确保设备长期稳定运行。</w:t>
      </w:r>
    </w:p>
    <w:p>
      <w:pPr>
        <w:pStyle w:val="null3"/>
        <w:jc w:val="both"/>
      </w:pPr>
      <w:r>
        <w:rPr>
          <w:sz w:val="21"/>
          <w:color w:val="000000"/>
        </w:rPr>
        <w:t>4.提供完善的培训和技术支持服务，确保医护人员能够熟练掌握设备操作</w:t>
      </w:r>
      <w:r>
        <w:rPr>
          <w:sz w:val="21"/>
          <w:color w:val="000000"/>
          <w:shd w:fill="FDFDFE" w:val="clear"/>
        </w:rPr>
        <w:t>。</w:t>
      </w:r>
    </w:p>
    <w:p>
      <w:pPr>
        <w:pStyle w:val="null3"/>
        <w:jc w:val="left"/>
      </w:pPr>
      <w:r>
        <w:rPr>
          <w:sz w:val="21"/>
          <w:b/>
          <w:color w:val="000000"/>
        </w:rPr>
        <w:t>（六）基本要求</w:t>
      </w:r>
    </w:p>
    <w:p>
      <w:pPr>
        <w:pStyle w:val="null3"/>
        <w:jc w:val="both"/>
      </w:pPr>
      <w:r>
        <w:rPr>
          <w:sz w:val="21"/>
          <w:color w:val="000000"/>
        </w:rPr>
        <w:t>★1.所投设备具有有效的医疗器械注册证明（如国家有相关规定）。</w:t>
      </w:r>
    </w:p>
    <w:p>
      <w:pPr>
        <w:pStyle w:val="null3"/>
        <w:jc w:val="both"/>
      </w:pPr>
      <w:r>
        <w:rPr>
          <w:sz w:val="21"/>
          <w:color w:val="000000"/>
        </w:rPr>
        <w:t>▲2.如投标人为代理经销商，应提供制造商对所投产品的合法授权函。</w:t>
      </w:r>
    </w:p>
    <w:p>
      <w:pPr>
        <w:pStyle w:val="null3"/>
        <w:jc w:val="left"/>
      </w:pPr>
      <w:r>
        <w:rPr>
          <w:sz w:val="21"/>
          <w:b/>
          <w:color w:val="000000"/>
        </w:rPr>
        <w:t>（七）其他要求</w:t>
      </w:r>
    </w:p>
    <w:p>
      <w:pPr>
        <w:pStyle w:val="null3"/>
        <w:jc w:val="both"/>
      </w:pPr>
      <w:r>
        <w:rPr>
          <w:sz w:val="21"/>
          <w:color w:val="000000"/>
        </w:rPr>
        <w:t>投标文件中应提供项目实施方案、售后服务方案、培训方案等。</w:t>
      </w:r>
    </w:p>
    <w:p>
      <w:pPr>
        <w:pStyle w:val="null3"/>
        <w:jc w:val="left"/>
      </w:pPr>
      <w:r>
        <w:rPr>
          <w:sz w:val="21"/>
          <w:b/>
          <w:color w:val="000000"/>
        </w:rPr>
        <w:t>二、交货要求</w:t>
      </w:r>
    </w:p>
    <w:p>
      <w:pPr>
        <w:pStyle w:val="null3"/>
        <w:jc w:val="left"/>
      </w:pPr>
      <w:r>
        <w:rPr>
          <w:sz w:val="21"/>
          <w:color w:val="000000"/>
        </w:rPr>
        <w:t>（一）交货期：合同签订后收到采购人供货通知后</w:t>
      </w:r>
      <w:r>
        <w:rPr>
          <w:sz w:val="21"/>
          <w:color w:val="000000"/>
        </w:rPr>
        <w:t>30日历天内交货、安装、调试。</w:t>
      </w:r>
    </w:p>
    <w:p>
      <w:pPr>
        <w:pStyle w:val="null3"/>
        <w:jc w:val="left"/>
      </w:pPr>
      <w:r>
        <w:rPr>
          <w:sz w:val="21"/>
          <w:color w:val="000000"/>
        </w:rPr>
        <w:t>（二）交货地点：广州市第一人民医院（采购人指定地点）。中标人需按有关标准提供货物的包装，并采用恰当的方式将货物运抵交货地点。</w:t>
      </w:r>
    </w:p>
    <w:p>
      <w:pPr>
        <w:pStyle w:val="null3"/>
        <w:jc w:val="left"/>
      </w:pPr>
      <w:r>
        <w:rPr>
          <w:sz w:val="21"/>
          <w:b/>
          <w:color w:val="000000"/>
        </w:rPr>
        <w:t>三、包装、运输及到货检验</w:t>
      </w:r>
    </w:p>
    <w:p>
      <w:pPr>
        <w:pStyle w:val="null3"/>
        <w:jc w:val="left"/>
      </w:pPr>
      <w:r>
        <w:rPr>
          <w:sz w:val="21"/>
          <w:color w:val="000000"/>
        </w:rPr>
        <w:t>1.设备需由原厂包装，包装箱内需有下列随箱资料：产品合格证（包括出厂试验数据）、产品使用说明书、随箱清单等。</w:t>
      </w:r>
    </w:p>
    <w:p>
      <w:pPr>
        <w:pStyle w:val="null3"/>
        <w:jc w:val="left"/>
      </w:pPr>
      <w:r>
        <w:rPr>
          <w:sz w:val="21"/>
          <w:color w:val="000000"/>
        </w:rPr>
        <w:t>2.中标人负责所有设备从出厂到安装现场的运输。</w:t>
      </w:r>
    </w:p>
    <w:p>
      <w:pPr>
        <w:pStyle w:val="null3"/>
        <w:jc w:val="left"/>
      </w:pPr>
      <w:r>
        <w:rPr>
          <w:sz w:val="21"/>
          <w:color w:val="000000"/>
        </w:rPr>
        <w:t>3.双方将依据有关规定，对到货的规格、数量等进行检验。中标人需对其全部产品、零件、配件、介质造册登记，并与装箱单对比，如有出入需立即书面记录，由中标人解决，如影响安装则按合同有关条款处理。登记册作为验收文档之一。</w:t>
      </w:r>
    </w:p>
    <w:p>
      <w:pPr>
        <w:pStyle w:val="null3"/>
        <w:jc w:val="left"/>
      </w:pPr>
      <w:r>
        <w:rPr>
          <w:sz w:val="21"/>
          <w:b/>
          <w:color w:val="000000"/>
        </w:rPr>
        <w:t>四、安装调试要求</w:t>
      </w:r>
    </w:p>
    <w:p>
      <w:pPr>
        <w:pStyle w:val="null3"/>
        <w:jc w:val="left"/>
      </w:pPr>
      <w:r>
        <w:rPr>
          <w:sz w:val="21"/>
          <w:color w:val="000000"/>
        </w:rPr>
        <w:t>1.安装和调试应由具备相应资质和能力的专业技术人员执行，确保设备的正确安装和功能的正常发挥。</w:t>
      </w:r>
    </w:p>
    <w:p>
      <w:pPr>
        <w:pStyle w:val="null3"/>
        <w:jc w:val="left"/>
      </w:pPr>
      <w:r>
        <w:rPr>
          <w:sz w:val="21"/>
          <w:color w:val="000000"/>
        </w:rPr>
        <w:t>2.安装前应确保产品名称、型号、规格、生产企业信息、医疗器械注册证编号等信息明确无误。</w:t>
      </w:r>
    </w:p>
    <w:p>
      <w:pPr>
        <w:pStyle w:val="null3"/>
        <w:jc w:val="left"/>
      </w:pPr>
      <w:r>
        <w:rPr>
          <w:sz w:val="21"/>
          <w:color w:val="000000"/>
        </w:rPr>
        <w:t>3.在安装和调试过程中，必须遵守相应的操作规程和标准，以确保过程的准确性和可靠性。</w:t>
      </w:r>
    </w:p>
    <w:p>
      <w:pPr>
        <w:pStyle w:val="null3"/>
        <w:jc w:val="left"/>
      </w:pPr>
      <w:r>
        <w:rPr>
          <w:sz w:val="21"/>
          <w:color w:val="000000"/>
        </w:rPr>
        <w:t>4.在验收过程中，应有详细的报告记录测试和调试的结果，确保所有功能都符合规定的要求。</w:t>
      </w:r>
    </w:p>
    <w:p>
      <w:pPr>
        <w:pStyle w:val="null3"/>
        <w:jc w:val="left"/>
      </w:pPr>
      <w:r>
        <w:rPr>
          <w:sz w:val="21"/>
          <w:b/>
          <w:color w:val="000000"/>
        </w:rPr>
        <w:t>五、验收要求和验收标准</w:t>
      </w:r>
    </w:p>
    <w:p>
      <w:pPr>
        <w:pStyle w:val="null3"/>
        <w:jc w:val="left"/>
      </w:pPr>
      <w:r>
        <w:rPr>
          <w:sz w:val="21"/>
          <w:color w:val="000000"/>
        </w:rPr>
        <w:t>设备到货后依照招标文件及中标人投标文件响应内容中关于货物的技术规格要求和质量标准进行验收，必须免费安装调试至能正常使用，并免费培训操作。</w:t>
      </w:r>
    </w:p>
    <w:p>
      <w:pPr>
        <w:pStyle w:val="null3"/>
        <w:jc w:val="left"/>
      </w:pPr>
      <w:r>
        <w:rPr>
          <w:sz w:val="21"/>
          <w:b/>
          <w:color w:val="000000"/>
        </w:rPr>
        <w:t>六、培训要求</w:t>
      </w:r>
    </w:p>
    <w:p>
      <w:pPr>
        <w:pStyle w:val="null3"/>
        <w:jc w:val="left"/>
      </w:pPr>
      <w:r>
        <w:rPr>
          <w:sz w:val="21"/>
          <w:color w:val="000000"/>
        </w:rPr>
        <w:t>1.须提供设备使用维护培训，使采购人使用人员能掌握设备的结构原理、检修方法与操作要点。</w:t>
      </w:r>
    </w:p>
    <w:p>
      <w:pPr>
        <w:pStyle w:val="null3"/>
        <w:jc w:val="left"/>
      </w:pPr>
      <w:r>
        <w:rPr>
          <w:sz w:val="21"/>
          <w:color w:val="000000"/>
        </w:rPr>
        <w:t>2.培训应包括医疗设备的安全使用知识，包括设备的使用期限、禁忌、注意事项等。</w:t>
      </w:r>
    </w:p>
    <w:p>
      <w:pPr>
        <w:pStyle w:val="null3"/>
        <w:jc w:val="left"/>
      </w:pPr>
      <w:r>
        <w:rPr>
          <w:sz w:val="21"/>
          <w:color w:val="000000"/>
        </w:rPr>
        <w:t>3.培训内容应涵盖设备的维护和保养方法，以及特殊运输、贮存的条件和方法。</w:t>
      </w:r>
    </w:p>
    <w:p>
      <w:pPr>
        <w:pStyle w:val="null3"/>
        <w:jc w:val="left"/>
      </w:pPr>
      <w:r>
        <w:rPr>
          <w:sz w:val="21"/>
          <w:color w:val="000000"/>
        </w:rPr>
        <w:t>4.培训应包括设备故障和问题应急处理，以便在紧急情况下能够迅速有效地采取措施。</w:t>
      </w:r>
    </w:p>
    <w:p>
      <w:pPr>
        <w:pStyle w:val="null3"/>
        <w:jc w:val="left"/>
      </w:pPr>
      <w:r>
        <w:rPr>
          <w:sz w:val="21"/>
          <w:color w:val="000000"/>
        </w:rPr>
        <w:t>5.培训应包括对医疗器械质量控制的理解和实践，确保设备在使用过程中的质量和性能。</w:t>
      </w:r>
    </w:p>
    <w:p>
      <w:pPr>
        <w:pStyle w:val="null3"/>
        <w:jc w:val="left"/>
      </w:pPr>
      <w:r>
        <w:rPr>
          <w:sz w:val="21"/>
          <w:b/>
          <w:color w:val="000000"/>
        </w:rPr>
        <w:t>七、付款方式</w:t>
      </w:r>
    </w:p>
    <w:p>
      <w:pPr>
        <w:pStyle w:val="null3"/>
        <w:jc w:val="left"/>
      </w:pPr>
      <w:r>
        <w:rPr>
          <w:sz w:val="21"/>
          <w:color w:val="000000"/>
        </w:rPr>
        <w:t>1期：支付比例40%,1.合同的款项以人民币转账方式支付。若属国库支付项目的，其支付时间按财政部相关规定执行。 2.签订合同之日起5个工作日内凭合同40%发票由采购人向中标人支付40%合同款；</w:t>
      </w:r>
    </w:p>
    <w:p>
      <w:pPr>
        <w:pStyle w:val="null3"/>
        <w:jc w:val="left"/>
      </w:pPr>
      <w:r>
        <w:rPr>
          <w:sz w:val="21"/>
          <w:color w:val="000000"/>
        </w:rPr>
        <w:t>2期：支付比例60%,3.合同设备全部到指定地点交付并完成安装及验收后，中标人凭（1）送货单；（2）合同剩余60%发票；（3）安装验收报告，由采购人在收到发票后5个工作日内支付60%合同款给中标人。4.付款方式：银行转账。（因本项目为区财政资金，实际款项到账时间及金额以区财政支付单位实际支付时间和金额为准，采购人不承担逾期付款的违约责任，并且此情况不能成为中标人逾期完工的理由）</w:t>
      </w:r>
    </w:p>
    <w:p>
      <w:pPr>
        <w:pStyle w:val="null3"/>
        <w:jc w:val="left"/>
      </w:pPr>
      <w:r>
        <w:rPr>
          <w:sz w:val="21"/>
          <w:b/>
          <w:color w:val="000000"/>
        </w:rPr>
        <w:t>包</w:t>
      </w:r>
      <w:r>
        <w:rPr>
          <w:sz w:val="21"/>
          <w:b/>
          <w:color w:val="000000"/>
        </w:rPr>
        <w:t>2：肌骨超声评定系统</w:t>
      </w:r>
    </w:p>
    <w:p>
      <w:pPr>
        <w:pStyle w:val="null3"/>
        <w:jc w:val="left"/>
      </w:pPr>
      <w:r>
        <w:rPr>
          <w:sz w:val="21"/>
          <w:b/>
          <w:color w:val="000000"/>
        </w:rPr>
        <w:t>一、采购需求</w:t>
      </w:r>
    </w:p>
    <w:tbl>
      <w:tblPr>
        <w:tblW w:w="0" w:type="auto"/>
        <w:tblBorders>
          <w:top w:val="none" w:color="000000" w:sz="4"/>
          <w:left w:val="none" w:color="000000" w:sz="4"/>
          <w:bottom w:val="none" w:color="000000" w:sz="4"/>
          <w:right w:val="none" w:color="000000" w:sz="4"/>
          <w:insideH w:val="none"/>
          <w:insideV w:val="none"/>
        </w:tblBorders>
      </w:tblPr>
      <w:tblGrid>
        <w:gridCol w:w="2076"/>
        <w:gridCol w:w="2076"/>
        <w:gridCol w:w="2076"/>
        <w:gridCol w:w="2076"/>
      </w:tblGrid>
      <w:tr>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标的名称</w:t>
            </w:r>
          </w:p>
        </w:tc>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单位</w:t>
            </w:r>
          </w:p>
        </w:tc>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数量</w:t>
            </w:r>
          </w:p>
        </w:tc>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采购预算（万元）</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肌骨超声评定系统</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79万元</w:t>
            </w:r>
          </w:p>
        </w:tc>
      </w:tr>
    </w:tbl>
    <w:p>
      <w:pPr>
        <w:pStyle w:val="null3"/>
        <w:jc w:val="both"/>
      </w:pPr>
      <w:r>
        <w:rPr>
          <w:sz w:val="21"/>
          <w:color w:val="000000"/>
        </w:rPr>
        <w:t xml:space="preserve">    </w:t>
      </w:r>
      <w:r>
        <w:rPr>
          <w:sz w:val="21"/>
          <w:color w:val="000000"/>
        </w:rPr>
        <w:t>报价包含各项税费、交通运输费、保险、装卸费、安装等合同实施过程中应预见或不可预见费用等所有费用。</w:t>
      </w:r>
    </w:p>
    <w:p>
      <w:pPr>
        <w:pStyle w:val="null3"/>
        <w:jc w:val="both"/>
      </w:pPr>
      <w:r>
        <w:rPr>
          <w:sz w:val="21"/>
          <w:b/>
          <w:color w:val="000000"/>
        </w:rPr>
        <w:t>（一）项目需执行的国家相关标准、行业标准、地方标准或者其他标准、规范：</w:t>
      </w:r>
      <w:r>
        <w:rPr>
          <w:sz w:val="21"/>
          <w:color w:val="000000"/>
        </w:rPr>
        <w:t>包含且不限于《医疗器械注册管理办法》、《医疗器械唯一标识系统规则》。</w:t>
      </w:r>
    </w:p>
    <w:p>
      <w:pPr>
        <w:pStyle w:val="null3"/>
        <w:jc w:val="left"/>
      </w:pPr>
      <w:r>
        <w:rPr>
          <w:sz w:val="21"/>
          <w:b/>
          <w:color w:val="000000"/>
        </w:rPr>
        <w:t>（二）项目基本概况介绍</w:t>
      </w:r>
    </w:p>
    <w:p>
      <w:pPr>
        <w:pStyle w:val="null3"/>
        <w:ind w:left="420"/>
        <w:jc w:val="both"/>
      </w:pPr>
      <w:r>
        <w:rPr>
          <w:sz w:val="21"/>
          <w:color w:val="000000"/>
        </w:rPr>
        <w:t>本项目设备用于肌肉肌腱韧带、筋膜、骨关节、神经、血管浅表组织与小器官、腹部等部位的扫查和引导治疗。</w:t>
      </w:r>
    </w:p>
    <w:p>
      <w:pPr>
        <w:pStyle w:val="null3"/>
        <w:ind w:left="420"/>
        <w:jc w:val="both"/>
      </w:pPr>
      <w:r>
        <w:rPr>
          <w:sz w:val="21"/>
          <w:color w:val="000000"/>
        </w:rPr>
        <w:t>（三）</w:t>
      </w:r>
      <w:r>
        <w:rPr>
          <w:sz w:val="21"/>
          <w:b/>
          <w:color w:val="000000"/>
        </w:rPr>
        <w:t>参数要求</w:t>
      </w:r>
    </w:p>
    <w:p>
      <w:pPr>
        <w:pStyle w:val="null3"/>
        <w:ind w:left="420"/>
        <w:jc w:val="both"/>
      </w:pPr>
      <w:r>
        <w:rPr>
          <w:sz w:val="21"/>
          <w:color w:val="000000"/>
        </w:rPr>
        <w:t>（</w:t>
      </w:r>
      <w:r>
        <w:rPr>
          <w:sz w:val="21"/>
          <w:color w:val="000000"/>
        </w:rPr>
        <w:t>1）主要规格及系统概述</w:t>
      </w:r>
    </w:p>
    <w:p>
      <w:pPr>
        <w:pStyle w:val="null3"/>
        <w:ind w:left="420"/>
        <w:jc w:val="both"/>
      </w:pPr>
      <w:r>
        <w:rPr>
          <w:sz w:val="21"/>
          <w:color w:val="000000"/>
        </w:rPr>
        <w:t>1.▲显示器≥15”,高分辨率触摸操作彩色液晶监视器，无闪烁，不间断逐行扫描</w:t>
      </w:r>
    </w:p>
    <w:p>
      <w:pPr>
        <w:pStyle w:val="null3"/>
        <w:ind w:left="420"/>
        <w:jc w:val="both"/>
      </w:pPr>
      <w:r>
        <w:rPr>
          <w:sz w:val="21"/>
          <w:color w:val="000000"/>
        </w:rPr>
        <w:t>2.▲显示器可进行左右方向上独立旋转≥180度，不依赖台车</w:t>
      </w:r>
    </w:p>
    <w:p>
      <w:pPr>
        <w:pStyle w:val="null3"/>
        <w:ind w:left="420"/>
        <w:jc w:val="both"/>
      </w:pPr>
      <w:r>
        <w:rPr>
          <w:sz w:val="21"/>
          <w:color w:val="000000"/>
        </w:rPr>
        <w:t>3.操作按钮数量≤8，且可以自定义按钮</w:t>
      </w:r>
      <w:r>
        <w:rPr>
          <w:sz w:val="21"/>
          <w:color w:val="000000"/>
        </w:rPr>
        <w:t>≥</w:t>
      </w:r>
      <w:r>
        <w:rPr>
          <w:sz w:val="21"/>
          <w:color w:val="000000"/>
        </w:rPr>
        <w:t>4个</w:t>
      </w:r>
    </w:p>
    <w:p>
      <w:pPr>
        <w:pStyle w:val="null3"/>
        <w:ind w:left="420"/>
        <w:jc w:val="both"/>
      </w:pPr>
      <w:r>
        <w:rPr>
          <w:sz w:val="21"/>
          <w:color w:val="000000"/>
        </w:rPr>
        <w:t>4.显示器为电容式触摸屏，支持单点、多点、滑动、缩放操作，可实现二维，彩色增益，深度，脉冲重复频率，彩色取样框偏转的触摸操作调节功能，触摸屏操作界面支持自定义</w:t>
      </w:r>
    </w:p>
    <w:p>
      <w:pPr>
        <w:pStyle w:val="null3"/>
        <w:ind w:left="420"/>
        <w:jc w:val="both"/>
      </w:pPr>
      <w:r>
        <w:rPr>
          <w:sz w:val="21"/>
          <w:color w:val="000000"/>
        </w:rPr>
        <w:t>5.超声设备与台车可拆分，超声主机上自带电池，可使用行李箱携带出诊</w:t>
      </w:r>
    </w:p>
    <w:p>
      <w:pPr>
        <w:pStyle w:val="null3"/>
        <w:ind w:left="420"/>
        <w:jc w:val="both"/>
      </w:pPr>
      <w:r>
        <w:rPr>
          <w:sz w:val="21"/>
          <w:color w:val="000000"/>
        </w:rPr>
        <w:t>6.</w:t>
      </w:r>
      <w:r>
        <w:rPr>
          <w:sz w:val="21"/>
          <w:color w:val="000000"/>
        </w:rPr>
        <w:t>数字化二维灰阶成像单元</w:t>
      </w:r>
    </w:p>
    <w:p>
      <w:pPr>
        <w:pStyle w:val="null3"/>
        <w:ind w:left="420"/>
        <w:jc w:val="both"/>
      </w:pPr>
      <w:r>
        <w:rPr>
          <w:sz w:val="21"/>
          <w:color w:val="000000"/>
        </w:rPr>
        <w:t>7.</w:t>
      </w:r>
      <w:r>
        <w:rPr>
          <w:sz w:val="21"/>
          <w:color w:val="000000"/>
        </w:rPr>
        <w:t>数字化彩色多普勒单元</w:t>
      </w:r>
    </w:p>
    <w:p>
      <w:pPr>
        <w:pStyle w:val="null3"/>
        <w:ind w:left="420"/>
        <w:jc w:val="both"/>
      </w:pPr>
      <w:r>
        <w:rPr>
          <w:sz w:val="21"/>
          <w:color w:val="000000"/>
        </w:rPr>
        <w:t>8.</w:t>
      </w:r>
      <w:r>
        <w:rPr>
          <w:sz w:val="21"/>
          <w:color w:val="000000"/>
        </w:rPr>
        <w:t>数字化频谱多普勒显示和分析单元</w:t>
      </w:r>
    </w:p>
    <w:p>
      <w:pPr>
        <w:pStyle w:val="null3"/>
        <w:ind w:left="420"/>
        <w:jc w:val="both"/>
      </w:pPr>
      <w:r>
        <w:rPr>
          <w:sz w:val="21"/>
          <w:color w:val="000000"/>
        </w:rPr>
        <w:t>9.</w:t>
      </w:r>
      <w:r>
        <w:rPr>
          <w:sz w:val="21"/>
          <w:color w:val="000000"/>
        </w:rPr>
        <w:t>全数字式多波束形成器</w:t>
      </w:r>
      <w:r>
        <w:rPr>
          <w:sz w:val="21"/>
          <w:color w:val="000000"/>
        </w:rPr>
        <w:t xml:space="preserve">, </w:t>
      </w:r>
      <w:r>
        <w:rPr>
          <w:sz w:val="21"/>
          <w:color w:val="000000"/>
        </w:rPr>
        <w:t>发射和接收</w:t>
      </w:r>
      <w:r>
        <w:rPr>
          <w:sz w:val="21"/>
          <w:color w:val="000000"/>
        </w:rPr>
        <w:t>通道</w:t>
      </w:r>
      <w:r>
        <w:rPr>
          <w:sz w:val="21"/>
          <w:color w:val="000000"/>
        </w:rPr>
        <w:t>≥128</w:t>
      </w:r>
    </w:p>
    <w:p>
      <w:pPr>
        <w:pStyle w:val="null3"/>
        <w:ind w:left="420"/>
        <w:jc w:val="both"/>
      </w:pPr>
      <w:r>
        <w:rPr>
          <w:sz w:val="21"/>
          <w:color w:val="000000"/>
        </w:rPr>
        <w:t>10.动态</w:t>
      </w:r>
      <w:r>
        <w:rPr>
          <w:sz w:val="21"/>
          <w:color w:val="000000"/>
        </w:rPr>
        <w:t>聚焦和处理成像技术</w:t>
      </w:r>
    </w:p>
    <w:p>
      <w:pPr>
        <w:pStyle w:val="null3"/>
        <w:ind w:left="420" w:right="90"/>
        <w:jc w:val="both"/>
      </w:pPr>
      <w:r>
        <w:rPr>
          <w:sz w:val="21"/>
          <w:color w:val="000000"/>
        </w:rPr>
        <w:t>11.空间复合成像技术，同时作用于发射和接收，支持所有探头</w:t>
      </w:r>
    </w:p>
    <w:p>
      <w:pPr>
        <w:pStyle w:val="null3"/>
        <w:ind w:left="420" w:right="90"/>
        <w:jc w:val="both"/>
      </w:pPr>
      <w:r>
        <w:rPr>
          <w:sz w:val="21"/>
          <w:color w:val="000000"/>
        </w:rPr>
        <w:t>12.智能化斑点噪声抑制技术</w:t>
      </w:r>
    </w:p>
    <w:p>
      <w:pPr>
        <w:pStyle w:val="null3"/>
        <w:ind w:left="420"/>
        <w:jc w:val="both"/>
      </w:pPr>
      <w:r>
        <w:rPr>
          <w:sz w:val="21"/>
          <w:color w:val="000000"/>
        </w:rPr>
        <w:t>13.可实现时间增益显示屏触摸调节</w:t>
      </w:r>
    </w:p>
    <w:p>
      <w:pPr>
        <w:pStyle w:val="null3"/>
        <w:ind w:left="420"/>
        <w:jc w:val="both"/>
      </w:pPr>
      <w:r>
        <w:rPr>
          <w:sz w:val="21"/>
          <w:color w:val="000000"/>
        </w:rPr>
        <w:t>14.组织谐波成像单元</w:t>
      </w:r>
    </w:p>
    <w:p>
      <w:pPr>
        <w:pStyle w:val="null3"/>
        <w:ind w:left="420"/>
        <w:jc w:val="both"/>
      </w:pPr>
      <w:r>
        <w:rPr>
          <w:sz w:val="21"/>
          <w:color w:val="000000"/>
        </w:rPr>
        <w:t>15.具有M型</w:t>
      </w:r>
    </w:p>
    <w:p>
      <w:pPr>
        <w:pStyle w:val="null3"/>
        <w:ind w:left="420"/>
        <w:jc w:val="both"/>
      </w:pPr>
      <w:r>
        <w:rPr>
          <w:sz w:val="21"/>
          <w:color w:val="000000"/>
        </w:rPr>
        <w:t>16.具备解剖M型，M型取样线可支持360度任意旋转及移动位置</w:t>
      </w:r>
    </w:p>
    <w:p>
      <w:pPr>
        <w:pStyle w:val="null3"/>
        <w:ind w:left="420"/>
        <w:jc w:val="both"/>
      </w:pPr>
      <w:r>
        <w:rPr>
          <w:sz w:val="21"/>
          <w:color w:val="000000"/>
        </w:rPr>
        <w:t>17.具有高级血流显像功能</w:t>
      </w:r>
    </w:p>
    <w:p>
      <w:pPr>
        <w:pStyle w:val="null3"/>
        <w:ind w:left="420"/>
        <w:jc w:val="both"/>
      </w:pPr>
      <w:r>
        <w:rPr>
          <w:sz w:val="21"/>
          <w:color w:val="000000"/>
        </w:rPr>
        <w:t>18.具有离线测量功能</w:t>
      </w:r>
    </w:p>
    <w:p>
      <w:pPr>
        <w:pStyle w:val="null3"/>
        <w:ind w:left="420"/>
        <w:jc w:val="both"/>
      </w:pPr>
      <w:r>
        <w:rPr>
          <w:sz w:val="21"/>
          <w:color w:val="000000"/>
        </w:rPr>
        <w:t>19.具有实时三同步功能</w:t>
      </w:r>
    </w:p>
    <w:p>
      <w:pPr>
        <w:pStyle w:val="null3"/>
        <w:ind w:left="420"/>
        <w:jc w:val="both"/>
      </w:pPr>
      <w:r>
        <w:rPr>
          <w:sz w:val="21"/>
          <w:color w:val="000000"/>
        </w:rPr>
        <w:t>20.▲具有穿刺针增强显影功能，穿刺针增强显影颜色≥2种，且背景二维图像质量没有改变，支持所有探头。</w:t>
      </w:r>
    </w:p>
    <w:p>
      <w:pPr>
        <w:pStyle w:val="null3"/>
        <w:ind w:left="420"/>
        <w:jc w:val="both"/>
      </w:pPr>
      <w:r>
        <w:rPr>
          <w:sz w:val="21"/>
          <w:color w:val="000000"/>
        </w:rPr>
        <w:t>21.自适应图像优化技术，只需调节图像深度，系统便可根据回波信号实时地对图像其他参数进行智能优化</w:t>
      </w:r>
    </w:p>
    <w:p>
      <w:pPr>
        <w:pStyle w:val="null3"/>
        <w:ind w:left="420"/>
        <w:jc w:val="both"/>
      </w:pPr>
      <w:r>
        <w:rPr>
          <w:sz w:val="21"/>
          <w:color w:val="000000"/>
        </w:rPr>
        <w:t>22.血流参数自适应调节功能，设备可自动调整取样框位置、方向、多普勒光标位置等多项参数。</w:t>
      </w:r>
    </w:p>
    <w:p>
      <w:pPr>
        <w:pStyle w:val="null3"/>
        <w:ind w:left="420"/>
        <w:jc w:val="both"/>
      </w:pPr>
      <w:r>
        <w:rPr>
          <w:sz w:val="21"/>
          <w:color w:val="000000"/>
        </w:rPr>
        <w:t>23.浅表探头深度可调节至1cm，且可全屏显示1cm深度。</w:t>
      </w:r>
    </w:p>
    <w:p>
      <w:pPr>
        <w:pStyle w:val="null3"/>
        <w:ind w:left="420"/>
        <w:jc w:val="both"/>
      </w:pPr>
      <w:r>
        <w:rPr>
          <w:sz w:val="21"/>
          <w:color w:val="000000"/>
        </w:rPr>
        <w:t>24.具有≥50种专业肌骨体表标记图谱</w:t>
      </w:r>
    </w:p>
    <w:p>
      <w:pPr>
        <w:pStyle w:val="null3"/>
        <w:ind w:left="420"/>
        <w:jc w:val="both"/>
      </w:pPr>
      <w:r>
        <w:rPr>
          <w:sz w:val="21"/>
          <w:color w:val="000000"/>
        </w:rPr>
        <w:t>25.具有二维、彩色实时同屏显示对比功能。</w:t>
      </w:r>
    </w:p>
    <w:p>
      <w:pPr>
        <w:pStyle w:val="null3"/>
        <w:ind w:left="420"/>
        <w:jc w:val="both"/>
      </w:pPr>
      <w:r>
        <w:rPr>
          <w:sz w:val="21"/>
          <w:color w:val="000000"/>
        </w:rPr>
        <w:t>26.具有二维图像90度旋转功能。</w:t>
      </w:r>
    </w:p>
    <w:p>
      <w:pPr>
        <w:pStyle w:val="null3"/>
        <w:ind w:left="420"/>
        <w:jc w:val="both"/>
      </w:pPr>
      <w:r>
        <w:rPr>
          <w:sz w:val="21"/>
          <w:color w:val="000000"/>
        </w:rPr>
        <w:t>27.▲具有屏幕手写板功能：可直接用手在屏幕上进行任意图画、标记、书写，而不是通过设备内置的箭头和输入文字进行指示</w:t>
      </w:r>
    </w:p>
    <w:p>
      <w:pPr>
        <w:pStyle w:val="null3"/>
        <w:ind w:left="420"/>
        <w:jc w:val="both"/>
      </w:pPr>
      <w:r>
        <w:rPr>
          <w:sz w:val="21"/>
          <w:color w:val="000000"/>
        </w:rPr>
        <w:t>28.具有历史病例对照功能，支持实时检查中的病例与历史病例的图像及视频同屏实时对比</w:t>
      </w:r>
    </w:p>
    <w:p>
      <w:pPr>
        <w:pStyle w:val="null3"/>
        <w:ind w:left="420"/>
        <w:jc w:val="both"/>
      </w:pPr>
      <w:r>
        <w:rPr>
          <w:sz w:val="21"/>
          <w:color w:val="000000"/>
        </w:rPr>
        <w:t>29.浅表探头具有中位线及刻度标记线≥4个，与屏幕标记显示一一对应</w:t>
      </w:r>
    </w:p>
    <w:p>
      <w:pPr>
        <w:pStyle w:val="null3"/>
        <w:ind w:left="420"/>
        <w:jc w:val="both"/>
      </w:pPr>
      <w:r>
        <w:rPr>
          <w:sz w:val="21"/>
          <w:color w:val="000000"/>
        </w:rPr>
        <w:t>30.可升级血管内中膜自动测量功能</w:t>
      </w:r>
    </w:p>
    <w:p>
      <w:pPr>
        <w:pStyle w:val="null3"/>
        <w:ind w:left="420"/>
        <w:jc w:val="both"/>
      </w:pPr>
      <w:r>
        <w:rPr>
          <w:sz w:val="21"/>
          <w:color w:val="000000"/>
        </w:rPr>
        <w:t>31.操作面板自带物理轨迹球，让操作随心所欲。</w:t>
      </w:r>
    </w:p>
    <w:p>
      <w:pPr>
        <w:pStyle w:val="null3"/>
        <w:ind w:left="420"/>
        <w:jc w:val="both"/>
      </w:pPr>
      <w:r>
        <w:rPr>
          <w:sz w:val="21"/>
          <w:color w:val="000000"/>
        </w:rPr>
        <w:t>32.▲具有全景成像功能</w:t>
      </w:r>
    </w:p>
    <w:p>
      <w:pPr>
        <w:pStyle w:val="null3"/>
        <w:ind w:left="420"/>
        <w:jc w:val="both"/>
      </w:pPr>
      <w:r>
        <w:rPr>
          <w:sz w:val="21"/>
          <w:color w:val="000000"/>
        </w:rPr>
        <w:t>33.具有掌指功能检查软件</w:t>
      </w:r>
    </w:p>
    <w:p>
      <w:pPr>
        <w:pStyle w:val="null3"/>
        <w:ind w:left="420"/>
        <w:jc w:val="both"/>
      </w:pPr>
      <w:r>
        <w:rPr>
          <w:sz w:val="21"/>
          <w:color w:val="000000"/>
        </w:rPr>
        <w:t>34.▲配备应变弹性成像功能，通过彩色编码组织的应变，并支持应变率的测量</w:t>
      </w:r>
    </w:p>
    <w:p>
      <w:pPr>
        <w:pStyle w:val="null3"/>
        <w:ind w:left="420"/>
        <w:jc w:val="both"/>
      </w:pPr>
      <w:r>
        <w:rPr>
          <w:sz w:val="21"/>
          <w:color w:val="000000"/>
        </w:rPr>
        <w:t>35.</w:t>
      </w:r>
      <w:r>
        <w:rPr>
          <w:sz w:val="21"/>
          <w:color w:val="000000"/>
        </w:rPr>
        <w:t>机器所有接口非磁吸式，包括探头接口、电源接口、防止误触碰引发充电中断</w:t>
      </w:r>
    </w:p>
    <w:p>
      <w:pPr>
        <w:pStyle w:val="null3"/>
        <w:ind w:left="420"/>
        <w:jc w:val="both"/>
      </w:pPr>
      <w:r>
        <w:rPr>
          <w:sz w:val="21"/>
          <w:color w:val="000000"/>
        </w:rPr>
        <w:t>（</w:t>
      </w:r>
      <w:r>
        <w:rPr>
          <w:sz w:val="21"/>
          <w:color w:val="000000"/>
        </w:rPr>
        <w:t>2）</w:t>
      </w:r>
      <w:r>
        <w:rPr>
          <w:sz w:val="21"/>
          <w:color w:val="000000"/>
        </w:rPr>
        <w:t>测量和分析：</w:t>
      </w:r>
      <w:r>
        <w:rPr>
          <w:sz w:val="21"/>
          <w:color w:val="000000"/>
        </w:rPr>
        <w:t>(B</w:t>
      </w:r>
      <w:r>
        <w:rPr>
          <w:sz w:val="21"/>
          <w:color w:val="000000"/>
        </w:rPr>
        <w:t>型、</w:t>
      </w:r>
      <w:r>
        <w:rPr>
          <w:sz w:val="21"/>
          <w:color w:val="000000"/>
        </w:rPr>
        <w:t>M</w:t>
      </w:r>
      <w:r>
        <w:rPr>
          <w:sz w:val="21"/>
          <w:color w:val="000000"/>
        </w:rPr>
        <w:t>型、频谱、彩色多普勒</w:t>
      </w:r>
      <w:r>
        <w:rPr>
          <w:sz w:val="21"/>
          <w:color w:val="000000"/>
        </w:rPr>
        <w:t>)</w:t>
      </w:r>
    </w:p>
    <w:p>
      <w:pPr>
        <w:pStyle w:val="null3"/>
        <w:ind w:left="420"/>
        <w:jc w:val="both"/>
      </w:pPr>
      <w:r>
        <w:rPr>
          <w:sz w:val="21"/>
          <w:color w:val="000000"/>
        </w:rPr>
        <w:t>1.一般测量</w:t>
      </w:r>
    </w:p>
    <w:p>
      <w:pPr>
        <w:pStyle w:val="null3"/>
        <w:ind w:left="420"/>
        <w:jc w:val="both"/>
      </w:pPr>
      <w:r>
        <w:rPr>
          <w:sz w:val="21"/>
          <w:color w:val="000000"/>
        </w:rPr>
        <w:t>2.多普勒血流测量与分析</w:t>
      </w:r>
    </w:p>
    <w:p>
      <w:pPr>
        <w:pStyle w:val="null3"/>
        <w:ind w:left="420"/>
        <w:jc w:val="both"/>
      </w:pPr>
      <w:r>
        <w:rPr>
          <w:sz w:val="21"/>
          <w:color w:val="000000"/>
        </w:rPr>
        <w:t>3.外周血管测量与分析</w:t>
      </w:r>
    </w:p>
    <w:p>
      <w:pPr>
        <w:pStyle w:val="null3"/>
        <w:ind w:left="420"/>
        <w:jc w:val="both"/>
      </w:pPr>
      <w:r>
        <w:rPr>
          <w:sz w:val="21"/>
          <w:color w:val="000000"/>
        </w:rPr>
        <w:t>4.心脏测量与分析</w:t>
      </w:r>
    </w:p>
    <w:p>
      <w:pPr>
        <w:pStyle w:val="null3"/>
        <w:ind w:left="420"/>
        <w:jc w:val="both"/>
      </w:pPr>
      <w:r>
        <w:rPr>
          <w:sz w:val="21"/>
          <w:color w:val="000000"/>
        </w:rPr>
        <w:t>5.图像存储与(电影)回放重现单元，对已经存储的图像数据可进行参数调节，再编辑功能</w:t>
      </w:r>
    </w:p>
    <w:p>
      <w:pPr>
        <w:pStyle w:val="null3"/>
        <w:ind w:left="420"/>
        <w:jc w:val="both"/>
      </w:pPr>
      <w:r>
        <w:rPr>
          <w:sz w:val="21"/>
          <w:color w:val="000000"/>
        </w:rPr>
        <w:t>6.图像管理与记录装置：</w:t>
      </w:r>
    </w:p>
    <w:p>
      <w:pPr>
        <w:pStyle w:val="null3"/>
        <w:ind w:left="840"/>
        <w:jc w:val="both"/>
      </w:pPr>
      <w:r>
        <w:rPr>
          <w:sz w:val="21"/>
          <w:color w:val="000000"/>
        </w:rPr>
        <w:t>a)超声图像存档与病案管理系统</w:t>
      </w:r>
    </w:p>
    <w:p>
      <w:pPr>
        <w:pStyle w:val="null3"/>
        <w:ind w:left="840"/>
        <w:jc w:val="both"/>
      </w:pPr>
      <w:r>
        <w:rPr>
          <w:sz w:val="21"/>
          <w:color w:val="000000"/>
        </w:rPr>
        <w:t>b)可实现病人存储于主机的原始图像与实时扫查图像同屏等比显示，便于病情变化的观察USB接口，支持数据输出</w:t>
      </w:r>
    </w:p>
    <w:p>
      <w:pPr>
        <w:pStyle w:val="null3"/>
        <w:ind w:left="840"/>
        <w:jc w:val="both"/>
      </w:pPr>
      <w:r>
        <w:rPr>
          <w:sz w:val="21"/>
          <w:color w:val="000000"/>
        </w:rPr>
        <w:t>c)内置用户存储固态硬盘≥256G</w:t>
      </w:r>
    </w:p>
    <w:p>
      <w:pPr>
        <w:pStyle w:val="null3"/>
        <w:ind w:left="420"/>
        <w:jc w:val="both"/>
      </w:pPr>
      <w:r>
        <w:rPr>
          <w:sz w:val="21"/>
          <w:color w:val="000000"/>
        </w:rPr>
        <w:t>（</w:t>
      </w:r>
      <w:r>
        <w:rPr>
          <w:sz w:val="21"/>
          <w:color w:val="000000"/>
        </w:rPr>
        <w:t>3）</w:t>
      </w:r>
      <w:r>
        <w:rPr>
          <w:sz w:val="21"/>
          <w:color w:val="000000"/>
        </w:rPr>
        <w:t>技术参数及要求：</w:t>
      </w:r>
    </w:p>
    <w:p>
      <w:pPr>
        <w:pStyle w:val="null3"/>
        <w:ind w:left="420"/>
        <w:jc w:val="both"/>
      </w:pPr>
      <w:r>
        <w:rPr>
          <w:sz w:val="21"/>
          <w:color w:val="000000"/>
        </w:rPr>
        <w:t>1.配备台车及三</w:t>
      </w:r>
      <w:r>
        <w:rPr>
          <w:sz w:val="21"/>
          <w:color w:val="000000"/>
        </w:rPr>
        <w:t>探头连接器</w:t>
      </w:r>
    </w:p>
    <w:p>
      <w:pPr>
        <w:pStyle w:val="null3"/>
        <w:ind w:left="420"/>
        <w:jc w:val="both"/>
      </w:pPr>
      <w:r>
        <w:rPr>
          <w:sz w:val="21"/>
          <w:color w:val="000000"/>
        </w:rPr>
        <w:t>2.</w:t>
      </w:r>
      <w:r>
        <w:rPr>
          <w:sz w:val="21"/>
          <w:color w:val="000000"/>
        </w:rPr>
        <w:t>探头规格</w:t>
      </w:r>
    </w:p>
    <w:p>
      <w:pPr>
        <w:pStyle w:val="null3"/>
        <w:ind w:left="840"/>
        <w:jc w:val="both"/>
      </w:pPr>
      <w:r>
        <w:rPr>
          <w:sz w:val="21"/>
          <w:color w:val="000000"/>
        </w:rPr>
        <w:t>d)</w:t>
      </w:r>
      <w:r>
        <w:rPr>
          <w:sz w:val="21"/>
          <w:color w:val="000000"/>
        </w:rPr>
        <w:t>频率：宽频带或变频探头</w:t>
      </w:r>
    </w:p>
    <w:p>
      <w:pPr>
        <w:pStyle w:val="null3"/>
        <w:ind w:left="840"/>
        <w:jc w:val="both"/>
      </w:pPr>
      <w:r>
        <w:rPr>
          <w:sz w:val="21"/>
          <w:color w:val="000000"/>
        </w:rPr>
        <w:t>e)类型：高频探头最高可调可显示频率≥18MHz</w:t>
      </w:r>
    </w:p>
    <w:p>
      <w:pPr>
        <w:pStyle w:val="null3"/>
        <w:ind w:left="420"/>
        <w:jc w:val="both"/>
      </w:pPr>
      <w:r>
        <w:rPr>
          <w:sz w:val="21"/>
          <w:color w:val="000000"/>
        </w:rPr>
        <w:t>3</w:t>
      </w:r>
      <w:r>
        <w:rPr>
          <w:sz w:val="21"/>
          <w:color w:val="000000"/>
        </w:rPr>
        <w:t>.振子：</w:t>
      </w:r>
    </w:p>
    <w:p>
      <w:pPr>
        <w:pStyle w:val="null3"/>
        <w:ind w:left="840"/>
        <w:jc w:val="both"/>
      </w:pPr>
      <w:r>
        <w:rPr>
          <w:sz w:val="21"/>
          <w:color w:val="000000"/>
        </w:rPr>
        <w:t>a)线阵探头有效振子数≥192振子</w:t>
      </w:r>
    </w:p>
    <w:p>
      <w:pPr>
        <w:pStyle w:val="null3"/>
        <w:ind w:left="840"/>
        <w:jc w:val="both"/>
      </w:pPr>
      <w:r>
        <w:rPr>
          <w:sz w:val="21"/>
          <w:color w:val="000000"/>
        </w:rPr>
        <w:t>b)凸阵探头有效振子数≥160振子</w:t>
      </w:r>
    </w:p>
    <w:p>
      <w:pPr>
        <w:pStyle w:val="null3"/>
        <w:ind w:left="420"/>
        <w:jc w:val="both"/>
      </w:pPr>
      <w:r>
        <w:rPr>
          <w:sz w:val="21"/>
          <w:color w:val="000000"/>
        </w:rPr>
        <w:t>4</w:t>
      </w:r>
      <w:r>
        <w:rPr>
          <w:sz w:val="21"/>
          <w:color w:val="000000"/>
        </w:rPr>
        <w:t>.</w:t>
      </w:r>
      <w:r>
        <w:rPr>
          <w:sz w:val="21"/>
          <w:color w:val="000000"/>
        </w:rPr>
        <w:t>B/D</w:t>
      </w:r>
      <w:r>
        <w:rPr>
          <w:sz w:val="21"/>
          <w:color w:val="000000"/>
        </w:rPr>
        <w:t>兼用：</w:t>
      </w:r>
    </w:p>
    <w:p>
      <w:pPr>
        <w:pStyle w:val="null3"/>
        <w:ind w:left="840"/>
        <w:jc w:val="both"/>
      </w:pPr>
      <w:r>
        <w:rPr>
          <w:sz w:val="21"/>
          <w:color w:val="000000"/>
        </w:rPr>
        <w:t>a)</w:t>
      </w:r>
      <w:r>
        <w:rPr>
          <w:sz w:val="21"/>
          <w:color w:val="000000"/>
        </w:rPr>
        <w:t>线阵：</w:t>
      </w:r>
      <w:r>
        <w:rPr>
          <w:sz w:val="21"/>
          <w:color w:val="000000"/>
        </w:rPr>
        <w:t>B/PWD</w:t>
      </w:r>
    </w:p>
    <w:p>
      <w:pPr>
        <w:pStyle w:val="null3"/>
        <w:ind w:left="840"/>
        <w:jc w:val="both"/>
      </w:pPr>
      <w:r>
        <w:rPr>
          <w:sz w:val="21"/>
          <w:color w:val="000000"/>
        </w:rPr>
        <w:t>b)</w:t>
      </w:r>
      <w:r>
        <w:rPr>
          <w:sz w:val="21"/>
          <w:color w:val="000000"/>
        </w:rPr>
        <w:t>凸阵：</w:t>
      </w:r>
      <w:r>
        <w:rPr>
          <w:sz w:val="21"/>
          <w:color w:val="000000"/>
        </w:rPr>
        <w:t>B/PWD</w:t>
      </w:r>
    </w:p>
    <w:p>
      <w:pPr>
        <w:pStyle w:val="null3"/>
        <w:ind w:left="840"/>
        <w:jc w:val="both"/>
      </w:pPr>
      <w:r>
        <w:rPr>
          <w:sz w:val="21"/>
          <w:color w:val="000000"/>
        </w:rPr>
        <w:t>c)相控阵：B/PWD/CWD</w:t>
      </w:r>
    </w:p>
    <w:p>
      <w:pPr>
        <w:pStyle w:val="null3"/>
        <w:ind w:left="420"/>
        <w:jc w:val="both"/>
      </w:pPr>
      <w:r>
        <w:rPr>
          <w:sz w:val="21"/>
          <w:color w:val="000000"/>
        </w:rPr>
        <w:t>5.</w:t>
      </w:r>
      <w:r>
        <w:rPr>
          <w:sz w:val="21"/>
          <w:color w:val="000000"/>
        </w:rPr>
        <w:t>二维灰阶显像主要参数：</w:t>
      </w:r>
    </w:p>
    <w:p>
      <w:pPr>
        <w:pStyle w:val="null3"/>
        <w:ind w:left="840"/>
        <w:jc w:val="both"/>
      </w:pPr>
      <w:r>
        <w:rPr>
          <w:sz w:val="21"/>
          <w:color w:val="000000"/>
        </w:rPr>
        <w:t>a)</w:t>
      </w:r>
      <w:r>
        <w:rPr>
          <w:sz w:val="21"/>
          <w:color w:val="000000"/>
        </w:rPr>
        <w:t>扫描：</w:t>
      </w:r>
    </w:p>
    <w:p>
      <w:pPr>
        <w:pStyle w:val="null3"/>
        <w:ind w:left="840"/>
        <w:jc w:val="both"/>
      </w:pPr>
      <w:r>
        <w:rPr>
          <w:sz w:val="21"/>
          <w:color w:val="000000"/>
        </w:rPr>
        <w:t>b)</w:t>
      </w:r>
      <w:r>
        <w:rPr>
          <w:sz w:val="21"/>
          <w:color w:val="000000"/>
        </w:rPr>
        <w:t>电子凸阵：超声频率</w:t>
      </w:r>
      <w:r>
        <w:rPr>
          <w:sz w:val="21"/>
          <w:color w:val="000000"/>
        </w:rPr>
        <w:t>2.0----5.0 MHz</w:t>
      </w:r>
    </w:p>
    <w:p>
      <w:pPr>
        <w:pStyle w:val="null3"/>
        <w:ind w:left="840"/>
        <w:jc w:val="both"/>
      </w:pPr>
      <w:r>
        <w:rPr>
          <w:sz w:val="21"/>
          <w:color w:val="000000"/>
        </w:rPr>
        <w:t>c)▲电子线阵探头：超声频率：4.0 - 18.0MHz，同一把探头可调节可显示的最低频率≤6MHz，最高频率≥18.0MHz</w:t>
      </w:r>
    </w:p>
    <w:p>
      <w:pPr>
        <w:pStyle w:val="null3"/>
        <w:ind w:left="840"/>
        <w:jc w:val="both"/>
      </w:pPr>
      <w:r>
        <w:rPr>
          <w:sz w:val="21"/>
          <w:color w:val="000000"/>
        </w:rPr>
        <w:t>d)</w:t>
      </w:r>
      <w:r>
        <w:rPr>
          <w:sz w:val="21"/>
          <w:color w:val="000000"/>
        </w:rPr>
        <w:t>扫描速率：凸阵探头，全视野，</w:t>
      </w:r>
      <w:r>
        <w:rPr>
          <w:sz w:val="21"/>
          <w:color w:val="000000"/>
        </w:rPr>
        <w:t>18cm</w:t>
      </w:r>
      <w:r>
        <w:rPr>
          <w:sz w:val="21"/>
          <w:color w:val="000000"/>
        </w:rPr>
        <w:t>深度时，帧速率</w:t>
      </w:r>
      <w:r>
        <w:rPr>
          <w:sz w:val="21"/>
          <w:color w:val="000000"/>
        </w:rPr>
        <w:t>≥</w:t>
      </w:r>
      <w:r>
        <w:rPr>
          <w:sz w:val="21"/>
          <w:color w:val="000000"/>
        </w:rPr>
        <w:t>46</w:t>
      </w:r>
      <w:r>
        <w:rPr>
          <w:sz w:val="21"/>
          <w:color w:val="000000"/>
        </w:rPr>
        <w:t>帧</w:t>
      </w:r>
      <w:r>
        <w:rPr>
          <w:sz w:val="21"/>
          <w:color w:val="000000"/>
        </w:rPr>
        <w:t>/</w:t>
      </w:r>
      <w:r>
        <w:rPr>
          <w:sz w:val="21"/>
          <w:color w:val="000000"/>
        </w:rPr>
        <w:t>秒</w:t>
      </w:r>
    </w:p>
    <w:p>
      <w:pPr>
        <w:pStyle w:val="null3"/>
        <w:ind w:left="840"/>
        <w:jc w:val="both"/>
      </w:pPr>
      <w:r>
        <w:rPr>
          <w:sz w:val="21"/>
          <w:color w:val="000000"/>
        </w:rPr>
        <w:t>e)</w:t>
      </w:r>
      <w:r>
        <w:rPr>
          <w:sz w:val="21"/>
          <w:color w:val="000000"/>
        </w:rPr>
        <w:t>扫描线：每帧线密度</w:t>
      </w:r>
      <w:r>
        <w:rPr>
          <w:sz w:val="21"/>
          <w:color w:val="000000"/>
        </w:rPr>
        <w:t>≥</w:t>
      </w:r>
      <w:r>
        <w:rPr>
          <w:sz w:val="21"/>
          <w:color w:val="000000"/>
        </w:rPr>
        <w:t>120</w:t>
      </w:r>
      <w:r>
        <w:rPr>
          <w:sz w:val="21"/>
          <w:color w:val="000000"/>
        </w:rPr>
        <w:t>超声线</w:t>
      </w:r>
    </w:p>
    <w:p>
      <w:pPr>
        <w:pStyle w:val="null3"/>
        <w:ind w:left="840"/>
        <w:jc w:val="both"/>
      </w:pPr>
      <w:r>
        <w:rPr>
          <w:sz w:val="21"/>
          <w:color w:val="000000"/>
        </w:rPr>
        <w:t>f)</w:t>
      </w:r>
      <w:r>
        <w:rPr>
          <w:sz w:val="21"/>
          <w:color w:val="000000"/>
        </w:rPr>
        <w:t>发射声束聚焦：发射</w:t>
      </w:r>
      <w:r>
        <w:rPr>
          <w:sz w:val="21"/>
          <w:color w:val="000000"/>
        </w:rPr>
        <w:t>≥</w:t>
      </w:r>
      <w:r>
        <w:rPr>
          <w:sz w:val="21"/>
          <w:color w:val="000000"/>
        </w:rPr>
        <w:t>8</w:t>
      </w:r>
      <w:r>
        <w:rPr>
          <w:sz w:val="21"/>
          <w:color w:val="000000"/>
        </w:rPr>
        <w:t>段</w:t>
      </w:r>
    </w:p>
    <w:p>
      <w:pPr>
        <w:pStyle w:val="null3"/>
        <w:ind w:left="840"/>
        <w:jc w:val="both"/>
      </w:pPr>
      <w:r>
        <w:rPr>
          <w:sz w:val="21"/>
          <w:b/>
          <w:color w:val="000000"/>
        </w:rPr>
        <w:t>g)</w:t>
      </w:r>
      <w:r>
        <w:rPr>
          <w:sz w:val="21"/>
          <w:color w:val="000000"/>
        </w:rPr>
        <w:t>接收方式：发射、接收通道</w:t>
      </w:r>
      <w:r>
        <w:rPr>
          <w:sz w:val="21"/>
          <w:color w:val="000000"/>
        </w:rPr>
        <w:t>≥</w:t>
      </w:r>
      <w:r>
        <w:rPr>
          <w:sz w:val="21"/>
          <w:color w:val="000000"/>
        </w:rPr>
        <w:t>128</w:t>
      </w:r>
    </w:p>
    <w:p>
      <w:pPr>
        <w:pStyle w:val="null3"/>
        <w:ind w:left="840"/>
        <w:jc w:val="both"/>
      </w:pPr>
      <w:r>
        <w:rPr>
          <w:sz w:val="21"/>
          <w:color w:val="000000"/>
        </w:rPr>
        <w:t>h)</w:t>
      </w:r>
      <w:r>
        <w:rPr>
          <w:sz w:val="21"/>
          <w:color w:val="000000"/>
        </w:rPr>
        <w:t>接收超声信号动态范围、及可调范围</w:t>
      </w:r>
      <w:r>
        <w:rPr>
          <w:sz w:val="21"/>
          <w:color w:val="000000"/>
        </w:rPr>
        <w:t>≥</w:t>
      </w:r>
      <w:r>
        <w:rPr>
          <w:sz w:val="21"/>
          <w:color w:val="000000"/>
        </w:rPr>
        <w:t>100 dB</w:t>
      </w:r>
    </w:p>
    <w:p>
      <w:pPr>
        <w:pStyle w:val="null3"/>
        <w:ind w:left="840"/>
        <w:jc w:val="both"/>
      </w:pPr>
      <w:r>
        <w:rPr>
          <w:sz w:val="21"/>
          <w:color w:val="000000"/>
        </w:rPr>
        <w:t>i)数字化多声束形成技术</w:t>
      </w:r>
    </w:p>
    <w:p>
      <w:pPr>
        <w:pStyle w:val="null3"/>
        <w:ind w:left="840"/>
        <w:jc w:val="both"/>
      </w:pPr>
      <w:r>
        <w:rPr>
          <w:sz w:val="21"/>
          <w:color w:val="000000"/>
        </w:rPr>
        <w:t>j)</w:t>
      </w:r>
      <w:r>
        <w:rPr>
          <w:sz w:val="21"/>
          <w:color w:val="000000"/>
        </w:rPr>
        <w:t>谐波成像基波频率个数</w:t>
      </w:r>
      <w:r>
        <w:rPr>
          <w:sz w:val="21"/>
          <w:color w:val="000000"/>
        </w:rPr>
        <w:t>≥</w:t>
      </w:r>
      <w:r>
        <w:rPr>
          <w:sz w:val="21"/>
          <w:color w:val="000000"/>
        </w:rPr>
        <w:t>2</w:t>
      </w:r>
    </w:p>
    <w:p>
      <w:pPr>
        <w:pStyle w:val="null3"/>
        <w:ind w:left="840"/>
        <w:jc w:val="both"/>
      </w:pPr>
      <w:r>
        <w:rPr>
          <w:sz w:val="21"/>
          <w:color w:val="000000"/>
        </w:rPr>
        <w:t>k)</w:t>
      </w:r>
      <w:r>
        <w:rPr>
          <w:sz w:val="21"/>
          <w:color w:val="000000"/>
        </w:rPr>
        <w:t>回放重现：灰阶图像回放</w:t>
      </w:r>
      <w:r>
        <w:rPr>
          <w:sz w:val="21"/>
          <w:color w:val="000000"/>
        </w:rPr>
        <w:t>≥</w:t>
      </w:r>
      <w:r>
        <w:rPr>
          <w:sz w:val="21"/>
          <w:color w:val="000000"/>
        </w:rPr>
        <w:t>255</w:t>
      </w:r>
      <w:r>
        <w:rPr>
          <w:sz w:val="21"/>
          <w:color w:val="000000"/>
        </w:rPr>
        <w:t>幅、回放时间</w:t>
      </w:r>
      <w:r>
        <w:rPr>
          <w:sz w:val="21"/>
          <w:color w:val="000000"/>
        </w:rPr>
        <w:t>≥1</w:t>
      </w:r>
      <w:r>
        <w:rPr>
          <w:sz w:val="21"/>
          <w:color w:val="000000"/>
        </w:rPr>
        <w:t>20</w:t>
      </w:r>
      <w:r>
        <w:rPr>
          <w:sz w:val="21"/>
          <w:color w:val="000000"/>
        </w:rPr>
        <w:t>秒</w:t>
      </w:r>
    </w:p>
    <w:p>
      <w:pPr>
        <w:pStyle w:val="null3"/>
        <w:ind w:left="840"/>
        <w:jc w:val="both"/>
      </w:pPr>
      <w:r>
        <w:rPr>
          <w:sz w:val="21"/>
          <w:color w:val="000000"/>
        </w:rPr>
        <w:t>l)</w:t>
      </w:r>
      <w:r>
        <w:rPr>
          <w:sz w:val="21"/>
          <w:color w:val="000000"/>
        </w:rPr>
        <w:t>预设条件：针对不同的检查脏器，预置最佳化图像的检查条件，减少操作时的调节，及常用所需的外部调节及组合调节。</w:t>
      </w:r>
    </w:p>
    <w:p>
      <w:pPr>
        <w:pStyle w:val="null3"/>
        <w:ind w:left="840"/>
        <w:jc w:val="both"/>
      </w:pPr>
      <w:r>
        <w:rPr>
          <w:sz w:val="21"/>
          <w:color w:val="000000"/>
        </w:rPr>
        <w:t>m)</w:t>
      </w:r>
      <w:r>
        <w:rPr>
          <w:sz w:val="21"/>
          <w:color w:val="000000"/>
        </w:rPr>
        <w:t>增益调节：</w:t>
      </w:r>
      <w:r>
        <w:rPr>
          <w:sz w:val="21"/>
          <w:color w:val="000000"/>
        </w:rPr>
        <w:t>B/M</w:t>
      </w:r>
      <w:r>
        <w:rPr>
          <w:sz w:val="21"/>
          <w:color w:val="000000"/>
        </w:rPr>
        <w:t>可独立调节</w:t>
      </w:r>
    </w:p>
    <w:p>
      <w:pPr>
        <w:pStyle w:val="null3"/>
        <w:ind w:left="840"/>
        <w:jc w:val="both"/>
      </w:pPr>
      <w:r>
        <w:rPr>
          <w:sz w:val="21"/>
          <w:color w:val="000000"/>
        </w:rPr>
        <w:t>n)STC</w:t>
      </w:r>
      <w:r>
        <w:rPr>
          <w:sz w:val="21"/>
          <w:color w:val="000000"/>
        </w:rPr>
        <w:t>分段</w:t>
      </w:r>
      <w:r>
        <w:rPr>
          <w:sz w:val="21"/>
          <w:color w:val="000000"/>
        </w:rPr>
        <w:t>≥8</w:t>
      </w:r>
    </w:p>
    <w:p>
      <w:pPr>
        <w:pStyle w:val="null3"/>
        <w:ind w:left="840"/>
        <w:jc w:val="both"/>
      </w:pPr>
      <w:r>
        <w:rPr>
          <w:sz w:val="21"/>
          <w:color w:val="000000"/>
        </w:rPr>
        <w:t>o)</w:t>
      </w:r>
      <w:r>
        <w:rPr>
          <w:sz w:val="21"/>
          <w:color w:val="000000"/>
        </w:rPr>
        <w:t>▲探头</w:t>
      </w:r>
      <w:r>
        <w:rPr>
          <w:sz w:val="21"/>
          <w:color w:val="000000"/>
        </w:rPr>
        <w:t>最大扫描深度</w:t>
      </w:r>
      <w:r>
        <w:rPr>
          <w:sz w:val="21"/>
          <w:color w:val="000000"/>
        </w:rPr>
        <w:t>≥40cm（附图证明）</w:t>
      </w:r>
    </w:p>
    <w:p>
      <w:pPr>
        <w:pStyle w:val="null3"/>
        <w:ind w:left="420"/>
        <w:jc w:val="both"/>
      </w:pPr>
      <w:r>
        <w:rPr>
          <w:sz w:val="21"/>
          <w:color w:val="000000"/>
        </w:rPr>
        <w:t>6.</w:t>
      </w:r>
      <w:r>
        <w:rPr>
          <w:sz w:val="21"/>
          <w:color w:val="000000"/>
        </w:rPr>
        <w:t>频谱多普勒：</w:t>
      </w:r>
    </w:p>
    <w:p>
      <w:pPr>
        <w:pStyle w:val="null3"/>
        <w:ind w:left="840"/>
        <w:jc w:val="both"/>
      </w:pPr>
      <w:r>
        <w:rPr>
          <w:sz w:val="21"/>
          <w:color w:val="000000"/>
        </w:rPr>
        <w:t>a)</w:t>
      </w:r>
      <w:r>
        <w:rPr>
          <w:sz w:val="21"/>
          <w:color w:val="000000"/>
        </w:rPr>
        <w:t>方式：脉冲波多普勒：</w:t>
      </w:r>
      <w:r>
        <w:rPr>
          <w:sz w:val="21"/>
          <w:color w:val="000000"/>
        </w:rPr>
        <w:t>PWD</w:t>
      </w:r>
    </w:p>
    <w:p>
      <w:pPr>
        <w:pStyle w:val="null3"/>
        <w:ind w:left="840"/>
        <w:jc w:val="both"/>
      </w:pPr>
      <w:r>
        <w:rPr>
          <w:sz w:val="21"/>
          <w:color w:val="000000"/>
        </w:rPr>
        <w:t>b)</w:t>
      </w:r>
      <w:r>
        <w:rPr>
          <w:sz w:val="21"/>
          <w:color w:val="000000"/>
        </w:rPr>
        <w:t>最大测量速度</w:t>
      </w:r>
      <w:r>
        <w:rPr>
          <w:sz w:val="21"/>
          <w:color w:val="000000"/>
        </w:rPr>
        <w:t>：</w:t>
      </w:r>
    </w:p>
    <w:p>
      <w:pPr>
        <w:pStyle w:val="null3"/>
        <w:ind w:left="840"/>
        <w:jc w:val="both"/>
      </w:pPr>
      <w:r>
        <w:rPr>
          <w:sz w:val="21"/>
          <w:color w:val="000000"/>
        </w:rPr>
        <w:t>PWD：正或反向血流</w:t>
      </w:r>
      <w:r>
        <w:rPr>
          <w:sz w:val="21"/>
          <w:color w:val="000000"/>
        </w:rPr>
        <w:t>速度</w:t>
      </w:r>
      <w:r>
        <w:rPr>
          <w:sz w:val="21"/>
          <w:color w:val="000000"/>
        </w:rPr>
        <w:t>≥</w:t>
      </w:r>
      <w:r>
        <w:rPr>
          <w:sz w:val="21"/>
          <w:color w:val="000000"/>
        </w:rPr>
        <w:t>6.0m/s</w:t>
      </w:r>
    </w:p>
    <w:p>
      <w:pPr>
        <w:pStyle w:val="null3"/>
        <w:ind w:left="840"/>
        <w:jc w:val="both"/>
      </w:pPr>
      <w:r>
        <w:rPr>
          <w:sz w:val="21"/>
          <w:color w:val="000000"/>
        </w:rPr>
        <w:t>c)</w:t>
      </w:r>
      <w:r>
        <w:rPr>
          <w:sz w:val="21"/>
          <w:color w:val="000000"/>
        </w:rPr>
        <w:t>最低测量速度</w:t>
      </w:r>
      <w:r>
        <w:rPr>
          <w:sz w:val="21"/>
          <w:color w:val="000000"/>
        </w:rPr>
        <w:t>：</w:t>
      </w:r>
      <w:r>
        <w:rPr>
          <w:sz w:val="21"/>
          <w:color w:val="000000"/>
        </w:rPr>
        <w:t>≤2mm/s(</w:t>
      </w:r>
      <w:r>
        <w:rPr>
          <w:sz w:val="21"/>
          <w:color w:val="000000"/>
        </w:rPr>
        <w:t>非噪声信号</w:t>
      </w:r>
      <w:r>
        <w:rPr>
          <w:sz w:val="21"/>
          <w:color w:val="000000"/>
        </w:rPr>
        <w:t>)</w:t>
      </w:r>
    </w:p>
    <w:p>
      <w:pPr>
        <w:pStyle w:val="null3"/>
        <w:ind w:left="840"/>
        <w:jc w:val="both"/>
      </w:pPr>
      <w:r>
        <w:rPr>
          <w:sz w:val="21"/>
          <w:color w:val="000000"/>
        </w:rPr>
        <w:t>d)</w:t>
      </w:r>
      <w:r>
        <w:rPr>
          <w:sz w:val="21"/>
          <w:color w:val="000000"/>
        </w:rPr>
        <w:t>显示方式</w:t>
      </w:r>
      <w:r>
        <w:rPr>
          <w:sz w:val="21"/>
          <w:color w:val="000000"/>
        </w:rPr>
        <w:t>：至少</w:t>
      </w:r>
      <w:r>
        <w:rPr>
          <w:sz w:val="21"/>
          <w:color w:val="000000"/>
        </w:rPr>
        <w:t>B</w:t>
      </w:r>
      <w:r>
        <w:rPr>
          <w:sz w:val="21"/>
          <w:color w:val="000000"/>
        </w:rPr>
        <w:t>、</w:t>
      </w:r>
      <w:r>
        <w:rPr>
          <w:sz w:val="21"/>
          <w:color w:val="000000"/>
        </w:rPr>
        <w:t>B/D</w:t>
      </w:r>
      <w:r>
        <w:rPr>
          <w:sz w:val="21"/>
          <w:color w:val="000000"/>
        </w:rPr>
        <w:t>、</w:t>
      </w:r>
      <w:r>
        <w:rPr>
          <w:sz w:val="21"/>
          <w:color w:val="000000"/>
        </w:rPr>
        <w:t>B/M</w:t>
      </w:r>
      <w:r>
        <w:rPr>
          <w:sz w:val="21"/>
          <w:color w:val="000000"/>
        </w:rPr>
        <w:t>、</w:t>
      </w:r>
      <w:r>
        <w:rPr>
          <w:sz w:val="21"/>
          <w:color w:val="000000"/>
        </w:rPr>
        <w:t>B＋B</w:t>
      </w:r>
      <w:r>
        <w:rPr>
          <w:sz w:val="21"/>
          <w:color w:val="000000"/>
        </w:rPr>
        <w:t>、</w:t>
      </w:r>
      <w:r>
        <w:rPr>
          <w:sz w:val="21"/>
          <w:color w:val="000000"/>
        </w:rPr>
        <w:t>D等</w:t>
      </w:r>
    </w:p>
    <w:p>
      <w:pPr>
        <w:pStyle w:val="null3"/>
        <w:ind w:left="840"/>
        <w:jc w:val="both"/>
      </w:pPr>
      <w:r>
        <w:rPr>
          <w:sz w:val="21"/>
          <w:color w:val="000000"/>
        </w:rPr>
        <w:t>e)</w:t>
      </w:r>
      <w:r>
        <w:rPr>
          <w:sz w:val="21"/>
          <w:color w:val="000000"/>
        </w:rPr>
        <w:t>电影回放</w:t>
      </w:r>
      <w:r>
        <w:rPr>
          <w:sz w:val="21"/>
          <w:color w:val="000000"/>
        </w:rPr>
        <w:t>：</w:t>
      </w:r>
      <w:r>
        <w:rPr>
          <w:sz w:val="21"/>
          <w:color w:val="000000"/>
        </w:rPr>
        <w:t>≥20</w:t>
      </w:r>
      <w:r>
        <w:rPr>
          <w:sz w:val="21"/>
          <w:color w:val="000000"/>
        </w:rPr>
        <w:t>秒</w:t>
      </w:r>
    </w:p>
    <w:p>
      <w:pPr>
        <w:pStyle w:val="null3"/>
        <w:ind w:left="840"/>
        <w:jc w:val="both"/>
      </w:pPr>
      <w:r>
        <w:rPr>
          <w:sz w:val="21"/>
          <w:color w:val="000000"/>
        </w:rPr>
        <w:t>f)</w:t>
      </w:r>
      <w:r>
        <w:rPr>
          <w:sz w:val="21"/>
          <w:color w:val="000000"/>
        </w:rPr>
        <w:t>零位移动：</w:t>
      </w:r>
      <w:r>
        <w:rPr>
          <w:sz w:val="21"/>
          <w:color w:val="000000"/>
        </w:rPr>
        <w:t>≥</w:t>
      </w:r>
      <w:r>
        <w:rPr>
          <w:sz w:val="21"/>
          <w:color w:val="000000"/>
        </w:rPr>
        <w:t>8</w:t>
      </w:r>
      <w:r>
        <w:rPr>
          <w:sz w:val="21"/>
          <w:color w:val="000000"/>
        </w:rPr>
        <w:t>级</w:t>
      </w:r>
    </w:p>
    <w:p>
      <w:pPr>
        <w:pStyle w:val="null3"/>
        <w:ind w:left="840"/>
        <w:jc w:val="both"/>
      </w:pPr>
      <w:r>
        <w:rPr>
          <w:sz w:val="21"/>
          <w:color w:val="000000"/>
        </w:rPr>
        <w:t>g)</w:t>
      </w:r>
      <w:r>
        <w:rPr>
          <w:sz w:val="21"/>
          <w:color w:val="000000"/>
        </w:rPr>
        <w:t>取样宽度及位置范围：宽度</w:t>
      </w:r>
      <w:r>
        <w:rPr>
          <w:sz w:val="21"/>
          <w:color w:val="000000"/>
        </w:rPr>
        <w:t>1mm</w:t>
      </w:r>
      <w:r>
        <w:rPr>
          <w:sz w:val="21"/>
          <w:color w:val="000000"/>
        </w:rPr>
        <w:t>至</w:t>
      </w:r>
      <w:r>
        <w:rPr>
          <w:sz w:val="21"/>
          <w:color w:val="000000"/>
        </w:rPr>
        <w:t>20mm</w:t>
      </w:r>
      <w:r>
        <w:rPr>
          <w:sz w:val="21"/>
          <w:color w:val="000000"/>
        </w:rPr>
        <w:t>；分级</w:t>
      </w:r>
    </w:p>
    <w:p>
      <w:pPr>
        <w:pStyle w:val="null3"/>
        <w:ind w:left="840"/>
        <w:jc w:val="both"/>
      </w:pPr>
      <w:r>
        <w:rPr>
          <w:sz w:val="21"/>
          <w:color w:val="000000"/>
        </w:rPr>
        <w:t>h)</w:t>
      </w:r>
      <w:r>
        <w:rPr>
          <w:sz w:val="21"/>
          <w:color w:val="000000"/>
        </w:rPr>
        <w:t>显示控制：反转显示</w:t>
      </w:r>
      <w:r>
        <w:rPr>
          <w:sz w:val="21"/>
          <w:color w:val="000000"/>
        </w:rPr>
        <w:t>(</w:t>
      </w:r>
      <w:r>
        <w:rPr>
          <w:sz w:val="21"/>
          <w:color w:val="000000"/>
        </w:rPr>
        <w:t>左</w:t>
      </w:r>
      <w:r>
        <w:rPr>
          <w:sz w:val="21"/>
          <w:color w:val="000000"/>
        </w:rPr>
        <w:t>/</w:t>
      </w:r>
      <w:r>
        <w:rPr>
          <w:sz w:val="21"/>
          <w:color w:val="000000"/>
        </w:rPr>
        <w:t>右；上</w:t>
      </w:r>
      <w:r>
        <w:rPr>
          <w:sz w:val="21"/>
          <w:color w:val="000000"/>
        </w:rPr>
        <w:t>/</w:t>
      </w:r>
      <w:r>
        <w:rPr>
          <w:sz w:val="21"/>
          <w:color w:val="000000"/>
        </w:rPr>
        <w:t>下</w:t>
      </w:r>
      <w:r>
        <w:rPr>
          <w:sz w:val="21"/>
          <w:color w:val="000000"/>
        </w:rPr>
        <w:t>)</w:t>
      </w:r>
      <w:r>
        <w:rPr>
          <w:sz w:val="21"/>
          <w:color w:val="000000"/>
        </w:rPr>
        <w:t>零移位、</w:t>
      </w:r>
    </w:p>
    <w:p>
      <w:pPr>
        <w:pStyle w:val="null3"/>
        <w:ind w:left="840"/>
        <w:jc w:val="both"/>
      </w:pPr>
      <w:r>
        <w:rPr>
          <w:sz w:val="21"/>
          <w:color w:val="000000"/>
        </w:rPr>
        <w:t>i)B—</w:t>
      </w:r>
      <w:r>
        <w:rPr>
          <w:sz w:val="21"/>
          <w:color w:val="000000"/>
        </w:rPr>
        <w:t>刷新</w:t>
      </w:r>
      <w:r>
        <w:rPr>
          <w:sz w:val="21"/>
          <w:color w:val="000000"/>
        </w:rPr>
        <w:t>(</w:t>
      </w:r>
      <w:r>
        <w:rPr>
          <w:sz w:val="21"/>
          <w:color w:val="000000"/>
        </w:rPr>
        <w:t>手控、</w:t>
      </w:r>
      <w:r>
        <w:rPr>
          <w:sz w:val="21"/>
          <w:color w:val="000000"/>
        </w:rPr>
        <w:t>ECG</w:t>
      </w:r>
      <w:r>
        <w:rPr>
          <w:sz w:val="21"/>
          <w:color w:val="000000"/>
        </w:rPr>
        <w:t>同步、时间</w:t>
      </w:r>
      <w:r>
        <w:rPr>
          <w:sz w:val="21"/>
          <w:color w:val="000000"/>
        </w:rPr>
        <w:t>)</w:t>
      </w:r>
      <w:r>
        <w:rPr>
          <w:sz w:val="21"/>
          <w:color w:val="000000"/>
        </w:rPr>
        <w:t>、</w:t>
      </w:r>
      <w:r>
        <w:rPr>
          <w:sz w:val="21"/>
          <w:color w:val="000000"/>
        </w:rPr>
        <w:t>D</w:t>
      </w:r>
      <w:r>
        <w:rPr>
          <w:sz w:val="21"/>
          <w:color w:val="000000"/>
        </w:rPr>
        <w:t>扩展、</w:t>
      </w:r>
      <w:r>
        <w:rPr>
          <w:sz w:val="21"/>
          <w:color w:val="000000"/>
        </w:rPr>
        <w:t>B/D</w:t>
      </w:r>
      <w:r>
        <w:rPr>
          <w:sz w:val="21"/>
          <w:color w:val="000000"/>
        </w:rPr>
        <w:t>扩展</w:t>
      </w:r>
      <w:r>
        <w:rPr>
          <w:sz w:val="21"/>
          <w:color w:val="000000"/>
        </w:rPr>
        <w:t>，</w:t>
      </w:r>
      <w:r>
        <w:rPr>
          <w:sz w:val="21"/>
          <w:color w:val="000000"/>
        </w:rPr>
        <w:t>局放及移位</w:t>
      </w:r>
    </w:p>
    <w:p>
      <w:pPr>
        <w:pStyle w:val="null3"/>
        <w:ind w:left="420"/>
        <w:jc w:val="both"/>
      </w:pPr>
      <w:r>
        <w:rPr>
          <w:sz w:val="21"/>
          <w:color w:val="000000"/>
        </w:rPr>
        <w:t>7.</w:t>
      </w:r>
      <w:r>
        <w:rPr>
          <w:sz w:val="21"/>
          <w:color w:val="000000"/>
        </w:rPr>
        <w:t>彩色多普勒</w:t>
      </w:r>
    </w:p>
    <w:p>
      <w:pPr>
        <w:pStyle w:val="null3"/>
        <w:ind w:left="840"/>
        <w:jc w:val="both"/>
      </w:pPr>
      <w:r>
        <w:rPr>
          <w:sz w:val="21"/>
          <w:color w:val="000000"/>
        </w:rPr>
        <w:t>a)</w:t>
      </w:r>
      <w:r>
        <w:rPr>
          <w:sz w:val="21"/>
          <w:color w:val="000000"/>
        </w:rPr>
        <w:t>显示方式</w:t>
      </w:r>
      <w:r>
        <w:rPr>
          <w:sz w:val="21"/>
          <w:color w:val="000000"/>
        </w:rPr>
        <w:t>：</w:t>
      </w:r>
      <w:r>
        <w:rPr>
          <w:sz w:val="21"/>
          <w:color w:val="000000"/>
        </w:rPr>
        <w:t>速度方差显示、速度显示、方差显示、</w:t>
      </w:r>
      <w:r>
        <w:rPr>
          <w:sz w:val="21"/>
          <w:color w:val="000000"/>
        </w:rPr>
        <w:t>BDF/MDF</w:t>
      </w:r>
      <w:r>
        <w:rPr>
          <w:sz w:val="21"/>
          <w:color w:val="000000"/>
        </w:rPr>
        <w:t>、</w:t>
      </w:r>
      <w:r>
        <w:rPr>
          <w:sz w:val="21"/>
          <w:color w:val="000000"/>
        </w:rPr>
        <w:t>BDF/MDF/FFT</w:t>
      </w:r>
    </w:p>
    <w:p>
      <w:pPr>
        <w:pStyle w:val="null3"/>
        <w:ind w:left="840"/>
        <w:jc w:val="both"/>
      </w:pPr>
      <w:r>
        <w:rPr>
          <w:sz w:val="21"/>
          <w:color w:val="000000"/>
        </w:rPr>
        <w:t>b)</w:t>
      </w:r>
      <w:r>
        <w:rPr>
          <w:sz w:val="21"/>
          <w:color w:val="000000"/>
        </w:rPr>
        <w:t>彩色显示帧频：</w:t>
      </w:r>
    </w:p>
    <w:p>
      <w:pPr>
        <w:pStyle w:val="null3"/>
        <w:ind w:left="840"/>
        <w:jc w:val="both"/>
      </w:pPr>
      <w:r>
        <w:rPr>
          <w:sz w:val="21"/>
          <w:color w:val="000000"/>
        </w:rPr>
        <w:t>c)</w:t>
      </w:r>
      <w:r>
        <w:rPr>
          <w:sz w:val="21"/>
          <w:color w:val="000000"/>
        </w:rPr>
        <w:t>凸阵探头、最大角度，深度</w:t>
      </w:r>
      <w:r>
        <w:rPr>
          <w:sz w:val="21"/>
          <w:color w:val="000000"/>
        </w:rPr>
        <w:t>18cm</w:t>
      </w:r>
      <w:r>
        <w:rPr>
          <w:sz w:val="21"/>
          <w:color w:val="000000"/>
        </w:rPr>
        <w:t>，彩色显示帧频</w:t>
      </w:r>
      <w:r>
        <w:rPr>
          <w:sz w:val="21"/>
          <w:color w:val="000000"/>
        </w:rPr>
        <w:t>≥</w:t>
      </w:r>
      <w:r>
        <w:rPr>
          <w:sz w:val="21"/>
          <w:color w:val="000000"/>
        </w:rPr>
        <w:t>9</w:t>
      </w:r>
      <w:r>
        <w:rPr>
          <w:sz w:val="21"/>
          <w:color w:val="000000"/>
        </w:rPr>
        <w:t>帧</w:t>
      </w:r>
      <w:r>
        <w:rPr>
          <w:sz w:val="21"/>
          <w:color w:val="000000"/>
        </w:rPr>
        <w:t>/ s</w:t>
      </w:r>
    </w:p>
    <w:p>
      <w:pPr>
        <w:pStyle w:val="null3"/>
        <w:ind w:left="840"/>
        <w:jc w:val="both"/>
      </w:pPr>
      <w:r>
        <w:rPr>
          <w:sz w:val="21"/>
          <w:color w:val="000000"/>
        </w:rPr>
        <w:t>d)</w:t>
      </w:r>
      <w:r>
        <w:rPr>
          <w:sz w:val="21"/>
          <w:color w:val="000000"/>
        </w:rPr>
        <w:t>显示位置调整：线阵扫描感兴趣的图像范围：</w:t>
      </w:r>
      <w:r>
        <w:rPr>
          <w:sz w:val="21"/>
          <w:color w:val="000000"/>
        </w:rPr>
        <w:t>-20</w:t>
      </w:r>
      <w:r>
        <w:rPr>
          <w:sz w:val="21"/>
          <w:color w:val="000000"/>
        </w:rPr>
        <w:t>°～</w:t>
      </w:r>
      <w:r>
        <w:rPr>
          <w:sz w:val="21"/>
          <w:color w:val="000000"/>
        </w:rPr>
        <w:t>+20</w:t>
      </w:r>
      <w:r>
        <w:rPr>
          <w:sz w:val="21"/>
          <w:color w:val="000000"/>
        </w:rPr>
        <w:t>°</w:t>
      </w:r>
    </w:p>
    <w:p>
      <w:pPr>
        <w:pStyle w:val="null3"/>
        <w:ind w:left="840"/>
        <w:jc w:val="both"/>
      </w:pPr>
      <w:r>
        <w:rPr>
          <w:sz w:val="21"/>
          <w:color w:val="000000"/>
        </w:rPr>
        <w:t>e)</w:t>
      </w:r>
      <w:r>
        <w:rPr>
          <w:sz w:val="21"/>
          <w:color w:val="000000"/>
        </w:rPr>
        <w:t>显示控制：零位移动分</w:t>
      </w:r>
      <w:r>
        <w:rPr>
          <w:sz w:val="21"/>
          <w:color w:val="000000"/>
        </w:rPr>
        <w:t>±</w:t>
      </w:r>
      <w:r>
        <w:rPr>
          <w:sz w:val="21"/>
          <w:color w:val="000000"/>
        </w:rPr>
        <w:t>10</w:t>
      </w:r>
      <w:r>
        <w:rPr>
          <w:sz w:val="21"/>
          <w:color w:val="000000"/>
        </w:rPr>
        <w:t>级</w:t>
      </w:r>
    </w:p>
    <w:p>
      <w:pPr>
        <w:pStyle w:val="null3"/>
        <w:ind w:left="840"/>
        <w:jc w:val="both"/>
      </w:pPr>
      <w:r>
        <w:rPr>
          <w:sz w:val="21"/>
          <w:color w:val="000000"/>
        </w:rPr>
        <w:t>f)</w:t>
      </w:r>
      <w:r>
        <w:rPr>
          <w:sz w:val="21"/>
          <w:color w:val="000000"/>
        </w:rPr>
        <w:t>彩色显示速度：最低平均血流显示速度</w:t>
      </w:r>
      <w:r>
        <w:rPr>
          <w:sz w:val="21"/>
          <w:color w:val="000000"/>
        </w:rPr>
        <w:t>≤3</w:t>
      </w:r>
      <w:r>
        <w:rPr>
          <w:sz w:val="21"/>
          <w:color w:val="000000"/>
        </w:rPr>
        <w:t>mm/s</w:t>
      </w:r>
      <w:r>
        <w:rPr>
          <w:sz w:val="21"/>
          <w:color w:val="000000"/>
        </w:rPr>
        <w:t>（非噪声信号）</w:t>
      </w:r>
    </w:p>
    <w:p>
      <w:pPr>
        <w:pStyle w:val="null3"/>
        <w:jc w:val="both"/>
      </w:pPr>
      <w:r>
        <w:rPr>
          <w:sz w:val="21"/>
          <w:b/>
          <w:color w:val="000000"/>
        </w:rPr>
        <w:t>（四）配置清单</w:t>
      </w:r>
    </w:p>
    <w:tbl>
      <w:tblPr>
        <w:tblW w:w="0" w:type="auto"/>
        <w:tblBorders>
          <w:top w:val="none" w:color="000000" w:sz="4"/>
          <w:left w:val="none" w:color="000000" w:sz="4"/>
          <w:bottom w:val="none" w:color="000000" w:sz="4"/>
          <w:right w:val="none" w:color="000000" w:sz="4"/>
          <w:insideH w:val="none"/>
          <w:insideV w:val="none"/>
        </w:tblBorders>
      </w:tblPr>
      <w:tblGrid>
        <w:gridCol w:w="2769"/>
        <w:gridCol w:w="4701"/>
        <w:gridCol w:w="837"/>
      </w:tblGrid>
      <w:tr>
        <w:tc>
          <w:tcPr>
            <w:tcW w:type="dxa" w:w="2769"/>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序号</w:t>
            </w:r>
          </w:p>
        </w:tc>
        <w:tc>
          <w:tcPr>
            <w:tcW w:type="dxa" w:w="4701"/>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名称</w:t>
            </w:r>
          </w:p>
        </w:tc>
        <w:tc>
          <w:tcPr>
            <w:tcW w:type="dxa" w:w="837"/>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数量</w:t>
            </w:r>
          </w:p>
        </w:tc>
      </w:tr>
      <w:tr>
        <w:tc>
          <w:tcPr>
            <w:tcW w:type="dxa" w:w="276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180"/>
              <w:jc w:val="center"/>
            </w:pPr>
            <w:r>
              <w:rPr>
                <w:sz w:val="21"/>
                <w:color w:val="000000"/>
              </w:rPr>
              <w:t>1</w:t>
            </w:r>
          </w:p>
        </w:tc>
        <w:tc>
          <w:tcPr>
            <w:tcW w:type="dxa" w:w="470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1"/>
              <w:jc w:val="center"/>
            </w:pPr>
            <w:r>
              <w:rPr>
                <w:sz w:val="21"/>
                <w:color w:val="000000"/>
              </w:rPr>
              <w:t>主机</w:t>
            </w:r>
          </w:p>
        </w:tc>
        <w:tc>
          <w:tcPr>
            <w:tcW w:type="dxa" w:w="8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1台</w:t>
            </w:r>
          </w:p>
        </w:tc>
      </w:tr>
      <w:tr>
        <w:tc>
          <w:tcPr>
            <w:tcW w:type="dxa" w:w="276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1"/>
              <w:jc w:val="center"/>
            </w:pPr>
            <w:r>
              <w:rPr>
                <w:sz w:val="21"/>
                <w:color w:val="000000"/>
              </w:rPr>
              <w:t>2</w:t>
            </w:r>
          </w:p>
        </w:tc>
        <w:tc>
          <w:tcPr>
            <w:tcW w:type="dxa" w:w="470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超宽频腹部探头</w:t>
            </w:r>
          </w:p>
        </w:tc>
        <w:tc>
          <w:tcPr>
            <w:tcW w:type="dxa" w:w="8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1个</w:t>
            </w:r>
          </w:p>
        </w:tc>
      </w:tr>
      <w:tr>
        <w:tc>
          <w:tcPr>
            <w:tcW w:type="dxa" w:w="276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1"/>
              <w:jc w:val="center"/>
            </w:pPr>
            <w:r>
              <w:rPr>
                <w:sz w:val="21"/>
                <w:color w:val="000000"/>
              </w:rPr>
              <w:t>3</w:t>
            </w:r>
          </w:p>
        </w:tc>
        <w:tc>
          <w:tcPr>
            <w:tcW w:type="dxa" w:w="470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超宽频浅表探头</w:t>
            </w:r>
          </w:p>
        </w:tc>
        <w:tc>
          <w:tcPr>
            <w:tcW w:type="dxa" w:w="8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2个</w:t>
            </w:r>
          </w:p>
        </w:tc>
      </w:tr>
      <w:tr>
        <w:tc>
          <w:tcPr>
            <w:tcW w:type="dxa" w:w="276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1"/>
              <w:jc w:val="center"/>
            </w:pPr>
            <w:r>
              <w:rPr>
                <w:sz w:val="21"/>
                <w:color w:val="000000"/>
              </w:rPr>
              <w:t>4</w:t>
            </w:r>
          </w:p>
        </w:tc>
        <w:tc>
          <w:tcPr>
            <w:tcW w:type="dxa" w:w="470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精细血流成像功能</w:t>
            </w:r>
          </w:p>
        </w:tc>
        <w:tc>
          <w:tcPr>
            <w:tcW w:type="dxa" w:w="8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1个</w:t>
            </w:r>
          </w:p>
        </w:tc>
      </w:tr>
      <w:tr>
        <w:tc>
          <w:tcPr>
            <w:tcW w:type="dxa" w:w="276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5</w:t>
            </w:r>
          </w:p>
        </w:tc>
        <w:tc>
          <w:tcPr>
            <w:tcW w:type="dxa" w:w="470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蓝光穿刺针增强功能</w:t>
            </w:r>
          </w:p>
        </w:tc>
        <w:tc>
          <w:tcPr>
            <w:tcW w:type="dxa" w:w="8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1个</w:t>
            </w:r>
          </w:p>
        </w:tc>
      </w:tr>
      <w:tr>
        <w:tc>
          <w:tcPr>
            <w:tcW w:type="dxa" w:w="276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6</w:t>
            </w:r>
          </w:p>
        </w:tc>
        <w:tc>
          <w:tcPr>
            <w:tcW w:type="dxa" w:w="470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防病毒软件包</w:t>
            </w:r>
          </w:p>
        </w:tc>
        <w:tc>
          <w:tcPr>
            <w:tcW w:type="dxa" w:w="8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1个</w:t>
            </w:r>
          </w:p>
        </w:tc>
      </w:tr>
      <w:tr>
        <w:tc>
          <w:tcPr>
            <w:tcW w:type="dxa" w:w="276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7</w:t>
            </w:r>
          </w:p>
        </w:tc>
        <w:tc>
          <w:tcPr>
            <w:tcW w:type="dxa" w:w="470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全景成像软件</w:t>
            </w:r>
          </w:p>
        </w:tc>
        <w:tc>
          <w:tcPr>
            <w:tcW w:type="dxa" w:w="8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1个</w:t>
            </w:r>
          </w:p>
        </w:tc>
      </w:tr>
      <w:tr>
        <w:tc>
          <w:tcPr>
            <w:tcW w:type="dxa" w:w="276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8</w:t>
            </w:r>
          </w:p>
        </w:tc>
        <w:tc>
          <w:tcPr>
            <w:tcW w:type="dxa" w:w="470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弹性成像功能</w:t>
            </w:r>
          </w:p>
        </w:tc>
        <w:tc>
          <w:tcPr>
            <w:tcW w:type="dxa" w:w="8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1个</w:t>
            </w:r>
          </w:p>
        </w:tc>
      </w:tr>
      <w:tr>
        <w:tc>
          <w:tcPr>
            <w:tcW w:type="dxa" w:w="276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9</w:t>
            </w:r>
          </w:p>
        </w:tc>
        <w:tc>
          <w:tcPr>
            <w:tcW w:type="dxa" w:w="470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立杆式台车</w:t>
            </w:r>
          </w:p>
        </w:tc>
        <w:tc>
          <w:tcPr>
            <w:tcW w:type="dxa" w:w="8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1个</w:t>
            </w:r>
          </w:p>
        </w:tc>
      </w:tr>
      <w:tr>
        <w:tc>
          <w:tcPr>
            <w:tcW w:type="dxa" w:w="276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10</w:t>
            </w:r>
          </w:p>
        </w:tc>
        <w:tc>
          <w:tcPr>
            <w:tcW w:type="dxa" w:w="470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三探头转换器</w:t>
            </w:r>
          </w:p>
        </w:tc>
        <w:tc>
          <w:tcPr>
            <w:tcW w:type="dxa" w:w="8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1个</w:t>
            </w:r>
          </w:p>
        </w:tc>
      </w:tr>
      <w:tr>
        <w:tc>
          <w:tcPr>
            <w:tcW w:type="dxa" w:w="276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11</w:t>
            </w:r>
          </w:p>
        </w:tc>
        <w:tc>
          <w:tcPr>
            <w:tcW w:type="dxa" w:w="470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内置电池</w:t>
            </w:r>
          </w:p>
        </w:tc>
        <w:tc>
          <w:tcPr>
            <w:tcW w:type="dxa" w:w="8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1个</w:t>
            </w:r>
          </w:p>
        </w:tc>
      </w:tr>
      <w:tr>
        <w:tc>
          <w:tcPr>
            <w:tcW w:type="dxa" w:w="276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12</w:t>
            </w:r>
          </w:p>
        </w:tc>
        <w:tc>
          <w:tcPr>
            <w:tcW w:type="dxa" w:w="470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电源适配器</w:t>
            </w:r>
          </w:p>
        </w:tc>
        <w:tc>
          <w:tcPr>
            <w:tcW w:type="dxa" w:w="8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1个</w:t>
            </w:r>
          </w:p>
        </w:tc>
      </w:tr>
      <w:tr>
        <w:tc>
          <w:tcPr>
            <w:tcW w:type="dxa" w:w="276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13</w:t>
            </w:r>
          </w:p>
        </w:tc>
        <w:tc>
          <w:tcPr>
            <w:tcW w:type="dxa" w:w="470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中文操作手册</w:t>
            </w:r>
          </w:p>
        </w:tc>
        <w:tc>
          <w:tcPr>
            <w:tcW w:type="dxa" w:w="8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1本</w:t>
            </w:r>
          </w:p>
        </w:tc>
      </w:tr>
      <w:tr>
        <w:tc>
          <w:tcPr>
            <w:tcW w:type="dxa" w:w="276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14</w:t>
            </w:r>
          </w:p>
        </w:tc>
        <w:tc>
          <w:tcPr>
            <w:tcW w:type="dxa" w:w="470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英文操作手册</w:t>
            </w:r>
          </w:p>
        </w:tc>
        <w:tc>
          <w:tcPr>
            <w:tcW w:type="dxa" w:w="8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1本</w:t>
            </w:r>
          </w:p>
        </w:tc>
      </w:tr>
      <w:tr>
        <w:tc>
          <w:tcPr>
            <w:tcW w:type="dxa" w:w="276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15</w:t>
            </w:r>
          </w:p>
        </w:tc>
        <w:tc>
          <w:tcPr>
            <w:tcW w:type="dxa" w:w="470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临床应用快速操作手册</w:t>
            </w:r>
          </w:p>
        </w:tc>
        <w:tc>
          <w:tcPr>
            <w:tcW w:type="dxa" w:w="8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1本</w:t>
            </w:r>
          </w:p>
        </w:tc>
      </w:tr>
      <w:tr>
        <w:tc>
          <w:tcPr>
            <w:tcW w:type="dxa" w:w="276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16</w:t>
            </w:r>
          </w:p>
        </w:tc>
        <w:tc>
          <w:tcPr>
            <w:tcW w:type="dxa" w:w="470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射频控温热凝器</w:t>
            </w:r>
          </w:p>
        </w:tc>
        <w:tc>
          <w:tcPr>
            <w:tcW w:type="dxa" w:w="8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1台</w:t>
            </w:r>
          </w:p>
        </w:tc>
      </w:tr>
      <w:tr>
        <w:tc>
          <w:tcPr>
            <w:tcW w:type="dxa" w:w="276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17</w:t>
            </w:r>
          </w:p>
        </w:tc>
        <w:tc>
          <w:tcPr>
            <w:tcW w:type="dxa" w:w="470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移动硬盘（</w:t>
            </w:r>
            <w:r>
              <w:rPr>
                <w:sz w:val="21"/>
                <w:color w:val="000000"/>
              </w:rPr>
              <w:t>≥2T）</w:t>
            </w:r>
          </w:p>
        </w:tc>
        <w:tc>
          <w:tcPr>
            <w:tcW w:type="dxa" w:w="8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1个</w:t>
            </w:r>
          </w:p>
        </w:tc>
      </w:tr>
    </w:tbl>
    <w:p>
      <w:pPr>
        <w:pStyle w:val="null3"/>
        <w:jc w:val="left"/>
      </w:pPr>
      <w:r>
        <w:rPr>
          <w:sz w:val="21"/>
          <w:b/>
          <w:color w:val="000000"/>
        </w:rPr>
        <w:t>（五）</w:t>
      </w:r>
      <w:r>
        <w:rPr>
          <w:sz w:val="21"/>
          <w:b/>
          <w:color w:val="000000"/>
        </w:rPr>
        <w:t>质保期及售后服务要求</w:t>
      </w:r>
    </w:p>
    <w:p>
      <w:pPr>
        <w:pStyle w:val="null3"/>
        <w:jc w:val="both"/>
      </w:pPr>
      <w:r>
        <w:rPr>
          <w:sz w:val="21"/>
          <w:color w:val="000000"/>
        </w:rPr>
        <w:t>1.提供至少5年的免费质保服务，包括设备故障维修、软件升级等。</w:t>
      </w:r>
    </w:p>
    <w:p>
      <w:pPr>
        <w:pStyle w:val="null3"/>
        <w:jc w:val="both"/>
      </w:pPr>
      <w:r>
        <w:rPr>
          <w:sz w:val="21"/>
          <w:color w:val="000000"/>
        </w:rPr>
        <w:t>2.设立24小时客服热线，确保在设备使用过程中能够及时解决各类问题。</w:t>
      </w:r>
    </w:p>
    <w:p>
      <w:pPr>
        <w:pStyle w:val="null3"/>
        <w:jc w:val="both"/>
      </w:pPr>
      <w:r>
        <w:rPr>
          <w:sz w:val="21"/>
          <w:color w:val="000000"/>
        </w:rPr>
        <w:t>3.提供每季度至少一次的设备巡检和维护服务，确保设备长期稳定运行。</w:t>
      </w:r>
    </w:p>
    <w:p>
      <w:pPr>
        <w:pStyle w:val="null3"/>
        <w:jc w:val="both"/>
      </w:pPr>
      <w:r>
        <w:rPr>
          <w:sz w:val="21"/>
          <w:color w:val="000000"/>
        </w:rPr>
        <w:t>4.提供完善的培训和技术支持服务，确保医护人员能够熟练掌握设备操作</w:t>
      </w:r>
      <w:r>
        <w:rPr>
          <w:sz w:val="21"/>
          <w:color w:val="000000"/>
          <w:shd w:fill="FDFDFE" w:val="clear"/>
        </w:rPr>
        <w:t>。</w:t>
      </w:r>
    </w:p>
    <w:p>
      <w:pPr>
        <w:pStyle w:val="null3"/>
        <w:jc w:val="left"/>
      </w:pPr>
      <w:r>
        <w:rPr>
          <w:sz w:val="21"/>
          <w:b/>
          <w:color w:val="000000"/>
        </w:rPr>
        <w:t>（六）基本要求</w:t>
      </w:r>
    </w:p>
    <w:p>
      <w:pPr>
        <w:pStyle w:val="null3"/>
        <w:jc w:val="both"/>
      </w:pPr>
      <w:r>
        <w:rPr>
          <w:sz w:val="21"/>
          <w:color w:val="000000"/>
        </w:rPr>
        <w:t>★1.所投设备具有有效的医疗器械注册证明（如国家有相关规定）。</w:t>
      </w:r>
    </w:p>
    <w:p>
      <w:pPr>
        <w:pStyle w:val="null3"/>
        <w:jc w:val="both"/>
      </w:pPr>
      <w:r>
        <w:rPr>
          <w:sz w:val="21"/>
          <w:color w:val="000000"/>
        </w:rPr>
        <w:t>▲2.如投标人为代理经销商，应提供制造商对所投产品的合法授权函。</w:t>
      </w:r>
    </w:p>
    <w:p>
      <w:pPr>
        <w:pStyle w:val="null3"/>
        <w:jc w:val="left"/>
      </w:pPr>
      <w:r>
        <w:rPr>
          <w:sz w:val="21"/>
          <w:b/>
          <w:color w:val="000000"/>
        </w:rPr>
        <w:t>（七）其他要求</w:t>
      </w:r>
    </w:p>
    <w:p>
      <w:pPr>
        <w:pStyle w:val="null3"/>
        <w:jc w:val="both"/>
      </w:pPr>
      <w:r>
        <w:rPr>
          <w:sz w:val="21"/>
          <w:color w:val="000000"/>
        </w:rPr>
        <w:t>投标文件中应提供项目实施方案、售后服务方案、培训方案等。</w:t>
      </w:r>
    </w:p>
    <w:p>
      <w:pPr>
        <w:pStyle w:val="null3"/>
        <w:jc w:val="left"/>
      </w:pPr>
      <w:r>
        <w:rPr>
          <w:sz w:val="21"/>
          <w:b/>
          <w:color w:val="000000"/>
        </w:rPr>
        <w:t>二、交货要求</w:t>
      </w:r>
    </w:p>
    <w:p>
      <w:pPr>
        <w:pStyle w:val="null3"/>
        <w:jc w:val="left"/>
      </w:pPr>
      <w:r>
        <w:rPr>
          <w:sz w:val="21"/>
          <w:color w:val="000000"/>
        </w:rPr>
        <w:t>（一）交货期：合同签订后收到采购人供货通知后</w:t>
      </w:r>
      <w:r>
        <w:rPr>
          <w:sz w:val="21"/>
          <w:color w:val="000000"/>
        </w:rPr>
        <w:t>30日历天内交货、安装、调试。</w:t>
      </w:r>
    </w:p>
    <w:p>
      <w:pPr>
        <w:pStyle w:val="null3"/>
        <w:jc w:val="left"/>
      </w:pPr>
      <w:r>
        <w:rPr>
          <w:sz w:val="21"/>
          <w:color w:val="000000"/>
        </w:rPr>
        <w:t>（二）交货地点：广州市第一人民医院（采购人指定地点）。中标人需按有关标准提供货物的包装，并采用恰当的方式将货物运抵交货地点。</w:t>
      </w:r>
    </w:p>
    <w:p>
      <w:pPr>
        <w:pStyle w:val="null3"/>
        <w:jc w:val="left"/>
      </w:pPr>
      <w:r>
        <w:rPr>
          <w:sz w:val="21"/>
          <w:b/>
          <w:color w:val="000000"/>
        </w:rPr>
        <w:t>三、包装、运输及到货检验</w:t>
      </w:r>
    </w:p>
    <w:p>
      <w:pPr>
        <w:pStyle w:val="null3"/>
        <w:jc w:val="left"/>
      </w:pPr>
      <w:r>
        <w:rPr>
          <w:sz w:val="21"/>
          <w:color w:val="000000"/>
        </w:rPr>
        <w:t>1.设备需由原厂包装，包装箱内需有下列随箱资料：产品合格证（包括出厂试验数据）、产品使用说明书、随箱清单等。</w:t>
      </w:r>
    </w:p>
    <w:p>
      <w:pPr>
        <w:pStyle w:val="null3"/>
        <w:jc w:val="left"/>
      </w:pPr>
      <w:r>
        <w:rPr>
          <w:sz w:val="21"/>
          <w:color w:val="000000"/>
        </w:rPr>
        <w:t>2.中标人负责所有设备从出厂到安装现场的运输。</w:t>
      </w:r>
    </w:p>
    <w:p>
      <w:pPr>
        <w:pStyle w:val="null3"/>
        <w:jc w:val="left"/>
      </w:pPr>
      <w:r>
        <w:rPr>
          <w:sz w:val="21"/>
          <w:color w:val="000000"/>
        </w:rPr>
        <w:t>3.双方将依据有关规定，对到货的规格、数量等进行检验。中标人需对其全部产品、零件、配件、介质造册登记，并与装箱单对比，如有出入需立即书面记录，由中标人解决，如影响安装则按合同有关条款处理。登记册作为验收文档之一。</w:t>
      </w:r>
    </w:p>
    <w:p>
      <w:pPr>
        <w:pStyle w:val="null3"/>
        <w:jc w:val="left"/>
      </w:pPr>
      <w:r>
        <w:rPr>
          <w:sz w:val="21"/>
          <w:b/>
          <w:color w:val="000000"/>
        </w:rPr>
        <w:t>四、安装调试要求</w:t>
      </w:r>
    </w:p>
    <w:p>
      <w:pPr>
        <w:pStyle w:val="null3"/>
        <w:jc w:val="left"/>
      </w:pPr>
      <w:r>
        <w:rPr>
          <w:sz w:val="21"/>
          <w:color w:val="000000"/>
        </w:rPr>
        <w:t>1.安装和调试应由具备相应资质和能力的专业技术人员执行，确保设备的正确安装和功能的正常发挥。</w:t>
      </w:r>
    </w:p>
    <w:p>
      <w:pPr>
        <w:pStyle w:val="null3"/>
        <w:jc w:val="left"/>
      </w:pPr>
      <w:r>
        <w:rPr>
          <w:sz w:val="21"/>
          <w:color w:val="000000"/>
        </w:rPr>
        <w:t>2.安装前应确保产品名称、型号、规格、生产企业信息、医疗器械注册证编号等信息明确无误。</w:t>
      </w:r>
    </w:p>
    <w:p>
      <w:pPr>
        <w:pStyle w:val="null3"/>
        <w:jc w:val="left"/>
      </w:pPr>
      <w:r>
        <w:rPr>
          <w:sz w:val="21"/>
          <w:color w:val="000000"/>
        </w:rPr>
        <w:t>3.在安装和调试过程中，必须遵守相应的操作规程和标准，以确保过程的准确性和可靠性。</w:t>
      </w:r>
    </w:p>
    <w:p>
      <w:pPr>
        <w:pStyle w:val="null3"/>
        <w:jc w:val="left"/>
      </w:pPr>
      <w:r>
        <w:rPr>
          <w:sz w:val="21"/>
          <w:color w:val="000000"/>
        </w:rPr>
        <w:t>4.在验收过程中，应有详细的报告记录测试和调试的结果，确保所有功能都符合规定的要求。</w:t>
      </w:r>
    </w:p>
    <w:p>
      <w:pPr>
        <w:pStyle w:val="null3"/>
        <w:jc w:val="left"/>
      </w:pPr>
      <w:r>
        <w:rPr>
          <w:sz w:val="21"/>
          <w:b/>
          <w:color w:val="000000"/>
        </w:rPr>
        <w:t>五、验收要求和验收标准</w:t>
      </w:r>
    </w:p>
    <w:p>
      <w:pPr>
        <w:pStyle w:val="null3"/>
        <w:jc w:val="left"/>
      </w:pPr>
      <w:r>
        <w:rPr>
          <w:sz w:val="21"/>
          <w:color w:val="000000"/>
        </w:rPr>
        <w:t>设备到货后依照招标文件及中标人投标文件响应内容中关于货物的技术规格要求和质量标准进行验收，必须免费安装调试至能正常使用，并免费培训操作。</w:t>
      </w:r>
    </w:p>
    <w:p>
      <w:pPr>
        <w:pStyle w:val="null3"/>
        <w:jc w:val="left"/>
      </w:pPr>
      <w:r>
        <w:rPr>
          <w:sz w:val="21"/>
          <w:b/>
          <w:color w:val="000000"/>
        </w:rPr>
        <w:t>六、培训要求</w:t>
      </w:r>
    </w:p>
    <w:p>
      <w:pPr>
        <w:pStyle w:val="null3"/>
        <w:jc w:val="left"/>
      </w:pPr>
      <w:r>
        <w:rPr>
          <w:sz w:val="21"/>
          <w:color w:val="000000"/>
        </w:rPr>
        <w:t>1.须提供设备使用维护培训，使采购人使用人员能掌握设备的结构原理、检修方法与操作要点。</w:t>
      </w:r>
    </w:p>
    <w:p>
      <w:pPr>
        <w:pStyle w:val="null3"/>
        <w:jc w:val="left"/>
      </w:pPr>
      <w:r>
        <w:rPr>
          <w:sz w:val="21"/>
          <w:color w:val="000000"/>
        </w:rPr>
        <w:t>2.培训应包括医疗设备的安全使用知识，包括设备的使用期限、禁忌、注意事项等。</w:t>
      </w:r>
    </w:p>
    <w:p>
      <w:pPr>
        <w:pStyle w:val="null3"/>
        <w:jc w:val="left"/>
      </w:pPr>
      <w:r>
        <w:rPr>
          <w:sz w:val="21"/>
          <w:color w:val="000000"/>
        </w:rPr>
        <w:t>3.培训内容应涵盖设备的维护和保养方法，以及特殊运输、贮存的条件和方法。</w:t>
      </w:r>
    </w:p>
    <w:p>
      <w:pPr>
        <w:pStyle w:val="null3"/>
        <w:jc w:val="left"/>
      </w:pPr>
      <w:r>
        <w:rPr>
          <w:sz w:val="21"/>
          <w:color w:val="000000"/>
        </w:rPr>
        <w:t>4.培训应包括设备故障和问题应急处理，以便在紧急情况下能够迅速有效地采取措施。</w:t>
      </w:r>
    </w:p>
    <w:p>
      <w:pPr>
        <w:pStyle w:val="null3"/>
        <w:jc w:val="left"/>
      </w:pPr>
      <w:r>
        <w:rPr>
          <w:sz w:val="21"/>
          <w:color w:val="000000"/>
        </w:rPr>
        <w:t>5.培训应包括对医疗器械质量控制的理解和实践，确保设备在使用过程中的质量和性能。</w:t>
      </w:r>
    </w:p>
    <w:p>
      <w:pPr>
        <w:pStyle w:val="null3"/>
        <w:jc w:val="left"/>
      </w:pPr>
      <w:r>
        <w:rPr>
          <w:sz w:val="21"/>
          <w:b/>
          <w:color w:val="000000"/>
        </w:rPr>
        <w:t>七、付款方式</w:t>
      </w:r>
    </w:p>
    <w:p>
      <w:pPr>
        <w:pStyle w:val="null3"/>
        <w:jc w:val="left"/>
      </w:pPr>
      <w:r>
        <w:rPr>
          <w:sz w:val="21"/>
          <w:color w:val="000000"/>
        </w:rPr>
        <w:t>1期：支付比例40%,1.合同的款项以人民币转账方式支付。若属国库支付项目的，其支付时间按财政部相关规定执行。 2.签订合同之日起5个工作日内凭合同40%发票由采购人向中标人支付40%合同款；</w:t>
      </w:r>
    </w:p>
    <w:p>
      <w:pPr>
        <w:pStyle w:val="null3"/>
        <w:jc w:val="left"/>
      </w:pPr>
      <w:r>
        <w:rPr>
          <w:sz w:val="21"/>
          <w:color w:val="000000"/>
        </w:rPr>
        <w:t>2期：支付比例60%,3.合同设备全部到指定地点交付并完成安装及验收后，中标人凭（1）送货单；（2）合同剩余60%发票；（3）安装验收报告，由采购人在收到发票后5个工作日内支付60%合同款给中标人。4.付款方式：银行转账。（因本项目为区财政资金，实际款项到账时间及金额以区财政支付单位实际支付时间和金额为准，采购人不承担逾期付款的违约责任，并且此情况不能成为中标人逾期完工的理由）</w:t>
      </w:r>
    </w:p>
    <w:p>
      <w:pPr>
        <w:pStyle w:val="null3"/>
        <w:ind w:firstLine="420"/>
        <w:jc w:val="both"/>
        <w:outlineLvl w:val="0"/>
      </w:pPr>
      <w:r>
        <w:rPr>
          <w:sz w:val="21"/>
          <w:b/>
          <w:color w:val="000000"/>
        </w:rPr>
        <w:t>包</w:t>
      </w:r>
      <w:r>
        <w:rPr>
          <w:sz w:val="21"/>
          <w:b/>
          <w:color w:val="000000"/>
        </w:rPr>
        <w:t>3：</w:t>
      </w:r>
      <w:r>
        <w:rPr>
          <w:sz w:val="21"/>
          <w:b/>
          <w:color w:val="000000"/>
        </w:rPr>
        <w:t>步态分析系统</w:t>
      </w:r>
    </w:p>
    <w:p>
      <w:pPr>
        <w:pStyle w:val="null3"/>
        <w:jc w:val="left"/>
      </w:pPr>
      <w:r>
        <w:rPr>
          <w:sz w:val="21"/>
          <w:b/>
          <w:color w:val="000000"/>
        </w:rPr>
        <w:t>一、采购需求</w:t>
      </w:r>
    </w:p>
    <w:tbl>
      <w:tblPr>
        <w:tblW w:w="0" w:type="auto"/>
        <w:tblBorders>
          <w:top w:val="none" w:color="000000" w:sz="4"/>
          <w:left w:val="none" w:color="000000" w:sz="4"/>
          <w:bottom w:val="none" w:color="000000" w:sz="4"/>
          <w:right w:val="none" w:color="000000" w:sz="4"/>
          <w:insideH w:val="none"/>
          <w:insideV w:val="none"/>
        </w:tblBorders>
      </w:tblPr>
      <w:tblGrid>
        <w:gridCol w:w="2076"/>
        <w:gridCol w:w="2076"/>
        <w:gridCol w:w="2076"/>
        <w:gridCol w:w="2076"/>
      </w:tblGrid>
      <w:tr>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标的名称</w:t>
            </w:r>
          </w:p>
        </w:tc>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单位</w:t>
            </w:r>
          </w:p>
        </w:tc>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数量</w:t>
            </w:r>
          </w:p>
        </w:tc>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采购预算（万元）</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步态分析系统</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77万元</w:t>
            </w:r>
          </w:p>
        </w:tc>
      </w:tr>
    </w:tbl>
    <w:p>
      <w:pPr>
        <w:pStyle w:val="null3"/>
        <w:jc w:val="both"/>
      </w:pPr>
      <w:r>
        <w:rPr>
          <w:sz w:val="21"/>
          <w:color w:val="000000"/>
        </w:rPr>
        <w:t xml:space="preserve">    </w:t>
      </w:r>
      <w:r>
        <w:rPr>
          <w:sz w:val="21"/>
          <w:color w:val="000000"/>
        </w:rPr>
        <w:t>报价包含各项税费、交通运输费、保险、装卸费、安装等合同实施过程中应预见或不可预见费用等所有费用。</w:t>
      </w:r>
    </w:p>
    <w:p>
      <w:pPr>
        <w:pStyle w:val="null3"/>
        <w:jc w:val="both"/>
      </w:pPr>
      <w:r>
        <w:rPr>
          <w:sz w:val="21"/>
          <w:b/>
          <w:color w:val="000000"/>
        </w:rPr>
        <w:t>（一）项目需执行的国家相关标准、行业标准、地方标准或者其他标准、规范：</w:t>
      </w:r>
      <w:r>
        <w:rPr>
          <w:sz w:val="21"/>
          <w:color w:val="000000"/>
        </w:rPr>
        <w:t>包含且不限于《医疗器械注册管理办法》、《医疗器械唯一标识系统规则》。</w:t>
      </w:r>
    </w:p>
    <w:p>
      <w:pPr>
        <w:pStyle w:val="null3"/>
        <w:jc w:val="left"/>
      </w:pPr>
      <w:r>
        <w:rPr>
          <w:sz w:val="21"/>
          <w:b/>
          <w:color w:val="000000"/>
        </w:rPr>
        <w:t>（二）项目基本概况介绍</w:t>
      </w:r>
    </w:p>
    <w:p>
      <w:pPr>
        <w:pStyle w:val="null3"/>
        <w:ind w:left="420"/>
        <w:jc w:val="both"/>
      </w:pPr>
      <w:r>
        <w:rPr>
          <w:sz w:val="21"/>
          <w:color w:val="000000"/>
        </w:rPr>
        <w:t>本项目设备用于神经系统疾病与损伤、肌肉骨骼系统疾病与损伤的康复治疗。</w:t>
      </w:r>
    </w:p>
    <w:p>
      <w:pPr>
        <w:pStyle w:val="null3"/>
        <w:jc w:val="both"/>
        <w:outlineLvl w:val="0"/>
      </w:pPr>
      <w:r>
        <w:rPr>
          <w:sz w:val="21"/>
          <w:b/>
          <w:color w:val="000000"/>
        </w:rPr>
        <w:t>（三）</w:t>
      </w:r>
      <w:r>
        <w:rPr>
          <w:sz w:val="21"/>
          <w:b/>
          <w:color w:val="000000"/>
        </w:rPr>
        <w:t>参数要求</w:t>
      </w:r>
    </w:p>
    <w:p>
      <w:pPr>
        <w:pStyle w:val="null3"/>
        <w:jc w:val="both"/>
        <w:outlineLvl w:val="0"/>
      </w:pPr>
      <w:r>
        <w:rPr>
          <w:sz w:val="21"/>
          <w:b/>
          <w:color w:val="000000"/>
        </w:rPr>
        <w:t>A、足底压力步态评估仪</w:t>
      </w:r>
    </w:p>
    <w:p>
      <w:pPr>
        <w:pStyle w:val="null3"/>
        <w:jc w:val="both"/>
      </w:pPr>
      <w:r>
        <w:rPr>
          <w:sz w:val="21"/>
          <w:color w:val="000000"/>
        </w:rPr>
        <w:t>1.硬件参数：</w:t>
      </w:r>
    </w:p>
    <w:p>
      <w:pPr>
        <w:pStyle w:val="null3"/>
        <w:jc w:val="both"/>
      </w:pPr>
      <w:r>
        <w:rPr>
          <w:sz w:val="21"/>
          <w:color w:val="000000"/>
        </w:rPr>
        <w:t>（</w:t>
      </w:r>
      <w:r>
        <w:rPr>
          <w:sz w:val="21"/>
          <w:color w:val="000000"/>
        </w:rPr>
        <w:t>1）内尺寸：≥1160×400mm</w:t>
      </w:r>
    </w:p>
    <w:p>
      <w:pPr>
        <w:pStyle w:val="null3"/>
        <w:jc w:val="both"/>
      </w:pPr>
      <w:r>
        <w:rPr>
          <w:sz w:val="21"/>
          <w:color w:val="000000"/>
        </w:rPr>
        <w:t>（</w:t>
      </w:r>
      <w:r>
        <w:rPr>
          <w:sz w:val="21"/>
          <w:color w:val="000000"/>
        </w:rPr>
        <w:t>2）外尺寸：≥1200×550×25mm</w:t>
      </w:r>
    </w:p>
    <w:p>
      <w:pPr>
        <w:pStyle w:val="null3"/>
        <w:jc w:val="both"/>
      </w:pPr>
      <w:r>
        <w:rPr>
          <w:sz w:val="21"/>
          <w:color w:val="000000"/>
        </w:rPr>
        <w:t>（</w:t>
      </w:r>
      <w:r>
        <w:rPr>
          <w:sz w:val="21"/>
          <w:color w:val="000000"/>
        </w:rPr>
        <w:t>3）采集频率：50-400Hz</w:t>
      </w:r>
    </w:p>
    <w:p>
      <w:pPr>
        <w:pStyle w:val="null3"/>
        <w:jc w:val="both"/>
      </w:pPr>
      <w:r>
        <w:rPr>
          <w:sz w:val="21"/>
          <w:color w:val="000000"/>
        </w:rPr>
        <w:t>（</w:t>
      </w:r>
      <w:r>
        <w:rPr>
          <w:sz w:val="21"/>
          <w:color w:val="000000"/>
        </w:rPr>
        <w:t>4）传感器类型：压阻式栅栏传感矩阵（柔性薄膜）</w:t>
      </w:r>
    </w:p>
    <w:p>
      <w:pPr>
        <w:pStyle w:val="null3"/>
        <w:jc w:val="both"/>
      </w:pPr>
      <w:r>
        <w:rPr>
          <w:sz w:val="21"/>
          <w:color w:val="000000"/>
        </w:rPr>
        <w:t>▲（5）传感矩阵触点数量：≥27500个</w:t>
      </w:r>
    </w:p>
    <w:p>
      <w:pPr>
        <w:pStyle w:val="null3"/>
        <w:jc w:val="both"/>
      </w:pPr>
      <w:r>
        <w:rPr>
          <w:sz w:val="21"/>
          <w:color w:val="000000"/>
        </w:rPr>
        <w:t>（</w:t>
      </w:r>
      <w:r>
        <w:rPr>
          <w:sz w:val="21"/>
          <w:color w:val="000000"/>
        </w:rPr>
        <w:t>6）传感矩阵尺寸≥8*8mm²</w:t>
      </w:r>
    </w:p>
    <w:p>
      <w:pPr>
        <w:pStyle w:val="null3"/>
        <w:jc w:val="both"/>
      </w:pPr>
      <w:r>
        <w:rPr>
          <w:sz w:val="21"/>
          <w:color w:val="000000"/>
        </w:rPr>
        <w:t>（</w:t>
      </w:r>
      <w:r>
        <w:rPr>
          <w:sz w:val="21"/>
          <w:color w:val="000000"/>
        </w:rPr>
        <w:t>7）量程：≥200N/cm²</w:t>
      </w:r>
    </w:p>
    <w:p>
      <w:pPr>
        <w:pStyle w:val="null3"/>
        <w:jc w:val="both"/>
      </w:pPr>
      <w:r>
        <w:rPr>
          <w:sz w:val="21"/>
          <w:color w:val="000000"/>
        </w:rPr>
        <w:t>（</w:t>
      </w:r>
      <w:r>
        <w:rPr>
          <w:sz w:val="21"/>
          <w:color w:val="000000"/>
        </w:rPr>
        <w:t>8）压力百分比误差率：＜5%</w:t>
      </w:r>
    </w:p>
    <w:p>
      <w:pPr>
        <w:pStyle w:val="null3"/>
        <w:jc w:val="both"/>
      </w:pPr>
      <w:r>
        <w:rPr>
          <w:sz w:val="21"/>
          <w:color w:val="000000"/>
        </w:rPr>
        <w:t>2.软件参数：</w:t>
      </w:r>
    </w:p>
    <w:p>
      <w:pPr>
        <w:pStyle w:val="null3"/>
        <w:jc w:val="both"/>
      </w:pPr>
      <w:r>
        <w:rPr>
          <w:sz w:val="21"/>
          <w:color w:val="000000"/>
        </w:rPr>
        <w:t>（</w:t>
      </w:r>
      <w:r>
        <w:rPr>
          <w:sz w:val="21"/>
          <w:color w:val="000000"/>
        </w:rPr>
        <w:t>1）本地windows评估软件。</w:t>
      </w:r>
    </w:p>
    <w:p>
      <w:pPr>
        <w:pStyle w:val="null3"/>
        <w:jc w:val="both"/>
      </w:pPr>
      <w:r>
        <w:rPr>
          <w:sz w:val="21"/>
          <w:color w:val="000000"/>
        </w:rPr>
        <w:t>（</w:t>
      </w:r>
      <w:r>
        <w:rPr>
          <w:sz w:val="21"/>
          <w:color w:val="000000"/>
        </w:rPr>
        <w:t>2）系统语言为中文。</w:t>
      </w:r>
    </w:p>
    <w:p>
      <w:pPr>
        <w:pStyle w:val="null3"/>
        <w:jc w:val="both"/>
      </w:pPr>
      <w:r>
        <w:rPr>
          <w:sz w:val="21"/>
          <w:color w:val="000000"/>
        </w:rPr>
        <w:t>（</w:t>
      </w:r>
      <w:r>
        <w:rPr>
          <w:sz w:val="21"/>
          <w:color w:val="000000"/>
        </w:rPr>
        <w:t>3）可支持光脚或着袜状态下的足底压力数据实时采集和实时显示。</w:t>
      </w:r>
    </w:p>
    <w:p>
      <w:pPr>
        <w:pStyle w:val="null3"/>
        <w:jc w:val="both"/>
      </w:pPr>
      <w:r>
        <w:rPr>
          <w:sz w:val="21"/>
          <w:color w:val="000000"/>
        </w:rPr>
        <w:t>（</w:t>
      </w:r>
      <w:r>
        <w:rPr>
          <w:sz w:val="21"/>
          <w:color w:val="000000"/>
        </w:rPr>
        <w:t>4）支持站立静态采集模式和步行动态采集模式来分析足底压力并进行综合评价。</w:t>
      </w:r>
    </w:p>
    <w:p>
      <w:pPr>
        <w:pStyle w:val="null3"/>
        <w:jc w:val="both"/>
      </w:pPr>
      <w:r>
        <w:rPr>
          <w:sz w:val="21"/>
          <w:color w:val="000000"/>
        </w:rPr>
        <w:t>（</w:t>
      </w:r>
      <w:r>
        <w:rPr>
          <w:sz w:val="21"/>
          <w:color w:val="000000"/>
        </w:rPr>
        <w:t>5）静态足压报告包括足底十分区每个区域的接触面积、面积占比、压力及压力占比、最大压强与平均压强。</w:t>
      </w:r>
    </w:p>
    <w:p>
      <w:pPr>
        <w:pStyle w:val="null3"/>
        <w:jc w:val="both"/>
      </w:pPr>
      <w:r>
        <w:rPr>
          <w:sz w:val="21"/>
          <w:color w:val="000000"/>
        </w:rPr>
        <w:t>（</w:t>
      </w:r>
      <w:r>
        <w:rPr>
          <w:sz w:val="21"/>
          <w:color w:val="000000"/>
        </w:rPr>
        <w:t>6）静态足压四分区分析。提供左前、左后、右前、右后四个分区中各个区域的接触面积、最大压强与平均压强，四分区承重比例。</w:t>
      </w:r>
    </w:p>
    <w:p>
      <w:pPr>
        <w:pStyle w:val="null3"/>
        <w:jc w:val="both"/>
      </w:pPr>
      <w:r>
        <w:rPr>
          <w:sz w:val="21"/>
          <w:color w:val="000000"/>
        </w:rPr>
        <w:t>（</w:t>
      </w:r>
      <w:r>
        <w:rPr>
          <w:sz w:val="21"/>
          <w:color w:val="000000"/>
        </w:rPr>
        <w:t>7）提供足压山峰3D图，提供左右足接触面积、最大压强、平均压强与压力峰值区域。</w:t>
      </w:r>
    </w:p>
    <w:p>
      <w:pPr>
        <w:pStyle w:val="null3"/>
        <w:jc w:val="both"/>
      </w:pPr>
      <w:r>
        <w:rPr>
          <w:sz w:val="21"/>
          <w:color w:val="000000"/>
        </w:rPr>
        <w:t>（</w:t>
      </w:r>
      <w:r>
        <w:rPr>
          <w:sz w:val="21"/>
          <w:color w:val="000000"/>
        </w:rPr>
        <w:t>8）动态步态检测可显示足弓AI指数，用以辅助判断足弓类型。</w:t>
      </w:r>
    </w:p>
    <w:p>
      <w:pPr>
        <w:pStyle w:val="null3"/>
        <w:jc w:val="both"/>
      </w:pPr>
      <w:r>
        <w:rPr>
          <w:sz w:val="21"/>
          <w:color w:val="000000"/>
        </w:rPr>
        <w:t>（</w:t>
      </w:r>
      <w:r>
        <w:rPr>
          <w:sz w:val="21"/>
          <w:color w:val="000000"/>
        </w:rPr>
        <w:t>9）提供在睁、闭眼站立状态下的平衡能力分析。包含平均位置、标准差、距离和平均速度等COP时空差数。</w:t>
      </w:r>
    </w:p>
    <w:p>
      <w:pPr>
        <w:pStyle w:val="null3"/>
        <w:jc w:val="both"/>
      </w:pPr>
      <w:r>
        <w:rPr>
          <w:sz w:val="21"/>
          <w:color w:val="000000"/>
        </w:rPr>
        <w:t>（</w:t>
      </w:r>
      <w:r>
        <w:rPr>
          <w:sz w:val="21"/>
          <w:color w:val="000000"/>
        </w:rPr>
        <w:t>10）提供在静态站立时前后、左右方向的重心摆动范围（振幅），包含左、右脚足底压力中心以及身体足底压力中心的轨迹。</w:t>
      </w:r>
    </w:p>
    <w:p>
      <w:pPr>
        <w:pStyle w:val="null3"/>
        <w:jc w:val="both"/>
      </w:pPr>
      <w:r>
        <w:rPr>
          <w:sz w:val="21"/>
          <w:color w:val="000000"/>
        </w:rPr>
        <w:t>（</w:t>
      </w:r>
      <w:r>
        <w:rPr>
          <w:sz w:val="21"/>
          <w:color w:val="000000"/>
        </w:rPr>
        <w:t>11）提供在步相周期中左右脚在着地期、平足期、蹬伸期和摆动期的占比与用时对比。</w:t>
      </w:r>
    </w:p>
    <w:p>
      <w:pPr>
        <w:pStyle w:val="null3"/>
        <w:jc w:val="both"/>
      </w:pPr>
      <w:r>
        <w:rPr>
          <w:sz w:val="21"/>
          <w:color w:val="000000"/>
        </w:rPr>
        <w:t>（</w:t>
      </w:r>
      <w:r>
        <w:rPr>
          <w:sz w:val="21"/>
          <w:color w:val="000000"/>
        </w:rPr>
        <w:t>12）提供支撑期的动图展示，同时提供足底压力中心及足底压力最大值的轨迹变化图像，着地位置，COP距离、COP偏移指数(CPEI)、接触面积、COP速度、步偏角、最大压强、平均压强。</w:t>
      </w:r>
    </w:p>
    <w:p>
      <w:pPr>
        <w:pStyle w:val="null3"/>
        <w:jc w:val="both"/>
      </w:pPr>
      <w:r>
        <w:rPr>
          <w:sz w:val="21"/>
          <w:color w:val="000000"/>
        </w:rPr>
        <w:t>（</w:t>
      </w:r>
      <w:r>
        <w:rPr>
          <w:sz w:val="21"/>
          <w:color w:val="000000"/>
        </w:rPr>
        <w:t>13）支持同时播放双脚或指定播放任意一步的COP轨迹。</w:t>
      </w:r>
    </w:p>
    <w:p>
      <w:pPr>
        <w:pStyle w:val="null3"/>
        <w:jc w:val="both"/>
      </w:pPr>
      <w:r>
        <w:rPr>
          <w:sz w:val="21"/>
          <w:color w:val="000000"/>
        </w:rPr>
        <w:t>（</w:t>
      </w:r>
      <w:r>
        <w:rPr>
          <w:sz w:val="21"/>
          <w:color w:val="000000"/>
        </w:rPr>
        <w:t>14）提供足部十分区在步态周期的各个周期内的瞬时压强分布及最大压强点。</w:t>
      </w:r>
    </w:p>
    <w:p>
      <w:pPr>
        <w:pStyle w:val="null3"/>
        <w:jc w:val="both"/>
      </w:pPr>
      <w:r>
        <w:rPr>
          <w:sz w:val="21"/>
          <w:color w:val="000000"/>
        </w:rPr>
        <w:t>（</w:t>
      </w:r>
      <w:r>
        <w:rPr>
          <w:sz w:val="21"/>
          <w:color w:val="000000"/>
        </w:rPr>
        <w:t>15）数据打印输出中文报告，同时支持测试分析页面的打印输出。</w:t>
      </w:r>
    </w:p>
    <w:p>
      <w:pPr>
        <w:pStyle w:val="null3"/>
        <w:jc w:val="both"/>
      </w:pPr>
      <w:r>
        <w:rPr>
          <w:sz w:val="21"/>
          <w:color w:val="000000"/>
        </w:rPr>
        <w:t>（</w:t>
      </w:r>
      <w:r>
        <w:rPr>
          <w:sz w:val="21"/>
          <w:color w:val="000000"/>
        </w:rPr>
        <w:t>16）支持检测者名单批量导入及报告数据批量导出功能，用于筛查等场景。支持扫码添加名单。</w:t>
      </w:r>
    </w:p>
    <w:p>
      <w:pPr>
        <w:pStyle w:val="null3"/>
        <w:jc w:val="both"/>
      </w:pPr>
      <w:r>
        <w:rPr>
          <w:sz w:val="21"/>
          <w:color w:val="000000"/>
        </w:rPr>
        <w:t>（</w:t>
      </w:r>
      <w:r>
        <w:rPr>
          <w:sz w:val="21"/>
          <w:color w:val="000000"/>
        </w:rPr>
        <w:t>17）支持测试时长的参数修改及医生账号的创建、上传签名与管理。</w:t>
      </w:r>
    </w:p>
    <w:p>
      <w:pPr>
        <w:pStyle w:val="null3"/>
        <w:jc w:val="both"/>
      </w:pPr>
      <w:r>
        <w:rPr>
          <w:sz w:val="21"/>
          <w:color w:val="000000"/>
        </w:rPr>
        <w:t>（</w:t>
      </w:r>
      <w:r>
        <w:rPr>
          <w:sz w:val="21"/>
          <w:color w:val="000000"/>
        </w:rPr>
        <w:t>18）支持上传机构LOGO用于软件首页及报告页面呈现。</w:t>
      </w:r>
    </w:p>
    <w:p>
      <w:pPr>
        <w:pStyle w:val="null3"/>
        <w:jc w:val="both"/>
      </w:pPr>
      <w:r>
        <w:rPr>
          <w:sz w:val="21"/>
          <w:color w:val="000000"/>
        </w:rPr>
        <w:t>（</w:t>
      </w:r>
      <w:r>
        <w:rPr>
          <w:sz w:val="21"/>
          <w:color w:val="000000"/>
        </w:rPr>
        <w:t>19）支持报告PDF下载，支持CSV，JPG数据下载。</w:t>
      </w:r>
    </w:p>
    <w:p>
      <w:pPr>
        <w:pStyle w:val="null3"/>
        <w:jc w:val="both"/>
      </w:pPr>
      <w:r>
        <w:rPr>
          <w:sz w:val="21"/>
          <w:color w:val="000000"/>
        </w:rPr>
        <w:t>▲（20）支持报告前后对比。</w:t>
      </w:r>
    </w:p>
    <w:p>
      <w:pPr>
        <w:pStyle w:val="null3"/>
        <w:jc w:val="both"/>
      </w:pPr>
      <w:r>
        <w:rPr>
          <w:sz w:val="21"/>
          <w:color w:val="000000"/>
        </w:rPr>
        <w:t>▲（21）支持接入鞋垫/鞋定制数据的系统。</w:t>
      </w:r>
    </w:p>
    <w:p>
      <w:pPr>
        <w:pStyle w:val="null3"/>
        <w:jc w:val="both"/>
      </w:pPr>
      <w:r>
        <w:rPr>
          <w:sz w:val="21"/>
          <w:color w:val="000000"/>
        </w:rPr>
        <w:t>（</w:t>
      </w:r>
      <w:r>
        <w:rPr>
          <w:sz w:val="21"/>
          <w:color w:val="000000"/>
        </w:rPr>
        <w:t>22）支持API开放，支持接入院内HIS系统。</w:t>
      </w:r>
    </w:p>
    <w:p>
      <w:pPr>
        <w:pStyle w:val="null3"/>
        <w:jc w:val="both"/>
      </w:pPr>
      <w:r>
        <w:rPr>
          <w:sz w:val="21"/>
          <w:color w:val="000000"/>
        </w:rPr>
        <w:t>3.外设参数：</w:t>
      </w:r>
    </w:p>
    <w:p>
      <w:pPr>
        <w:pStyle w:val="null3"/>
        <w:jc w:val="both"/>
      </w:pPr>
      <w:r>
        <w:rPr>
          <w:sz w:val="21"/>
          <w:color w:val="000000"/>
        </w:rPr>
        <w:t>（</w:t>
      </w:r>
      <w:r>
        <w:rPr>
          <w:sz w:val="21"/>
          <w:color w:val="000000"/>
        </w:rPr>
        <w:t>1）PC: 不低于CPU i5 12代，内存≥ 16G固态≥500G，不低于win11操作系统。</w:t>
      </w:r>
    </w:p>
    <w:p>
      <w:pPr>
        <w:pStyle w:val="null3"/>
        <w:jc w:val="left"/>
      </w:pPr>
      <w:r>
        <w:rPr>
          <w:sz w:val="21"/>
          <w:b/>
          <w:color w:val="000000"/>
        </w:rPr>
        <w:t>B、</w:t>
      </w:r>
      <w:r>
        <w:rPr>
          <w:sz w:val="21"/>
          <w:b/>
          <w:color w:val="000000"/>
        </w:rPr>
        <w:t>表面肌电分析反馈仪（无线）</w:t>
      </w:r>
    </w:p>
    <w:p>
      <w:pPr>
        <w:pStyle w:val="null3"/>
        <w:ind w:left="30"/>
        <w:jc w:val="left"/>
      </w:pPr>
      <w:r>
        <w:rPr>
          <w:sz w:val="21"/>
          <w:color w:val="000000"/>
        </w:rPr>
        <w:t>一、适用范围：</w:t>
      </w:r>
    </w:p>
    <w:p>
      <w:pPr>
        <w:pStyle w:val="null3"/>
        <w:ind w:left="30"/>
        <w:jc w:val="left"/>
      </w:pPr>
      <w:r>
        <w:rPr>
          <w:sz w:val="21"/>
          <w:color w:val="000000"/>
        </w:rPr>
        <w:t>▲</w:t>
      </w:r>
      <w:r>
        <w:rPr>
          <w:sz w:val="21"/>
          <w:color w:val="000000"/>
        </w:rPr>
        <w:t>1、适应范围应至少满足评估、监测和治疗中的两项。（提供第三方检测机构出具的检验报告作为适应范围证明材料）</w:t>
      </w:r>
    </w:p>
    <w:p>
      <w:pPr>
        <w:pStyle w:val="null3"/>
        <w:ind w:left="30"/>
        <w:jc w:val="left"/>
      </w:pPr>
      <w:r>
        <w:rPr>
          <w:sz w:val="21"/>
          <w:color w:val="000000"/>
        </w:rPr>
        <w:t>二、硬件参数：</w:t>
      </w:r>
    </w:p>
    <w:p>
      <w:pPr>
        <w:pStyle w:val="null3"/>
        <w:ind w:left="240" w:right="75"/>
        <w:jc w:val="left"/>
      </w:pPr>
      <w:r>
        <w:rPr>
          <w:sz w:val="21"/>
          <w:color w:val="000000"/>
        </w:rPr>
        <w:t>▲2、要求每个无线传感器具有4个表面肌</w:t>
      </w:r>
      <w:r>
        <w:rPr>
          <w:sz w:val="21"/>
          <w:color w:val="000000"/>
        </w:rPr>
        <w:t>电信号、</w:t>
      </w:r>
      <w:r>
        <w:rPr>
          <w:sz w:val="21"/>
          <w:color w:val="000000"/>
        </w:rPr>
        <w:t>3个加速度信号、3个陀螺仪信号和</w:t>
      </w:r>
      <w:r>
        <w:rPr>
          <w:sz w:val="21"/>
          <w:color w:val="000000"/>
        </w:rPr>
        <w:t>3个磁力计信号等13个生理信号</w:t>
      </w:r>
      <w:r>
        <w:rPr>
          <w:sz w:val="21"/>
          <w:color w:val="000000"/>
        </w:rPr>
        <w:t>；</w:t>
      </w:r>
    </w:p>
    <w:p>
      <w:pPr>
        <w:pStyle w:val="null3"/>
        <w:ind w:left="225" w:right="75"/>
        <w:jc w:val="left"/>
      </w:pPr>
      <w:r>
        <w:rPr>
          <w:sz w:val="21"/>
          <w:color w:val="000000"/>
        </w:rPr>
        <w:t>▲3、要求传感器可通过无线网络(WiFi)进行数据传输，满足最大16通道8K高精度采</w:t>
      </w:r>
      <w:r>
        <w:rPr>
          <w:sz w:val="21"/>
          <w:color w:val="000000"/>
        </w:rPr>
        <w:t>样率的同步稳定传输需求</w:t>
      </w:r>
      <w:r>
        <w:rPr>
          <w:sz w:val="21"/>
          <w:color w:val="000000"/>
        </w:rPr>
        <w:t>；</w:t>
      </w:r>
    </w:p>
    <w:p>
      <w:pPr>
        <w:pStyle w:val="null3"/>
        <w:ind w:left="240" w:right="120"/>
        <w:jc w:val="left"/>
      </w:pPr>
      <w:r>
        <w:rPr>
          <w:sz w:val="21"/>
          <w:color w:val="000000"/>
        </w:rPr>
        <w:t>4、要求工作过程不受距离限制，无线传输中断的情况可以高速缓存最</w:t>
      </w:r>
      <w:r>
        <w:rPr>
          <w:sz w:val="21"/>
          <w:color w:val="000000"/>
        </w:rPr>
        <w:t>高</w:t>
      </w:r>
      <w:r>
        <w:rPr>
          <w:sz w:val="21"/>
          <w:color w:val="000000"/>
        </w:rPr>
        <w:t>8小时数据， 在可传输范围内实施补偿传输，不影响所有</w:t>
      </w:r>
      <w:r>
        <w:rPr>
          <w:sz w:val="21"/>
          <w:color w:val="000000"/>
        </w:rPr>
        <w:t>采集数据的完整性；</w:t>
      </w:r>
    </w:p>
    <w:p>
      <w:pPr>
        <w:pStyle w:val="null3"/>
        <w:ind w:left="255" w:right="75"/>
        <w:jc w:val="left"/>
      </w:pPr>
      <w:r>
        <w:rPr>
          <w:sz w:val="21"/>
          <w:color w:val="000000"/>
        </w:rPr>
        <w:t>5、要求每个无线传感器的重量≤14g，信号采</w:t>
      </w:r>
      <w:r>
        <w:rPr>
          <w:sz w:val="21"/>
          <w:color w:val="000000"/>
        </w:rPr>
        <w:t>集源距离固定，更适用于高精度测量的穿</w:t>
      </w:r>
      <w:r>
        <w:rPr>
          <w:sz w:val="21"/>
          <w:color w:val="000000"/>
        </w:rPr>
        <w:t>戴</w:t>
      </w:r>
      <w:r>
        <w:rPr>
          <w:sz w:val="21"/>
          <w:color w:val="000000"/>
        </w:rPr>
        <w:t>；</w:t>
      </w:r>
    </w:p>
    <w:p>
      <w:pPr>
        <w:pStyle w:val="null3"/>
        <w:ind w:left="30"/>
        <w:jc w:val="left"/>
      </w:pPr>
      <w:r>
        <w:rPr>
          <w:sz w:val="21"/>
          <w:color w:val="000000"/>
        </w:rPr>
        <w:t>6、要求无线传感器反馈阈值范围最小≤10μV，最大≥10</w:t>
      </w:r>
      <w:r>
        <w:rPr>
          <w:sz w:val="21"/>
          <w:color w:val="000000"/>
        </w:rPr>
        <w:t>00 μV，误差范围≤5%；</w:t>
      </w:r>
    </w:p>
    <w:p>
      <w:pPr>
        <w:pStyle w:val="null3"/>
        <w:ind w:left="30"/>
        <w:jc w:val="left"/>
      </w:pPr>
      <w:r>
        <w:rPr>
          <w:sz w:val="21"/>
          <w:color w:val="000000"/>
        </w:rPr>
        <w:t>7、要求无线传感器最小分辨率要求达到≤1μV</w:t>
      </w:r>
      <w:r>
        <w:rPr>
          <w:sz w:val="21"/>
          <w:color w:val="000000"/>
        </w:rPr>
        <w:t>；（</w:t>
      </w:r>
    </w:p>
    <w:p>
      <w:pPr>
        <w:pStyle w:val="null3"/>
        <w:ind w:left="30"/>
        <w:jc w:val="left"/>
      </w:pPr>
      <w:r>
        <w:rPr>
          <w:sz w:val="21"/>
          <w:color w:val="000000"/>
        </w:rPr>
        <w:t>8、要求每个无线传感器的低噪声可编程增益放大</w:t>
      </w:r>
      <w:r>
        <w:rPr>
          <w:sz w:val="21"/>
          <w:color w:val="000000"/>
        </w:rPr>
        <w:t>器</w:t>
      </w:r>
      <w:r>
        <w:rPr>
          <w:sz w:val="21"/>
          <w:color w:val="000000"/>
        </w:rPr>
        <w:t>≥8个，高分辨率模数转换器≥8个；</w:t>
      </w:r>
    </w:p>
    <w:p>
      <w:pPr>
        <w:pStyle w:val="null3"/>
        <w:ind w:left="30"/>
        <w:jc w:val="left"/>
      </w:pPr>
      <w:r>
        <w:rPr>
          <w:sz w:val="21"/>
          <w:color w:val="000000"/>
        </w:rPr>
        <w:t>9、ADC分辨率≥24bit，最大肌电数据速率≥32kSPS</w:t>
      </w:r>
      <w:r>
        <w:rPr>
          <w:sz w:val="21"/>
          <w:color w:val="000000"/>
        </w:rPr>
        <w:t>；</w:t>
      </w:r>
    </w:p>
    <w:p>
      <w:pPr>
        <w:pStyle w:val="null3"/>
        <w:ind w:left="30"/>
        <w:jc w:val="left"/>
      </w:pPr>
      <w:r>
        <w:rPr>
          <w:sz w:val="21"/>
          <w:color w:val="000000"/>
        </w:rPr>
        <w:t>10、要求通频带最小≤6</w:t>
      </w:r>
      <w:r>
        <w:rPr>
          <w:sz w:val="21"/>
          <w:color w:val="000000"/>
        </w:rPr>
        <w:t>Hz</w:t>
      </w:r>
      <w:r>
        <w:rPr>
          <w:sz w:val="21"/>
          <w:color w:val="000000"/>
        </w:rPr>
        <w:t>，最大</w:t>
      </w:r>
      <w:r>
        <w:rPr>
          <w:sz w:val="21"/>
          <w:color w:val="000000"/>
        </w:rPr>
        <w:t>≥500</w:t>
      </w:r>
      <w:r>
        <w:rPr>
          <w:sz w:val="21"/>
          <w:color w:val="000000"/>
        </w:rPr>
        <w:t>Hz</w:t>
      </w:r>
      <w:r>
        <w:rPr>
          <w:sz w:val="21"/>
          <w:color w:val="000000"/>
        </w:rPr>
        <w:t>；</w:t>
      </w:r>
    </w:p>
    <w:p>
      <w:pPr>
        <w:pStyle w:val="null3"/>
        <w:ind w:left="45"/>
        <w:jc w:val="left"/>
      </w:pPr>
      <w:r>
        <w:rPr>
          <w:sz w:val="21"/>
          <w:color w:val="000000"/>
        </w:rPr>
        <w:t>11、要求系统噪声≤0.7μV</w:t>
      </w:r>
      <w:r>
        <w:rPr>
          <w:sz w:val="21"/>
          <w:color w:val="000000"/>
        </w:rPr>
        <w:t>；</w:t>
      </w:r>
      <w:r>
        <w:rPr>
          <w:sz w:val="21"/>
          <w:color w:val="000000"/>
        </w:rPr>
        <w:t>（投标文件中需提供第三方检测机构出具的检验报告作为证明材料）</w:t>
      </w:r>
    </w:p>
    <w:p>
      <w:pPr>
        <w:pStyle w:val="null3"/>
        <w:ind w:left="45"/>
        <w:jc w:val="left"/>
      </w:pPr>
      <w:r>
        <w:rPr>
          <w:sz w:val="21"/>
          <w:color w:val="000000"/>
        </w:rPr>
        <w:t>12、要求差模输入阻抗≥11MΩ,共模输入阻抗≥1000MΩ;</w:t>
      </w:r>
    </w:p>
    <w:p>
      <w:pPr>
        <w:pStyle w:val="null3"/>
        <w:ind w:left="30"/>
        <w:jc w:val="left"/>
      </w:pPr>
      <w:r>
        <w:rPr>
          <w:sz w:val="21"/>
          <w:color w:val="000000"/>
        </w:rPr>
        <w:t>▲</w:t>
      </w:r>
      <w:r>
        <w:rPr>
          <w:sz w:val="21"/>
          <w:color w:val="000000"/>
        </w:rPr>
        <w:t>13、要求共模抑制比≥100</w:t>
      </w:r>
      <w:r>
        <w:rPr>
          <w:sz w:val="21"/>
          <w:color w:val="000000"/>
        </w:rPr>
        <w:t>dB</w:t>
      </w:r>
      <w:r>
        <w:rPr>
          <w:sz w:val="21"/>
          <w:color w:val="000000"/>
        </w:rPr>
        <w:t>；</w:t>
      </w:r>
    </w:p>
    <w:p>
      <w:pPr>
        <w:pStyle w:val="null3"/>
        <w:ind w:left="45"/>
        <w:jc w:val="left"/>
      </w:pPr>
      <w:r>
        <w:rPr>
          <w:sz w:val="21"/>
          <w:color w:val="000000"/>
        </w:rPr>
        <w:t xml:space="preserve">14、应有50Hz陷波滤波器，衰减后幅值应不大于2 </w:t>
      </w:r>
      <w:r>
        <w:rPr>
          <w:sz w:val="21"/>
          <w:color w:val="000000"/>
        </w:rPr>
        <w:t>μV（峰-谷值</w:t>
      </w:r>
      <w:r>
        <w:rPr>
          <w:sz w:val="21"/>
          <w:color w:val="000000"/>
        </w:rPr>
        <w:t>）；</w:t>
      </w:r>
    </w:p>
    <w:p>
      <w:pPr>
        <w:pStyle w:val="null3"/>
        <w:ind w:left="45"/>
        <w:jc w:val="left"/>
      </w:pPr>
      <w:r>
        <w:rPr>
          <w:sz w:val="21"/>
          <w:color w:val="000000"/>
        </w:rPr>
        <w:t>15、要求最高采样率≥8K</w:t>
      </w:r>
      <w:r>
        <w:rPr>
          <w:sz w:val="21"/>
          <w:color w:val="000000"/>
        </w:rPr>
        <w:t>；</w:t>
      </w:r>
    </w:p>
    <w:p>
      <w:pPr>
        <w:pStyle w:val="null3"/>
        <w:ind w:left="45"/>
        <w:jc w:val="left"/>
      </w:pPr>
      <w:r>
        <w:rPr>
          <w:sz w:val="21"/>
          <w:color w:val="000000"/>
        </w:rPr>
        <w:t>16、要求支持1-16通道同时工作</w:t>
      </w:r>
      <w:r>
        <w:rPr>
          <w:sz w:val="21"/>
          <w:color w:val="000000"/>
        </w:rPr>
        <w:t>；</w:t>
      </w:r>
    </w:p>
    <w:p>
      <w:pPr>
        <w:pStyle w:val="null3"/>
        <w:jc w:val="left"/>
      </w:pPr>
      <w:r>
        <w:rPr>
          <w:sz w:val="21"/>
          <w:color w:val="000000"/>
        </w:rPr>
        <w:t>▲17、要求产品具有传感器脱落灵敏度检测，最快响应时间≤4秒</w:t>
      </w:r>
      <w:r>
        <w:rPr>
          <w:sz w:val="21"/>
          <w:color w:val="000000"/>
        </w:rPr>
        <w:t>；</w:t>
      </w:r>
    </w:p>
    <w:p>
      <w:pPr>
        <w:pStyle w:val="null3"/>
        <w:ind w:left="45"/>
        <w:jc w:val="left"/>
      </w:pPr>
      <w:r>
        <w:rPr>
          <w:sz w:val="21"/>
          <w:color w:val="000000"/>
        </w:rPr>
        <w:t>18、要求产品的电极脱落或接触不良时，软件具有相应的提示；</w:t>
      </w:r>
    </w:p>
    <w:p>
      <w:pPr>
        <w:pStyle w:val="null3"/>
        <w:ind w:left="270" w:right="15"/>
        <w:jc w:val="left"/>
      </w:pPr>
      <w:r>
        <w:rPr>
          <w:sz w:val="21"/>
          <w:color w:val="000000"/>
        </w:rPr>
        <w:t>19、三轴加速度可编程加速度范围最小≤±2g，最大≥±16g；低通滤波器带宽最大</w:t>
      </w:r>
      <w:r>
        <w:rPr>
          <w:sz w:val="21"/>
          <w:color w:val="000000"/>
        </w:rPr>
        <w:t>≥1</w:t>
      </w:r>
      <w:r>
        <w:rPr>
          <w:sz w:val="21"/>
          <w:color w:val="000000"/>
        </w:rPr>
        <w:t>kHz</w:t>
      </w:r>
      <w:r>
        <w:rPr>
          <w:sz w:val="21"/>
          <w:color w:val="000000"/>
        </w:rPr>
        <w:t>，最小</w:t>
      </w:r>
      <w:r>
        <w:rPr>
          <w:sz w:val="21"/>
          <w:color w:val="000000"/>
        </w:rPr>
        <w:t>≤8</w:t>
      </w:r>
      <w:r>
        <w:rPr>
          <w:sz w:val="21"/>
          <w:color w:val="000000"/>
        </w:rPr>
        <w:t>Hz</w:t>
      </w:r>
      <w:r>
        <w:rPr>
          <w:sz w:val="21"/>
          <w:color w:val="000000"/>
        </w:rPr>
        <w:t>；分辨率</w:t>
      </w:r>
      <w:r>
        <w:rPr>
          <w:sz w:val="21"/>
          <w:color w:val="000000"/>
        </w:rPr>
        <w:t>≥14</w:t>
      </w:r>
      <w:r>
        <w:rPr>
          <w:sz w:val="21"/>
          <w:color w:val="000000"/>
        </w:rPr>
        <w:t>bit</w:t>
      </w:r>
      <w:r>
        <w:rPr>
          <w:sz w:val="21"/>
          <w:color w:val="000000"/>
        </w:rPr>
        <w:t>；（</w:t>
      </w:r>
    </w:p>
    <w:p>
      <w:pPr>
        <w:pStyle w:val="null3"/>
        <w:ind w:left="270" w:right="15"/>
        <w:jc w:val="left"/>
      </w:pPr>
      <w:r>
        <w:rPr>
          <w:sz w:val="21"/>
          <w:color w:val="000000"/>
        </w:rPr>
        <w:t>20、三轴陀螺仪可编程角速度范围最小≤±125°/s，最大</w:t>
      </w:r>
      <w:r>
        <w:rPr>
          <w:sz w:val="21"/>
          <w:color w:val="000000"/>
        </w:rPr>
        <w:t>≥±2000°/s；低通滤波器</w:t>
      </w:r>
      <w:r>
        <w:rPr>
          <w:sz w:val="21"/>
          <w:color w:val="000000"/>
        </w:rPr>
        <w:t xml:space="preserve"> </w:t>
      </w:r>
      <w:r>
        <w:rPr>
          <w:sz w:val="21"/>
          <w:color w:val="000000"/>
        </w:rPr>
        <w:t>带宽最大</w:t>
      </w:r>
      <w:r>
        <w:rPr>
          <w:sz w:val="21"/>
          <w:color w:val="000000"/>
        </w:rPr>
        <w:t>≥523Hz，最小≤12Hz；分辨率≥16bit</w:t>
      </w:r>
      <w:r>
        <w:rPr>
          <w:sz w:val="21"/>
          <w:color w:val="000000"/>
        </w:rPr>
        <w:t>；</w:t>
      </w:r>
    </w:p>
    <w:p>
      <w:pPr>
        <w:pStyle w:val="null3"/>
        <w:ind w:left="240" w:right="60"/>
        <w:jc w:val="left"/>
      </w:pPr>
      <w:r>
        <w:rPr>
          <w:sz w:val="21"/>
          <w:color w:val="000000"/>
        </w:rPr>
        <w:t>21、磁力计磁场范围x轴和y轴≥±1300µT；z轴≥±250</w:t>
      </w:r>
      <w:r>
        <w:rPr>
          <w:sz w:val="21"/>
          <w:color w:val="000000"/>
        </w:rPr>
        <w:t>0µT；磁场分辨率≥0.3µT；</w:t>
      </w:r>
      <w:r>
        <w:rPr>
          <w:sz w:val="21"/>
          <w:color w:val="000000"/>
        </w:rPr>
        <w:t>磁力计带宽</w:t>
      </w:r>
      <w:r>
        <w:rPr>
          <w:sz w:val="21"/>
          <w:color w:val="000000"/>
        </w:rPr>
        <w:t>≥50</w:t>
      </w:r>
      <w:r>
        <w:rPr>
          <w:sz w:val="21"/>
          <w:color w:val="000000"/>
        </w:rPr>
        <w:t>Hz</w:t>
      </w:r>
      <w:r>
        <w:rPr>
          <w:sz w:val="21"/>
          <w:color w:val="000000"/>
        </w:rPr>
        <w:t>；</w:t>
      </w:r>
    </w:p>
    <w:p>
      <w:pPr>
        <w:pStyle w:val="null3"/>
        <w:ind w:left="240" w:right="15"/>
        <w:jc w:val="left"/>
      </w:pPr>
      <w:r>
        <w:rPr>
          <w:sz w:val="21"/>
          <w:color w:val="000000"/>
        </w:rPr>
        <w:t>22、要求配置专用一体化台车，台车的支臂受</w:t>
      </w:r>
      <w:r>
        <w:rPr>
          <w:sz w:val="21"/>
          <w:color w:val="000000"/>
        </w:rPr>
        <w:t>力应能承受</w:t>
      </w:r>
      <w:r>
        <w:rPr>
          <w:sz w:val="21"/>
          <w:color w:val="000000"/>
        </w:rPr>
        <w:t>≥8</w:t>
      </w:r>
      <w:r>
        <w:rPr>
          <w:sz w:val="21"/>
          <w:color w:val="000000"/>
        </w:rPr>
        <w:t>kg</w:t>
      </w:r>
      <w:r>
        <w:rPr>
          <w:sz w:val="21"/>
          <w:color w:val="000000"/>
        </w:rPr>
        <w:t>的重量</w:t>
      </w:r>
      <w:r>
        <w:rPr>
          <w:sz w:val="21"/>
          <w:color w:val="000000"/>
        </w:rPr>
        <w:t>；</w:t>
      </w:r>
    </w:p>
    <w:p>
      <w:pPr>
        <w:pStyle w:val="null3"/>
        <w:ind w:left="30"/>
        <w:jc w:val="left"/>
      </w:pPr>
      <w:r>
        <w:rPr>
          <w:sz w:val="21"/>
          <w:color w:val="000000"/>
        </w:rPr>
        <w:t>23、要求系统适用于临床科研、临床诊断、临床监测和临</w:t>
      </w:r>
      <w:r>
        <w:rPr>
          <w:sz w:val="21"/>
          <w:color w:val="000000"/>
        </w:rPr>
        <w:t>床治疗的不同场景使用；</w:t>
      </w:r>
    </w:p>
    <w:p>
      <w:pPr>
        <w:pStyle w:val="null3"/>
        <w:ind w:left="30"/>
        <w:jc w:val="left"/>
      </w:pPr>
      <w:r>
        <w:rPr>
          <w:sz w:val="21"/>
          <w:color w:val="000000"/>
        </w:rPr>
        <w:t>三、软件系统：</w:t>
      </w:r>
    </w:p>
    <w:p>
      <w:pPr>
        <w:pStyle w:val="null3"/>
        <w:ind w:left="240" w:right="15"/>
        <w:jc w:val="left"/>
      </w:pPr>
      <w:r>
        <w:rPr>
          <w:sz w:val="21"/>
          <w:color w:val="000000"/>
        </w:rPr>
        <w:t>24、应用平台软件至少具有病人管理功能和肌电评估功能，同时配备运动监测功能和</w:t>
      </w:r>
      <w:r>
        <w:rPr>
          <w:sz w:val="21"/>
          <w:color w:val="000000"/>
        </w:rPr>
        <w:t>生物反馈功能</w:t>
      </w:r>
      <w:r>
        <w:rPr>
          <w:sz w:val="21"/>
          <w:color w:val="000000"/>
        </w:rPr>
        <w:t>；（</w:t>
      </w:r>
      <w:r>
        <w:rPr>
          <w:sz w:val="21"/>
          <w:color w:val="000000"/>
        </w:rPr>
        <w:t>提供医疗器械检验报告证明）</w:t>
      </w:r>
    </w:p>
    <w:p>
      <w:pPr>
        <w:pStyle w:val="null3"/>
        <w:ind w:left="15" w:right="15" w:firstLine="3"/>
        <w:jc w:val="left"/>
      </w:pPr>
      <w:r>
        <w:rPr>
          <w:sz w:val="21"/>
          <w:color w:val="000000"/>
        </w:rPr>
        <w:t>25、要求肌电诊断模块至少具有标准模式、功率谱模式、频率/疲劳度模式、平均</w:t>
      </w:r>
      <w:r>
        <w:rPr>
          <w:sz w:val="21"/>
          <w:color w:val="000000"/>
        </w:rPr>
        <w:t>激活</w:t>
      </w:r>
      <w:r>
        <w:rPr>
          <w:sz w:val="21"/>
          <w:color w:val="000000"/>
        </w:rPr>
        <w:t>模式、对称测试模式、协调测试模式、标准时序分析、双侧步态分析等，同时可根据用</w:t>
      </w:r>
      <w:r>
        <w:rPr>
          <w:sz w:val="21"/>
          <w:color w:val="000000"/>
        </w:rPr>
        <w:t>户要求自定义分析模块；</w:t>
      </w:r>
    </w:p>
    <w:p>
      <w:pPr>
        <w:pStyle w:val="null3"/>
        <w:ind w:left="30" w:right="15" w:firstLine="1"/>
        <w:jc w:val="left"/>
      </w:pPr>
      <w:r>
        <w:rPr>
          <w:sz w:val="21"/>
          <w:color w:val="000000"/>
        </w:rPr>
        <w:t>26、要求肌电诊断模块可根据神经系统疾病和骨与关节损伤等病症、动作方案、监测指标、临测肌肉，进行个性化监测，同时要求所有肌肉和关节的实时变化与用户当前状态一致，实时反馈肌肉激活时序、肌肉强度及疲劳状况和具体的肌电指标的动态三维数字化肌肉和关节；</w:t>
      </w:r>
    </w:p>
    <w:p>
      <w:pPr>
        <w:pStyle w:val="null3"/>
        <w:ind w:left="30"/>
        <w:jc w:val="left"/>
      </w:pPr>
      <w:r>
        <w:rPr>
          <w:sz w:val="21"/>
          <w:color w:val="000000"/>
        </w:rPr>
        <w:t>27、要求具有视频软件可实现动作采集与传感器数据采集曲线</w:t>
      </w:r>
      <w:r>
        <w:rPr>
          <w:sz w:val="21"/>
          <w:color w:val="000000"/>
        </w:rPr>
        <w:t>的回放、查询等功能；</w:t>
      </w:r>
    </w:p>
    <w:p>
      <w:pPr>
        <w:pStyle w:val="null3"/>
        <w:ind w:left="15" w:right="15" w:firstLine="3"/>
        <w:jc w:val="left"/>
      </w:pPr>
      <w:r>
        <w:rPr>
          <w:sz w:val="21"/>
          <w:color w:val="000000"/>
        </w:rPr>
        <w:t>28、要求软件提供可视化辅助工具，直接呈现</w:t>
      </w:r>
      <w:r>
        <w:rPr>
          <w:sz w:val="21"/>
          <w:color w:val="000000"/>
        </w:rPr>
        <w:t>AI</w:t>
      </w:r>
      <w:r>
        <w:rPr>
          <w:sz w:val="21"/>
          <w:color w:val="000000"/>
        </w:rPr>
        <w:t>分析结果：关节与相对应的肌肉所涉</w:t>
      </w:r>
      <w:r>
        <w:rPr>
          <w:sz w:val="21"/>
          <w:color w:val="000000"/>
        </w:rPr>
        <w:t>及的关节角度，肌力强度、激活时序、肌肉疲劳等；</w:t>
      </w:r>
    </w:p>
    <w:p>
      <w:pPr>
        <w:pStyle w:val="null3"/>
        <w:ind w:left="30" w:right="15" w:firstLine="2"/>
        <w:jc w:val="left"/>
      </w:pPr>
      <w:r>
        <w:rPr>
          <w:sz w:val="21"/>
          <w:color w:val="000000"/>
        </w:rPr>
        <w:t>29、要求系统可根据神经系统疾病和骨与关节损伤等病症、动作方案、监测指标、快速</w:t>
      </w:r>
      <w:r>
        <w:rPr>
          <w:sz w:val="21"/>
          <w:color w:val="000000"/>
        </w:rPr>
        <w:t>类别选择，方便临床快速寻找康复目标的肌肉和关节。</w:t>
      </w:r>
    </w:p>
    <w:p>
      <w:pPr>
        <w:pStyle w:val="null3"/>
        <w:jc w:val="both"/>
      </w:pPr>
      <w:r>
        <w:rPr>
          <w:sz w:val="21"/>
          <w:b/>
          <w:color w:val="000000"/>
        </w:rPr>
        <w:t>C、三维动作捕捉系统</w:t>
      </w:r>
    </w:p>
    <w:p>
      <w:pPr>
        <w:pStyle w:val="null3"/>
        <w:jc w:val="both"/>
      </w:pPr>
      <w:r>
        <w:rPr>
          <w:sz w:val="21"/>
          <w:color w:val="000000"/>
        </w:rPr>
        <w:t>一、硬件技术要求：</w:t>
      </w:r>
    </w:p>
    <w:p>
      <w:pPr>
        <w:pStyle w:val="null3"/>
        <w:jc w:val="both"/>
      </w:pPr>
      <w:r>
        <w:rPr>
          <w:sz w:val="21"/>
          <w:color w:val="000000"/>
        </w:rPr>
        <w:t>1、光学动作捕捉镜头：不少于8个；</w:t>
      </w:r>
    </w:p>
    <w:p>
      <w:pPr>
        <w:pStyle w:val="null3"/>
        <w:jc w:val="both"/>
      </w:pPr>
      <w:r>
        <w:rPr>
          <w:sz w:val="21"/>
          <w:color w:val="000000"/>
        </w:rPr>
        <w:t>1.1</w:t>
      </w:r>
      <w:r>
        <w:rPr>
          <w:sz w:val="21"/>
          <w:color w:val="000000"/>
        </w:rPr>
        <w:t>最大分辨率：不少于</w:t>
      </w:r>
      <w:r>
        <w:rPr>
          <w:sz w:val="21"/>
          <w:color w:val="000000"/>
        </w:rPr>
        <w:t>130万像素（1280×1024）；</w:t>
      </w:r>
    </w:p>
    <w:p>
      <w:pPr>
        <w:pStyle w:val="null3"/>
        <w:jc w:val="both"/>
      </w:pPr>
      <w:r>
        <w:rPr>
          <w:sz w:val="21"/>
          <w:color w:val="000000"/>
        </w:rPr>
        <w:t>▲1.2最大分辨率下的最大采集频率：不少于240Hz；</w:t>
      </w:r>
    </w:p>
    <w:p>
      <w:pPr>
        <w:pStyle w:val="null3"/>
        <w:jc w:val="both"/>
      </w:pPr>
      <w:r>
        <w:rPr>
          <w:sz w:val="21"/>
          <w:color w:val="000000"/>
        </w:rPr>
        <w:t>1.3</w:t>
      </w:r>
      <w:r>
        <w:rPr>
          <w:sz w:val="21"/>
          <w:color w:val="000000"/>
        </w:rPr>
        <w:t>采集频率可调节；</w:t>
      </w:r>
    </w:p>
    <w:p>
      <w:pPr>
        <w:pStyle w:val="null3"/>
        <w:jc w:val="both"/>
      </w:pPr>
      <w:r>
        <w:rPr>
          <w:sz w:val="21"/>
          <w:color w:val="000000"/>
        </w:rPr>
        <w:t>1.4</w:t>
      </w:r>
      <w:r>
        <w:rPr>
          <w:sz w:val="21"/>
          <w:color w:val="000000"/>
        </w:rPr>
        <w:t>光圈可调；</w:t>
      </w:r>
    </w:p>
    <w:p>
      <w:pPr>
        <w:pStyle w:val="null3"/>
        <w:jc w:val="both"/>
      </w:pPr>
      <w:r>
        <w:rPr>
          <w:sz w:val="21"/>
          <w:color w:val="000000"/>
        </w:rPr>
        <w:t>1.5</w:t>
      </w:r>
      <w:r>
        <w:rPr>
          <w:sz w:val="21"/>
          <w:color w:val="000000"/>
        </w:rPr>
        <w:t>对焦可调；</w:t>
      </w:r>
    </w:p>
    <w:p>
      <w:pPr>
        <w:pStyle w:val="null3"/>
        <w:jc w:val="both"/>
      </w:pPr>
      <w:r>
        <w:rPr>
          <w:sz w:val="21"/>
          <w:color w:val="000000"/>
        </w:rPr>
        <w:t>1.6</w:t>
      </w:r>
      <w:r>
        <w:rPr>
          <w:sz w:val="21"/>
          <w:color w:val="000000"/>
        </w:rPr>
        <w:t>镜头固定装置套件：镜头固定装置套件，包含三向云台</w:t>
      </w:r>
    </w:p>
    <w:p>
      <w:pPr>
        <w:pStyle w:val="null3"/>
        <w:jc w:val="both"/>
      </w:pPr>
      <w:r>
        <w:rPr>
          <w:sz w:val="21"/>
          <w:color w:val="000000"/>
        </w:rPr>
        <w:t>1.7</w:t>
      </w:r>
      <w:r>
        <w:rPr>
          <w:sz w:val="21"/>
          <w:color w:val="000000"/>
        </w:rPr>
        <w:t>最大镜头组合数量：不限</w:t>
      </w:r>
    </w:p>
    <w:p>
      <w:pPr>
        <w:pStyle w:val="null3"/>
        <w:jc w:val="both"/>
      </w:pPr>
      <w:r>
        <w:rPr>
          <w:sz w:val="21"/>
          <w:color w:val="000000"/>
        </w:rPr>
        <w:t>1.8</w:t>
      </w:r>
      <w:r>
        <w:rPr>
          <w:sz w:val="21"/>
          <w:color w:val="000000"/>
        </w:rPr>
        <w:t>供电方式：</w:t>
      </w:r>
      <w:r>
        <w:rPr>
          <w:sz w:val="21"/>
          <w:color w:val="000000"/>
        </w:rPr>
        <w:t>POE</w:t>
      </w:r>
    </w:p>
    <w:p>
      <w:pPr>
        <w:pStyle w:val="null3"/>
        <w:jc w:val="both"/>
      </w:pPr>
      <w:r>
        <w:rPr>
          <w:sz w:val="21"/>
          <w:color w:val="000000"/>
        </w:rPr>
        <w:t>1.9</w:t>
      </w:r>
      <w:r>
        <w:rPr>
          <w:sz w:val="21"/>
          <w:color w:val="000000"/>
        </w:rPr>
        <w:t>连线数量（每镜头）：</w:t>
      </w:r>
      <w:r>
        <w:rPr>
          <w:sz w:val="21"/>
          <w:color w:val="000000"/>
        </w:rPr>
        <w:t>1根，数据传输线</w:t>
      </w:r>
    </w:p>
    <w:p>
      <w:pPr>
        <w:pStyle w:val="null3"/>
        <w:jc w:val="both"/>
      </w:pPr>
      <w:r>
        <w:rPr>
          <w:sz w:val="21"/>
          <w:color w:val="000000"/>
        </w:rPr>
        <w:t>1.10镜头接口类型 ：GigE/POE</w:t>
      </w:r>
    </w:p>
    <w:p>
      <w:pPr>
        <w:pStyle w:val="null3"/>
        <w:jc w:val="both"/>
      </w:pPr>
      <w:r>
        <w:rPr>
          <w:sz w:val="21"/>
          <w:color w:val="000000"/>
        </w:rPr>
        <w:t>1.11曝光方式 ：全局曝光</w:t>
      </w:r>
    </w:p>
    <w:p>
      <w:pPr>
        <w:pStyle w:val="null3"/>
        <w:jc w:val="both"/>
      </w:pPr>
      <w:r>
        <w:rPr>
          <w:sz w:val="21"/>
          <w:color w:val="000000"/>
        </w:rPr>
        <w:t>▲1.12视场角 ：不少于56°*46°</w:t>
      </w:r>
    </w:p>
    <w:p>
      <w:pPr>
        <w:pStyle w:val="null3"/>
        <w:jc w:val="both"/>
      </w:pPr>
      <w:r>
        <w:rPr>
          <w:sz w:val="21"/>
          <w:color w:val="000000"/>
        </w:rPr>
        <w:t>2、连接器（1套）：</w:t>
      </w:r>
    </w:p>
    <w:p>
      <w:pPr>
        <w:pStyle w:val="null3"/>
        <w:jc w:val="both"/>
      </w:pPr>
      <w:r>
        <w:rPr>
          <w:sz w:val="21"/>
          <w:color w:val="000000"/>
        </w:rPr>
        <w:t>2.1</w:t>
      </w:r>
      <w:r>
        <w:rPr>
          <w:sz w:val="21"/>
          <w:color w:val="000000"/>
        </w:rPr>
        <w:t>支持镜头扩展并联方式连接；</w:t>
      </w:r>
    </w:p>
    <w:p>
      <w:pPr>
        <w:pStyle w:val="null3"/>
        <w:jc w:val="both"/>
      </w:pPr>
      <w:r>
        <w:rPr>
          <w:sz w:val="21"/>
          <w:color w:val="000000"/>
        </w:rPr>
        <w:t>2.2</w:t>
      </w:r>
      <w:r>
        <w:rPr>
          <w:sz w:val="21"/>
          <w:color w:val="000000"/>
        </w:rPr>
        <w:t>连接类型：网线</w:t>
      </w:r>
    </w:p>
    <w:p>
      <w:pPr>
        <w:pStyle w:val="null3"/>
        <w:jc w:val="both"/>
      </w:pPr>
      <w:r>
        <w:rPr>
          <w:sz w:val="21"/>
          <w:color w:val="000000"/>
        </w:rPr>
        <w:t>3、光学标定系统（1套）：</w:t>
      </w:r>
    </w:p>
    <w:p>
      <w:pPr>
        <w:pStyle w:val="null3"/>
        <w:jc w:val="both"/>
      </w:pPr>
      <w:r>
        <w:rPr>
          <w:sz w:val="21"/>
          <w:color w:val="000000"/>
        </w:rPr>
        <w:t>3.1</w:t>
      </w:r>
      <w:r>
        <w:rPr>
          <w:sz w:val="21"/>
          <w:color w:val="000000"/>
        </w:rPr>
        <w:t>含</w:t>
      </w:r>
      <w:r>
        <w:rPr>
          <w:sz w:val="21"/>
          <w:color w:val="000000"/>
        </w:rPr>
        <w:t>T型标定校正器、L型标定校正器各一套</w:t>
      </w:r>
    </w:p>
    <w:p>
      <w:pPr>
        <w:pStyle w:val="null3"/>
        <w:jc w:val="both"/>
      </w:pPr>
      <w:r>
        <w:rPr>
          <w:sz w:val="21"/>
          <w:color w:val="000000"/>
        </w:rPr>
        <w:t>二、软件技术要求：</w:t>
      </w:r>
    </w:p>
    <w:p>
      <w:pPr>
        <w:pStyle w:val="null3"/>
        <w:jc w:val="both"/>
      </w:pPr>
      <w:r>
        <w:rPr>
          <w:sz w:val="21"/>
          <w:color w:val="000000"/>
        </w:rPr>
        <w:t>1、操作及分析处理软件（1套）</w:t>
      </w:r>
    </w:p>
    <w:p>
      <w:pPr>
        <w:pStyle w:val="null3"/>
        <w:jc w:val="both"/>
      </w:pPr>
      <w:r>
        <w:rPr>
          <w:sz w:val="21"/>
          <w:color w:val="000000"/>
        </w:rPr>
        <w:t>1.1</w:t>
      </w:r>
      <w:r>
        <w:rPr>
          <w:sz w:val="21"/>
          <w:color w:val="000000"/>
        </w:rPr>
        <w:t>提供全部的操作处理和观察界面，支持操作完成系统标定及数据采集工作：支持多窗口显示，方便操作；</w:t>
      </w:r>
    </w:p>
    <w:p>
      <w:pPr>
        <w:pStyle w:val="null3"/>
        <w:jc w:val="both"/>
      </w:pPr>
      <w:r>
        <w:rPr>
          <w:sz w:val="21"/>
          <w:color w:val="000000"/>
        </w:rPr>
        <w:t>1.2</w:t>
      </w:r>
      <w:r>
        <w:rPr>
          <w:sz w:val="21"/>
          <w:color w:val="000000"/>
        </w:rPr>
        <w:t>捕捉区域、反光标识点及其运动轨迹、虚拟标识点及其运动轨迹均支持选择显示或隐藏，提高操作效率自动化侦测：自动进行反光标识点的侦测，记录及识别全面监测；</w:t>
      </w:r>
    </w:p>
    <w:p>
      <w:pPr>
        <w:pStyle w:val="null3"/>
        <w:jc w:val="both"/>
      </w:pPr>
      <w:r>
        <w:rPr>
          <w:sz w:val="21"/>
          <w:color w:val="000000"/>
        </w:rPr>
        <w:t>1.3</w:t>
      </w:r>
      <w:r>
        <w:rPr>
          <w:sz w:val="21"/>
          <w:color w:val="000000"/>
        </w:rPr>
        <w:t>支持显示每个镜头覆盖区域及图像支持动态及静态标定，标定过程支持全方位显示支持三维动态显示，并可进行</w:t>
      </w:r>
      <w:r>
        <w:rPr>
          <w:sz w:val="21"/>
          <w:color w:val="000000"/>
        </w:rPr>
        <w:t>360度旋转调整角度，可自由缩放</w:t>
      </w:r>
    </w:p>
    <w:p>
      <w:pPr>
        <w:pStyle w:val="null3"/>
        <w:jc w:val="both"/>
      </w:pPr>
      <w:r>
        <w:rPr>
          <w:sz w:val="21"/>
          <w:color w:val="000000"/>
        </w:rPr>
        <w:t>1.4</w:t>
      </w:r>
      <w:r>
        <w:rPr>
          <w:sz w:val="21"/>
          <w:color w:val="000000"/>
        </w:rPr>
        <w:t>支持显示</w:t>
      </w:r>
      <w:r>
        <w:rPr>
          <w:sz w:val="21"/>
          <w:color w:val="000000"/>
        </w:rPr>
        <w:t>/回放捕捉数据，回放速度可调整</w:t>
      </w:r>
    </w:p>
    <w:p>
      <w:pPr>
        <w:pStyle w:val="null3"/>
        <w:jc w:val="both"/>
      </w:pPr>
      <w:r>
        <w:rPr>
          <w:sz w:val="21"/>
          <w:color w:val="000000"/>
        </w:rPr>
        <w:t>1.5</w:t>
      </w:r>
      <w:r>
        <w:rPr>
          <w:sz w:val="21"/>
          <w:color w:val="000000"/>
        </w:rPr>
        <w:t>支持的显示类型</w:t>
      </w:r>
      <w:r>
        <w:rPr>
          <w:sz w:val="21"/>
          <w:color w:val="000000"/>
        </w:rPr>
        <w:t>/方式：2D显示、XYZ坐标显示、棍图显示支持调整反光标识点大小提供虚拟反光标识点定位技术；</w:t>
      </w:r>
    </w:p>
    <w:p>
      <w:pPr>
        <w:pStyle w:val="null3"/>
        <w:jc w:val="both"/>
      </w:pPr>
      <w:r>
        <w:rPr>
          <w:sz w:val="21"/>
          <w:color w:val="000000"/>
        </w:rPr>
        <w:t>▲1.6支持导出数据类型包括但不限于：trc，trb，.ts，.anc，.kin，.forces，.c3d等；</w:t>
      </w:r>
    </w:p>
    <w:p>
      <w:pPr>
        <w:pStyle w:val="null3"/>
        <w:jc w:val="both"/>
      </w:pPr>
      <w:r>
        <w:rPr>
          <w:sz w:val="21"/>
          <w:color w:val="000000"/>
        </w:rPr>
        <w:t>▲1.72D、3D图像显示软件及数据采集软件具有自主知识产权</w:t>
      </w:r>
    </w:p>
    <w:p>
      <w:pPr>
        <w:pStyle w:val="null3"/>
        <w:jc w:val="both"/>
      </w:pPr>
      <w:r>
        <w:rPr>
          <w:sz w:val="21"/>
          <w:color w:val="000000"/>
        </w:rPr>
        <w:t>1.8操作及分析处理软件能与软件进行动捕数据的交互通信，并提供软件开发工具包，该软件具有自主知识产权</w:t>
      </w:r>
    </w:p>
    <w:p>
      <w:pPr>
        <w:pStyle w:val="null3"/>
        <w:jc w:val="both"/>
      </w:pPr>
      <w:r>
        <w:rPr>
          <w:sz w:val="21"/>
          <w:color w:val="000000"/>
        </w:rPr>
        <w:t>1.9操作及分析处理软件能与软件进行动捕数据的交互通信，并提供软件开发工具包，该软件具有自主知识产权</w:t>
      </w:r>
    </w:p>
    <w:p>
      <w:pPr>
        <w:pStyle w:val="null3"/>
        <w:jc w:val="both"/>
      </w:pPr>
      <w:r>
        <w:rPr>
          <w:sz w:val="21"/>
          <w:color w:val="000000"/>
        </w:rPr>
        <w:t>1.10操作及分析处理软件能与软件进行动捕数据的交互通信，并提供软件开发工具包，该软件具有自主知识产权</w:t>
      </w:r>
    </w:p>
    <w:p>
      <w:pPr>
        <w:pStyle w:val="null3"/>
        <w:jc w:val="both"/>
      </w:pPr>
      <w:r>
        <w:rPr>
          <w:sz w:val="21"/>
          <w:color w:val="000000"/>
        </w:rPr>
        <w:t>2、数据优化及后处理模块（1个）</w:t>
      </w:r>
    </w:p>
    <w:p>
      <w:pPr>
        <w:pStyle w:val="null3"/>
        <w:jc w:val="both"/>
      </w:pPr>
      <w:r>
        <w:rPr>
          <w:sz w:val="21"/>
          <w:color w:val="000000"/>
        </w:rPr>
        <w:t>2.1</w:t>
      </w:r>
      <w:r>
        <w:rPr>
          <w:sz w:val="21"/>
          <w:color w:val="000000"/>
        </w:rPr>
        <w:t>支持过滤非定义杂质数据平滑功能</w:t>
      </w:r>
    </w:p>
    <w:p>
      <w:pPr>
        <w:pStyle w:val="null3"/>
        <w:jc w:val="both"/>
      </w:pPr>
      <w:r>
        <w:rPr>
          <w:sz w:val="21"/>
          <w:color w:val="000000"/>
        </w:rPr>
        <w:t>2.2</w:t>
      </w:r>
      <w:r>
        <w:rPr>
          <w:sz w:val="21"/>
          <w:color w:val="000000"/>
        </w:rPr>
        <w:t>有强大的数据编辑功能：支持对反光标识点轨迹数据进行剪断、连接、复制、粘贴、剪切等编辑</w:t>
      </w:r>
    </w:p>
    <w:p>
      <w:pPr>
        <w:pStyle w:val="null3"/>
        <w:jc w:val="both"/>
      </w:pPr>
      <w:r>
        <w:rPr>
          <w:sz w:val="21"/>
          <w:color w:val="000000"/>
        </w:rPr>
        <w:t>2.3</w:t>
      </w:r>
      <w:r>
        <w:rPr>
          <w:sz w:val="21"/>
          <w:color w:val="000000"/>
        </w:rPr>
        <w:t>开放的自动</w:t>
      </w:r>
      <w:r>
        <w:rPr>
          <w:sz w:val="21"/>
          <w:color w:val="000000"/>
        </w:rPr>
        <w:t>/自定义功能：支持自定义反光标识点名称/颜色、link名称/颜色</w:t>
      </w:r>
    </w:p>
    <w:p>
      <w:pPr>
        <w:pStyle w:val="null3"/>
        <w:jc w:val="both"/>
      </w:pPr>
      <w:r>
        <w:rPr>
          <w:sz w:val="21"/>
          <w:color w:val="000000"/>
        </w:rPr>
        <w:t>2.4</w:t>
      </w:r>
      <w:r>
        <w:rPr>
          <w:sz w:val="21"/>
          <w:color w:val="000000"/>
        </w:rPr>
        <w:t>人机界面：设计支持坐标系平移</w:t>
      </w:r>
      <w:r>
        <w:rPr>
          <w:sz w:val="21"/>
          <w:color w:val="000000"/>
        </w:rPr>
        <w:t>/转动变换，数据处理过程更简单、更高效数据计算和输出：</w:t>
      </w:r>
    </w:p>
    <w:p>
      <w:pPr>
        <w:pStyle w:val="null3"/>
        <w:jc w:val="both"/>
      </w:pPr>
      <w:r>
        <w:rPr>
          <w:sz w:val="21"/>
          <w:color w:val="000000"/>
        </w:rPr>
        <w:t>2.5</w:t>
      </w:r>
      <w:r>
        <w:rPr>
          <w:sz w:val="21"/>
          <w:color w:val="000000"/>
        </w:rPr>
        <w:t>支持计算</w:t>
      </w:r>
      <w:r>
        <w:rPr>
          <w:sz w:val="21"/>
          <w:color w:val="000000"/>
        </w:rPr>
        <w:t>/输出位置、速度、加速度、角度、距离功能；</w:t>
      </w:r>
    </w:p>
    <w:p>
      <w:pPr>
        <w:pStyle w:val="null3"/>
        <w:jc w:val="both"/>
      </w:pPr>
      <w:r>
        <w:rPr>
          <w:sz w:val="21"/>
          <w:color w:val="000000"/>
        </w:rPr>
        <w:t>2.6</w:t>
      </w:r>
      <w:r>
        <w:rPr>
          <w:sz w:val="21"/>
          <w:color w:val="000000"/>
        </w:rPr>
        <w:t>数据分析处理软件及图像处理软件应具有自主知识产权</w:t>
      </w:r>
    </w:p>
    <w:p>
      <w:pPr>
        <w:pStyle w:val="null3"/>
        <w:jc w:val="both"/>
      </w:pPr>
      <w:r>
        <w:rPr>
          <w:sz w:val="21"/>
          <w:color w:val="000000"/>
        </w:rPr>
        <w:t>3、骨骼建模模块（1个）"</w:t>
      </w:r>
    </w:p>
    <w:p>
      <w:pPr>
        <w:pStyle w:val="null3"/>
        <w:jc w:val="both"/>
      </w:pPr>
      <w:r>
        <w:rPr>
          <w:sz w:val="21"/>
          <w:color w:val="000000"/>
        </w:rPr>
        <w:t>3.1</w:t>
      </w:r>
      <w:r>
        <w:rPr>
          <w:sz w:val="21"/>
          <w:color w:val="000000"/>
        </w:rPr>
        <w:t>建立反光标识点之间的骨架结构，将散点数据建模为多刚体的骨架结构编辑计算迅速便捷；</w:t>
      </w:r>
    </w:p>
    <w:p>
      <w:pPr>
        <w:pStyle w:val="null3"/>
        <w:jc w:val="both"/>
      </w:pPr>
      <w:r>
        <w:rPr>
          <w:sz w:val="21"/>
          <w:color w:val="000000"/>
        </w:rPr>
        <w:t>3.2</w:t>
      </w:r>
      <w:r>
        <w:rPr>
          <w:sz w:val="21"/>
          <w:color w:val="000000"/>
        </w:rPr>
        <w:t>操作快捷，可直接生成，无需花费等待时间可在操作及分析处理软件中做任意的编辑设置且支持即时观察编辑结果</w:t>
      </w:r>
    </w:p>
    <w:p>
      <w:pPr>
        <w:pStyle w:val="null3"/>
        <w:jc w:val="both"/>
      </w:pPr>
      <w:r>
        <w:rPr>
          <w:sz w:val="21"/>
          <w:color w:val="000000"/>
        </w:rPr>
        <w:t>3.3</w:t>
      </w:r>
      <w:r>
        <w:rPr>
          <w:sz w:val="21"/>
          <w:color w:val="000000"/>
        </w:rPr>
        <w:t>建模软件应具有自主知识产权</w:t>
      </w:r>
    </w:p>
    <w:p>
      <w:pPr>
        <w:pStyle w:val="null3"/>
        <w:jc w:val="both"/>
      </w:pPr>
      <w:r>
        <w:rPr>
          <w:sz w:val="21"/>
          <w:color w:val="000000"/>
        </w:rPr>
        <w:t>4</w:t>
      </w:r>
      <w:r>
        <w:rPr>
          <w:sz w:val="21"/>
          <w:color w:val="000000"/>
        </w:rPr>
        <w:t>实时数据流</w:t>
      </w:r>
      <w:r>
        <w:rPr>
          <w:sz w:val="21"/>
          <w:color w:val="000000"/>
        </w:rPr>
        <w:t>SDK工具包（1个）</w:t>
      </w:r>
    </w:p>
    <w:p>
      <w:pPr>
        <w:pStyle w:val="null3"/>
        <w:jc w:val="both"/>
      </w:pPr>
      <w:r>
        <w:rPr>
          <w:sz w:val="21"/>
          <w:color w:val="000000"/>
        </w:rPr>
        <w:t>4.1</w:t>
      </w:r>
      <w:r>
        <w:rPr>
          <w:sz w:val="21"/>
          <w:color w:val="000000"/>
        </w:rPr>
        <w:t>完全实时的捕捉引擎及</w:t>
      </w:r>
      <w:r>
        <w:rPr>
          <w:sz w:val="21"/>
          <w:color w:val="000000"/>
        </w:rPr>
        <w:t>SDK引擎，可以分别运行于独立计算机上；</w:t>
      </w:r>
    </w:p>
    <w:p>
      <w:pPr>
        <w:pStyle w:val="null3"/>
        <w:jc w:val="both"/>
      </w:pPr>
      <w:r>
        <w:rPr>
          <w:sz w:val="21"/>
          <w:color w:val="000000"/>
        </w:rPr>
        <w:t>4.2</w:t>
      </w:r>
      <w:r>
        <w:rPr>
          <w:sz w:val="21"/>
          <w:color w:val="000000"/>
        </w:rPr>
        <w:t>可支持用户通过自有软件实时读取捕捉数据，并提供实例，及实例源代码；</w:t>
      </w:r>
    </w:p>
    <w:p>
      <w:pPr>
        <w:pStyle w:val="null3"/>
        <w:jc w:val="both"/>
      </w:pPr>
      <w:r>
        <w:rPr>
          <w:sz w:val="21"/>
          <w:color w:val="000000"/>
        </w:rPr>
        <w:t>▲4.3</w:t>
      </w:r>
      <w:r>
        <w:rPr>
          <w:sz w:val="21"/>
          <w:color w:val="000000"/>
        </w:rPr>
        <w:t>提供开放实时</w:t>
      </w:r>
      <w:r>
        <w:rPr>
          <w:sz w:val="21"/>
          <w:color w:val="000000"/>
        </w:rPr>
        <w:t>SDK数据端口，并提供接口函数及应用文档，包含实时SDK实例并提供源代码；提供SDK的示例代码（须含清晰的注释）截图，须包括但不限于LabView、MatLab、Linux开发环境；</w:t>
      </w:r>
    </w:p>
    <w:p>
      <w:pPr>
        <w:pStyle w:val="null3"/>
        <w:ind w:right="-30"/>
        <w:jc w:val="both"/>
      </w:pPr>
      <w:r>
        <w:rPr>
          <w:sz w:val="21"/>
          <w:color w:val="000000"/>
        </w:rPr>
        <w:t>4.4动捕软件系统支持VRPN协议，并且能通过VRPN协议传输标记点和刚体的速度和加速度信息。</w:t>
      </w:r>
    </w:p>
    <w:p>
      <w:pPr>
        <w:pStyle w:val="null3"/>
        <w:jc w:val="both"/>
      </w:pPr>
      <w:r>
        <w:rPr>
          <w:sz w:val="21"/>
          <w:color w:val="000000"/>
        </w:rPr>
        <w:t>▲4.5 可在软件中直接控制镜头的连接和断开，并可对动作捕捉镜头的帧率、曝光、阈值、亮度参数进行调节；操作软件支持麒麟、安卓或ios系统，可在麒麟、安卓或ios系统下进行可视化操作，且通过麒麟、安卓或ios软件认证。产品具备此功能的书面证明材料及麒麟、安卓或ios软件认证报告</w:t>
      </w:r>
    </w:p>
    <w:p>
      <w:pPr>
        <w:pStyle w:val="null3"/>
        <w:jc w:val="both"/>
      </w:pPr>
      <w:r>
        <w:rPr>
          <w:sz w:val="21"/>
          <w:b/>
          <w:color w:val="000000"/>
        </w:rPr>
        <w:t>（四）配置清单</w:t>
      </w:r>
    </w:p>
    <w:p>
      <w:pPr>
        <w:pStyle w:val="null3"/>
        <w:ind w:firstLine="420"/>
        <w:jc w:val="both"/>
      </w:pPr>
      <w:r>
        <w:rPr>
          <w:sz w:val="21"/>
          <w:b/>
          <w:color w:val="000000"/>
        </w:rPr>
        <w:t>A、足底压力步态评估仪配置清单</w:t>
      </w:r>
    </w:p>
    <w:tbl>
      <w:tblPr>
        <w:tblW w:w="0" w:type="auto"/>
        <w:tblBorders>
          <w:top w:val="none" w:color="000000" w:sz="4"/>
          <w:left w:val="none" w:color="000000" w:sz="4"/>
          <w:bottom w:val="none" w:color="000000" w:sz="4"/>
          <w:right w:val="none" w:color="000000" w:sz="4"/>
          <w:insideH w:val="none"/>
          <w:insideV w:val="none"/>
        </w:tblBorders>
      </w:tblPr>
      <w:tblGrid>
        <w:gridCol w:w="1075"/>
        <w:gridCol w:w="600"/>
        <w:gridCol w:w="5403"/>
        <w:gridCol w:w="600"/>
        <w:gridCol w:w="612"/>
      </w:tblGrid>
      <w:tr>
        <w:tc>
          <w:tcPr>
            <w:tcW w:type="dxa" w:w="10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标的名称</w:t>
            </w:r>
          </w:p>
        </w:tc>
        <w:tc>
          <w:tcPr>
            <w:tcW w:type="dxa" w:w="7215"/>
            <w:gridSpan w:val="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足底压力步态评估仪</w:t>
            </w:r>
          </w:p>
        </w:tc>
      </w:tr>
      <w:tr>
        <w:tc>
          <w:tcPr>
            <w:tcW w:type="dxa" w:w="10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项目</w:t>
            </w:r>
          </w:p>
        </w:tc>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54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名称</w:t>
            </w:r>
          </w:p>
        </w:tc>
        <w:tc>
          <w:tcPr>
            <w:tcW w:type="dxa" w:w="6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单位</w:t>
            </w:r>
          </w:p>
        </w:tc>
        <w:tc>
          <w:tcPr>
            <w:tcW w:type="dxa" w:w="6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数量</w:t>
            </w:r>
          </w:p>
        </w:tc>
      </w:tr>
      <w:tr>
        <w:tc>
          <w:tcPr>
            <w:tcW w:type="dxa" w:w="107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硬件部分</w:t>
            </w:r>
          </w:p>
        </w:tc>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5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≥1.2米足底压力步态评估仪</w:t>
            </w:r>
          </w:p>
        </w:tc>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6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1075"/>
            <w:vMerge/>
            <w:tcBorders>
              <w:top w:val="none" w:color="000000" w:sz="4"/>
              <w:left w:val="single" w:color="000000" w:sz="4"/>
              <w:bottom w:val="single" w:color="000000" w:sz="4"/>
              <w:right w:val="single" w:color="000000" w:sz="4"/>
            </w:tcBorders>
          </w:tcPr>
          <w:p/>
        </w:tc>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5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12V 3A电源适配器</w:t>
            </w:r>
          </w:p>
        </w:tc>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6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10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5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r>
              <w:rPr>
                <w:sz w:val="21"/>
                <w:color w:val="000000"/>
              </w:rPr>
              <w:t>米</w:t>
            </w:r>
            <w:r>
              <w:rPr>
                <w:sz w:val="21"/>
                <w:color w:val="000000"/>
              </w:rPr>
              <w:t>Type-B数据线</w:t>
            </w:r>
          </w:p>
        </w:tc>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根</w:t>
            </w:r>
          </w:p>
        </w:tc>
        <w:tc>
          <w:tcPr>
            <w:tcW w:type="dxa" w:w="6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10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工作站</w:t>
            </w:r>
          </w:p>
        </w:tc>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5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一体式系统工作站（不低于</w:t>
            </w:r>
            <w:r>
              <w:rPr>
                <w:sz w:val="21"/>
                <w:color w:val="000000"/>
              </w:rPr>
              <w:t>i5，≥16G内存，≥500g硬盘）</w:t>
            </w:r>
          </w:p>
        </w:tc>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6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10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5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激光图文输出装置</w:t>
            </w:r>
          </w:p>
        </w:tc>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6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107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软件部分</w:t>
            </w:r>
          </w:p>
        </w:tc>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5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操作软件</w:t>
            </w:r>
          </w:p>
        </w:tc>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6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1075"/>
            <w:vMerge/>
            <w:tcBorders>
              <w:top w:val="none" w:color="000000" w:sz="4"/>
              <w:left w:val="single" w:color="000000" w:sz="4"/>
              <w:bottom w:val="single" w:color="000000" w:sz="4"/>
              <w:right w:val="single" w:color="000000" w:sz="4"/>
            </w:tcBorders>
          </w:tcPr>
          <w:p/>
        </w:tc>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5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鞋垫定制数据系统</w:t>
            </w:r>
          </w:p>
        </w:tc>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6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bl>
    <w:p>
      <w:pPr>
        <w:pStyle w:val="null3"/>
        <w:jc w:val="left"/>
      </w:pPr>
      <w:r>
        <w:rPr>
          <w:sz w:val="21"/>
          <w:b/>
          <w:color w:val="000000"/>
        </w:rPr>
        <w:t>B、表面肌电分析反馈仪配置清单</w:t>
      </w:r>
    </w:p>
    <w:tbl>
      <w:tblPr>
        <w:tblW w:w="0" w:type="auto"/>
        <w:tblBorders>
          <w:top w:val="none" w:color="000000" w:sz="4"/>
          <w:left w:val="none" w:color="000000" w:sz="4"/>
          <w:bottom w:val="none" w:color="000000" w:sz="4"/>
          <w:right w:val="none" w:color="000000" w:sz="4"/>
          <w:insideH w:val="none"/>
          <w:insideV w:val="none"/>
        </w:tblBorders>
      </w:tblPr>
      <w:tblGrid>
        <w:gridCol w:w="2076"/>
        <w:gridCol w:w="4700"/>
        <w:gridCol w:w="771"/>
        <w:gridCol w:w="758"/>
      </w:tblGrid>
      <w:tr>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47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配置</w:t>
            </w:r>
          </w:p>
        </w:tc>
        <w:tc>
          <w:tcPr>
            <w:tcW w:type="dxa" w:w="7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单位</w:t>
            </w:r>
          </w:p>
        </w:tc>
        <w:tc>
          <w:tcPr>
            <w:tcW w:type="dxa" w:w="75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数量</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EMG主机</w:t>
            </w:r>
          </w:p>
        </w:tc>
        <w:tc>
          <w:tcPr>
            <w:tcW w:type="dxa" w:w="7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4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台车</w:t>
            </w:r>
          </w:p>
        </w:tc>
        <w:tc>
          <w:tcPr>
            <w:tcW w:type="dxa" w:w="7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4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应用软件</w:t>
            </w:r>
          </w:p>
        </w:tc>
        <w:tc>
          <w:tcPr>
            <w:tcW w:type="dxa" w:w="7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4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一次性使用体表点击（</w:t>
            </w:r>
            <w:r>
              <w:rPr>
                <w:sz w:val="21"/>
                <w:color w:val="000000"/>
              </w:rPr>
              <w:t>E5）</w:t>
            </w:r>
          </w:p>
        </w:tc>
        <w:tc>
          <w:tcPr>
            <w:tcW w:type="dxa" w:w="7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袋</w:t>
            </w:r>
          </w:p>
        </w:tc>
        <w:tc>
          <w:tcPr>
            <w:tcW w:type="dxa" w:w="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4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医用双面胶（</w:t>
            </w:r>
            <w:r>
              <w:rPr>
                <w:sz w:val="21"/>
                <w:color w:val="000000"/>
              </w:rPr>
              <w:t>F740）</w:t>
            </w:r>
          </w:p>
        </w:tc>
        <w:tc>
          <w:tcPr>
            <w:tcW w:type="dxa" w:w="7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条</w:t>
            </w:r>
          </w:p>
        </w:tc>
        <w:tc>
          <w:tcPr>
            <w:tcW w:type="dxa" w:w="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4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肌电导联线（</w:t>
            </w:r>
            <w:r>
              <w:rPr>
                <w:sz w:val="21"/>
                <w:color w:val="000000"/>
              </w:rPr>
              <w:t>F720）</w:t>
            </w:r>
          </w:p>
        </w:tc>
        <w:tc>
          <w:tcPr>
            <w:tcW w:type="dxa" w:w="7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根</w:t>
            </w:r>
          </w:p>
        </w:tc>
        <w:tc>
          <w:tcPr>
            <w:tcW w:type="dxa" w:w="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4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电源线</w:t>
            </w:r>
          </w:p>
        </w:tc>
        <w:tc>
          <w:tcPr>
            <w:tcW w:type="dxa" w:w="7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根</w:t>
            </w:r>
          </w:p>
        </w:tc>
        <w:tc>
          <w:tcPr>
            <w:tcW w:type="dxa" w:w="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4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说明书</w:t>
            </w:r>
          </w:p>
        </w:tc>
        <w:tc>
          <w:tcPr>
            <w:tcW w:type="dxa" w:w="7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4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笔记本系统工作站</w:t>
            </w:r>
            <w:r>
              <w:rPr>
                <w:sz w:val="21"/>
                <w:color w:val="000000"/>
              </w:rPr>
              <w:t>（不低于</w:t>
            </w:r>
            <w:r>
              <w:rPr>
                <w:sz w:val="21"/>
                <w:color w:val="000000"/>
              </w:rPr>
              <w:t>i7</w:t>
            </w:r>
            <w:r>
              <w:rPr>
                <w:sz w:val="21"/>
                <w:color w:val="000000"/>
              </w:rPr>
              <w:t>，≥</w:t>
            </w:r>
            <w:r>
              <w:rPr>
                <w:sz w:val="21"/>
                <w:color w:val="000000"/>
              </w:rPr>
              <w:t>32G</w:t>
            </w:r>
            <w:r>
              <w:rPr>
                <w:sz w:val="21"/>
                <w:color w:val="000000"/>
              </w:rPr>
              <w:t>内存，≥</w:t>
            </w:r>
            <w:r>
              <w:rPr>
                <w:sz w:val="21"/>
                <w:color w:val="000000"/>
              </w:rPr>
              <w:t>1T</w:t>
            </w:r>
            <w:r>
              <w:rPr>
                <w:sz w:val="21"/>
                <w:color w:val="000000"/>
              </w:rPr>
              <w:t>硬盘）</w:t>
            </w:r>
          </w:p>
        </w:tc>
        <w:tc>
          <w:tcPr>
            <w:tcW w:type="dxa" w:w="7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4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图文输出装置</w:t>
            </w:r>
          </w:p>
        </w:tc>
        <w:tc>
          <w:tcPr>
            <w:tcW w:type="dxa" w:w="7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w:t>
            </w:r>
          </w:p>
        </w:tc>
        <w:tc>
          <w:tcPr>
            <w:tcW w:type="dxa" w:w="4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移动硬盘（</w:t>
            </w:r>
            <w:r>
              <w:rPr>
                <w:sz w:val="21"/>
                <w:color w:val="000000"/>
              </w:rPr>
              <w:t>≥2T</w:t>
            </w:r>
            <w:r>
              <w:rPr>
                <w:sz w:val="21"/>
                <w:color w:val="000000"/>
              </w:rPr>
              <w:t>）</w:t>
            </w:r>
          </w:p>
        </w:tc>
        <w:tc>
          <w:tcPr>
            <w:tcW w:type="dxa" w:w="7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bl>
    <w:p>
      <w:pPr>
        <w:pStyle w:val="null3"/>
        <w:ind w:firstLine="420"/>
        <w:jc w:val="both"/>
      </w:pPr>
      <w:r>
        <w:rPr>
          <w:sz w:val="21"/>
          <w:b/>
          <w:color w:val="000000"/>
        </w:rPr>
        <w:t>C、三维动作捕捉系统配置清单</w:t>
      </w:r>
    </w:p>
    <w:tbl>
      <w:tblPr>
        <w:tblW w:w="0" w:type="auto"/>
        <w:tblBorders>
          <w:top w:val="none" w:color="000000" w:sz="4"/>
          <w:left w:val="none" w:color="000000" w:sz="4"/>
          <w:bottom w:val="none" w:color="000000" w:sz="4"/>
          <w:right w:val="none" w:color="000000" w:sz="4"/>
          <w:insideH w:val="none"/>
          <w:insideV w:val="none"/>
        </w:tblBorders>
      </w:tblPr>
      <w:tblGrid>
        <w:gridCol w:w="800"/>
        <w:gridCol w:w="5879"/>
        <w:gridCol w:w="800"/>
        <w:gridCol w:w="800"/>
      </w:tblGrid>
      <w:tr>
        <w:tc>
          <w:tcPr>
            <w:tcW w:type="dxa" w:w="8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58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配置</w:t>
            </w:r>
          </w:p>
        </w:tc>
        <w:tc>
          <w:tcPr>
            <w:tcW w:type="dxa" w:w="8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单位</w:t>
            </w:r>
          </w:p>
        </w:tc>
        <w:tc>
          <w:tcPr>
            <w:tcW w:type="dxa" w:w="8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数量</w:t>
            </w:r>
          </w:p>
        </w:tc>
      </w:tr>
      <w:tr>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58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Mars1.3H动作捕捉镜头[标准版]</w:t>
            </w:r>
          </w:p>
        </w:tc>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r>
      <w:tr>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58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POE交换机-TSC</w:t>
            </w:r>
          </w:p>
        </w:tc>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58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POE分离器</w:t>
            </w:r>
          </w:p>
        </w:tc>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r>
      <w:tr>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58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刚性标定框套件</w:t>
            </w:r>
            <w:r>
              <w:rPr>
                <w:sz w:val="21"/>
                <w:color w:val="000000"/>
              </w:rPr>
              <w:t>[标准]</w:t>
            </w:r>
          </w:p>
        </w:tc>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58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5米网线</w:t>
            </w:r>
          </w:p>
        </w:tc>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条</w:t>
            </w:r>
          </w:p>
        </w:tc>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58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15米网线</w:t>
            </w:r>
          </w:p>
        </w:tc>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条</w:t>
            </w:r>
          </w:p>
        </w:tc>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r>
      <w:tr>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58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20米网线</w:t>
            </w:r>
          </w:p>
        </w:tc>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条</w:t>
            </w:r>
          </w:p>
        </w:tc>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r>
      <w:tr>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58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15mm反光标志点marker球[勾面底座]</w:t>
            </w:r>
          </w:p>
        </w:tc>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120</w:t>
            </w:r>
          </w:p>
        </w:tc>
      </w:tr>
      <w:tr>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58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动作捕捉服套件</w:t>
            </w:r>
            <w:r>
              <w:rPr>
                <w:sz w:val="21"/>
                <w:color w:val="000000"/>
              </w:rPr>
              <w:t>[中号]</w:t>
            </w:r>
          </w:p>
        </w:tc>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58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动作捕捉服套件</w:t>
            </w:r>
            <w:r>
              <w:rPr>
                <w:sz w:val="21"/>
                <w:color w:val="000000"/>
              </w:rPr>
              <w:t>[大号]</w:t>
            </w:r>
          </w:p>
        </w:tc>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w:t>
            </w:r>
          </w:p>
        </w:tc>
        <w:tc>
          <w:tcPr>
            <w:tcW w:type="dxa" w:w="58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三向云台</w:t>
            </w:r>
          </w:p>
        </w:tc>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r>
      <w:tr>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58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灯架</w:t>
            </w:r>
          </w:p>
        </w:tc>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r>
      <w:tr>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w:t>
            </w:r>
          </w:p>
        </w:tc>
        <w:tc>
          <w:tcPr>
            <w:tcW w:type="dxa" w:w="58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笔记本系统工作站</w:t>
            </w:r>
            <w:r>
              <w:rPr>
                <w:sz w:val="21"/>
                <w:color w:val="000000"/>
              </w:rPr>
              <w:t>（不低于</w:t>
            </w:r>
            <w:r>
              <w:rPr>
                <w:sz w:val="21"/>
                <w:color w:val="000000"/>
              </w:rPr>
              <w:t>i7，≥32G内存，≥1T硬盘）</w:t>
            </w:r>
          </w:p>
        </w:tc>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w:t>
            </w:r>
          </w:p>
        </w:tc>
        <w:tc>
          <w:tcPr>
            <w:tcW w:type="dxa" w:w="58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图文输出装置</w:t>
            </w:r>
          </w:p>
        </w:tc>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w:t>
            </w:r>
          </w:p>
        </w:tc>
        <w:tc>
          <w:tcPr>
            <w:tcW w:type="dxa" w:w="58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移动硬盘（</w:t>
            </w:r>
            <w:r>
              <w:rPr>
                <w:sz w:val="21"/>
                <w:color w:val="000000"/>
              </w:rPr>
              <w:t>≥2T</w:t>
            </w:r>
            <w:r>
              <w:rPr>
                <w:sz w:val="21"/>
                <w:color w:val="000000"/>
              </w:rPr>
              <w:t>）</w:t>
            </w:r>
          </w:p>
        </w:tc>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w:t>
            </w:r>
          </w:p>
        </w:tc>
        <w:tc>
          <w:tcPr>
            <w:tcW w:type="dxa" w:w="58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可移动设备存放箱子（可容纳灯架等设备器材）</w:t>
            </w:r>
          </w:p>
        </w:tc>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bl>
    <w:p>
      <w:pPr>
        <w:pStyle w:val="null3"/>
        <w:jc w:val="left"/>
      </w:pPr>
      <w:r>
        <w:rPr>
          <w:sz w:val="21"/>
          <w:b/>
          <w:color w:val="000000"/>
        </w:rPr>
        <w:t>（五）质保期及售后服务要求</w:t>
      </w:r>
    </w:p>
    <w:p>
      <w:pPr>
        <w:pStyle w:val="null3"/>
        <w:jc w:val="both"/>
      </w:pPr>
      <w:r>
        <w:rPr>
          <w:sz w:val="21"/>
          <w:color w:val="000000"/>
        </w:rPr>
        <w:t>1.提供至少5年的免费质保服务，包括设备故障维修、软件升级等。</w:t>
      </w:r>
    </w:p>
    <w:p>
      <w:pPr>
        <w:pStyle w:val="null3"/>
        <w:jc w:val="both"/>
      </w:pPr>
      <w:r>
        <w:rPr>
          <w:sz w:val="21"/>
          <w:color w:val="000000"/>
        </w:rPr>
        <w:t>2.设立24小时客服热线，确保在设备使用过程中能够及时解决各类问题。</w:t>
      </w:r>
    </w:p>
    <w:p>
      <w:pPr>
        <w:pStyle w:val="null3"/>
        <w:jc w:val="both"/>
      </w:pPr>
      <w:r>
        <w:rPr>
          <w:sz w:val="21"/>
          <w:color w:val="000000"/>
        </w:rPr>
        <w:t>3.提供每季度至少一次的设备巡检和维护服务，确保设备长期稳定运行。</w:t>
      </w:r>
    </w:p>
    <w:p>
      <w:pPr>
        <w:pStyle w:val="null3"/>
        <w:jc w:val="both"/>
      </w:pPr>
      <w:r>
        <w:rPr>
          <w:sz w:val="21"/>
          <w:color w:val="000000"/>
        </w:rPr>
        <w:t>4.提供完善的培训和技术支持服务，确保医护人员能够熟练掌握设备操作</w:t>
      </w:r>
      <w:r>
        <w:rPr>
          <w:sz w:val="21"/>
          <w:color w:val="000000"/>
          <w:shd w:fill="FDFDFE" w:val="clear"/>
        </w:rPr>
        <w:t>。</w:t>
      </w:r>
    </w:p>
    <w:p>
      <w:pPr>
        <w:pStyle w:val="null3"/>
        <w:jc w:val="left"/>
      </w:pPr>
      <w:r>
        <w:rPr>
          <w:sz w:val="21"/>
          <w:b/>
          <w:color w:val="000000"/>
        </w:rPr>
        <w:t>（六）基本要求</w:t>
      </w:r>
    </w:p>
    <w:p>
      <w:pPr>
        <w:pStyle w:val="null3"/>
        <w:jc w:val="both"/>
      </w:pPr>
      <w:r>
        <w:rPr>
          <w:sz w:val="21"/>
          <w:color w:val="000000"/>
        </w:rPr>
        <w:t>★1.所投设备具有有效的医疗器械注册证明（如国家有相关规定）；如是整机注册的须出具整机注册证包含以上足底压力步态评估仪、表面肌电分析反馈仪、三维动作捕捉系统三个系统，如是每部分均有单独注册证则须提供齐全全部注册证。</w:t>
      </w:r>
    </w:p>
    <w:p>
      <w:pPr>
        <w:pStyle w:val="null3"/>
        <w:jc w:val="both"/>
      </w:pPr>
      <w:r>
        <w:rPr>
          <w:sz w:val="21"/>
          <w:color w:val="000000"/>
        </w:rPr>
        <w:t>▲2.如投标人为代理经销商，应提供制造商对所投产品的合法授权函。</w:t>
      </w:r>
    </w:p>
    <w:p>
      <w:pPr>
        <w:pStyle w:val="null3"/>
        <w:jc w:val="left"/>
      </w:pPr>
      <w:r>
        <w:rPr>
          <w:sz w:val="21"/>
          <w:b/>
          <w:color w:val="000000"/>
        </w:rPr>
        <w:t>（七）其他要求</w:t>
      </w:r>
    </w:p>
    <w:p>
      <w:pPr>
        <w:pStyle w:val="null3"/>
        <w:jc w:val="both"/>
      </w:pPr>
      <w:r>
        <w:rPr>
          <w:sz w:val="21"/>
          <w:color w:val="000000"/>
        </w:rPr>
        <w:t>投标文件中应提供项目实施方案、售后服务方案、培训方案等。</w:t>
      </w:r>
    </w:p>
    <w:p>
      <w:pPr>
        <w:pStyle w:val="null3"/>
        <w:jc w:val="left"/>
      </w:pPr>
      <w:r>
        <w:rPr>
          <w:sz w:val="21"/>
          <w:b/>
          <w:color w:val="000000"/>
        </w:rPr>
        <w:t>二、交货要求</w:t>
      </w:r>
    </w:p>
    <w:p>
      <w:pPr>
        <w:pStyle w:val="null3"/>
        <w:jc w:val="left"/>
      </w:pPr>
      <w:r>
        <w:rPr>
          <w:sz w:val="21"/>
          <w:color w:val="000000"/>
        </w:rPr>
        <w:t>（一）交货期：合同签订后收到采购人供货通知后</w:t>
      </w:r>
      <w:r>
        <w:rPr>
          <w:sz w:val="21"/>
          <w:color w:val="000000"/>
        </w:rPr>
        <w:t>30日历天内交货、安装、调试。</w:t>
      </w:r>
    </w:p>
    <w:p>
      <w:pPr>
        <w:pStyle w:val="null3"/>
        <w:jc w:val="left"/>
      </w:pPr>
      <w:r>
        <w:rPr>
          <w:sz w:val="21"/>
          <w:color w:val="000000"/>
        </w:rPr>
        <w:t>（二）交货地点：广州市第一人民医院（采购人指定地点）。中标人需按有关标准提供货物的包装，并采用恰当的方式将货物运抵交货地点。</w:t>
      </w:r>
    </w:p>
    <w:p>
      <w:pPr>
        <w:pStyle w:val="null3"/>
        <w:jc w:val="left"/>
      </w:pPr>
      <w:r>
        <w:rPr>
          <w:sz w:val="21"/>
          <w:b/>
          <w:color w:val="000000"/>
        </w:rPr>
        <w:t>三、包装、运输及到货检验</w:t>
      </w:r>
    </w:p>
    <w:p>
      <w:pPr>
        <w:pStyle w:val="null3"/>
        <w:jc w:val="left"/>
      </w:pPr>
      <w:r>
        <w:rPr>
          <w:sz w:val="21"/>
          <w:color w:val="000000"/>
        </w:rPr>
        <w:t>1.设备需由原厂包装，包装箱内需有下列随箱资料：产品合格证（包括出厂试验数据）、产品使用说明书、随箱清单等。</w:t>
      </w:r>
    </w:p>
    <w:p>
      <w:pPr>
        <w:pStyle w:val="null3"/>
        <w:jc w:val="left"/>
      </w:pPr>
      <w:r>
        <w:rPr>
          <w:sz w:val="21"/>
          <w:color w:val="000000"/>
        </w:rPr>
        <w:t>2.中标人负责所有设备从出厂到安装现场的运输。</w:t>
      </w:r>
    </w:p>
    <w:p>
      <w:pPr>
        <w:pStyle w:val="null3"/>
        <w:jc w:val="left"/>
      </w:pPr>
      <w:r>
        <w:rPr>
          <w:sz w:val="21"/>
          <w:color w:val="000000"/>
        </w:rPr>
        <w:t>3.双方将依据有关规定，对到货的规格、数量等进行检验。中标人需对其全部产品、零件、配件、介质造册登记，并与装箱单对比，如有出入需立即书面记录，由中标人解决，如影响安装则按合同有关条款处理。登记册作为验收文档之一。</w:t>
      </w:r>
    </w:p>
    <w:p>
      <w:pPr>
        <w:pStyle w:val="null3"/>
        <w:jc w:val="left"/>
      </w:pPr>
      <w:r>
        <w:rPr>
          <w:sz w:val="21"/>
          <w:b/>
          <w:color w:val="000000"/>
        </w:rPr>
        <w:t>四、安装调试要求</w:t>
      </w:r>
    </w:p>
    <w:p>
      <w:pPr>
        <w:pStyle w:val="null3"/>
        <w:jc w:val="left"/>
      </w:pPr>
      <w:r>
        <w:rPr>
          <w:sz w:val="21"/>
          <w:color w:val="000000"/>
        </w:rPr>
        <w:t>1.安装和调试应由具备相应资质和能力的专业技术人员执行，确保设备的正确安装和功能的正常发挥。</w:t>
      </w:r>
    </w:p>
    <w:p>
      <w:pPr>
        <w:pStyle w:val="null3"/>
        <w:jc w:val="left"/>
      </w:pPr>
      <w:r>
        <w:rPr>
          <w:sz w:val="21"/>
          <w:color w:val="000000"/>
        </w:rPr>
        <w:t>2.安装前应确保产品名称、型号、规格、生产企业信息、医疗器械注册证编号等信息明确无误。</w:t>
      </w:r>
    </w:p>
    <w:p>
      <w:pPr>
        <w:pStyle w:val="null3"/>
        <w:jc w:val="left"/>
      </w:pPr>
      <w:r>
        <w:rPr>
          <w:sz w:val="21"/>
          <w:color w:val="000000"/>
        </w:rPr>
        <w:t>3.在安装和调试过程中，必须遵守相应的操作规程和标准，以确保过程的准确性和可靠性。</w:t>
      </w:r>
    </w:p>
    <w:p>
      <w:pPr>
        <w:pStyle w:val="null3"/>
        <w:jc w:val="left"/>
      </w:pPr>
      <w:r>
        <w:rPr>
          <w:sz w:val="21"/>
          <w:color w:val="000000"/>
        </w:rPr>
        <w:t>4.在验收过程中，应有详细的报告记录测试和调试的结果，确保所有功能都符合规定的要求。</w:t>
      </w:r>
    </w:p>
    <w:p>
      <w:pPr>
        <w:pStyle w:val="null3"/>
        <w:jc w:val="left"/>
      </w:pPr>
      <w:r>
        <w:rPr>
          <w:sz w:val="21"/>
          <w:b/>
          <w:color w:val="000000"/>
        </w:rPr>
        <w:t>五、验收要求和验收标准</w:t>
      </w:r>
    </w:p>
    <w:p>
      <w:pPr>
        <w:pStyle w:val="null3"/>
        <w:jc w:val="left"/>
      </w:pPr>
      <w:r>
        <w:rPr>
          <w:sz w:val="21"/>
          <w:color w:val="000000"/>
        </w:rPr>
        <w:t>设备到货后依照招标文件及中标人投标文件响应内容中关于货物的技术规格要求和质量标准进行验收，必须免费安装调试至能正常使用，并免费培训操作。</w:t>
      </w:r>
    </w:p>
    <w:p>
      <w:pPr>
        <w:pStyle w:val="null3"/>
        <w:jc w:val="left"/>
      </w:pPr>
      <w:r>
        <w:rPr>
          <w:sz w:val="21"/>
          <w:b/>
          <w:color w:val="000000"/>
        </w:rPr>
        <w:t>六、培训要求</w:t>
      </w:r>
    </w:p>
    <w:p>
      <w:pPr>
        <w:pStyle w:val="null3"/>
        <w:jc w:val="left"/>
      </w:pPr>
      <w:r>
        <w:rPr>
          <w:sz w:val="21"/>
          <w:color w:val="000000"/>
        </w:rPr>
        <w:t>1.须提供设备使用维护培训，使采购人使用人员能掌握设备的结构原理、检修方法与操作要点。</w:t>
      </w:r>
    </w:p>
    <w:p>
      <w:pPr>
        <w:pStyle w:val="null3"/>
        <w:jc w:val="left"/>
      </w:pPr>
      <w:r>
        <w:rPr>
          <w:sz w:val="21"/>
          <w:color w:val="000000"/>
        </w:rPr>
        <w:t>2.培训应包括医疗设备的安全使用知识，包括设备的使用期限、禁忌、注意事项等。</w:t>
      </w:r>
    </w:p>
    <w:p>
      <w:pPr>
        <w:pStyle w:val="null3"/>
        <w:jc w:val="left"/>
      </w:pPr>
      <w:r>
        <w:rPr>
          <w:sz w:val="21"/>
          <w:color w:val="000000"/>
        </w:rPr>
        <w:t>3.培训内容应涵盖设备的维护和保养方法，以及特殊运输、贮存的条件和方法。</w:t>
      </w:r>
    </w:p>
    <w:p>
      <w:pPr>
        <w:pStyle w:val="null3"/>
        <w:jc w:val="left"/>
      </w:pPr>
      <w:r>
        <w:rPr>
          <w:sz w:val="21"/>
          <w:color w:val="000000"/>
        </w:rPr>
        <w:t>4.培训应包括设备故障和问题应急处理，以便在紧急情况下能够迅速有效地采取措施。</w:t>
      </w:r>
    </w:p>
    <w:p>
      <w:pPr>
        <w:pStyle w:val="null3"/>
        <w:jc w:val="left"/>
      </w:pPr>
      <w:r>
        <w:rPr>
          <w:sz w:val="21"/>
          <w:color w:val="000000"/>
        </w:rPr>
        <w:t>5.培训应包括对医疗器械质量控制的理解和实践，确保设备在使用过程中的质量和性能。</w:t>
      </w:r>
    </w:p>
    <w:p>
      <w:pPr>
        <w:pStyle w:val="null3"/>
        <w:jc w:val="left"/>
      </w:pPr>
      <w:r>
        <w:rPr>
          <w:sz w:val="21"/>
          <w:b/>
          <w:color w:val="000000"/>
        </w:rPr>
        <w:t>七、付款方式</w:t>
      </w:r>
    </w:p>
    <w:p>
      <w:pPr>
        <w:pStyle w:val="null3"/>
        <w:jc w:val="left"/>
      </w:pPr>
      <w:r>
        <w:rPr>
          <w:sz w:val="21"/>
          <w:color w:val="000000"/>
        </w:rPr>
        <w:t>1期：支付比例40%,1.合同的款项以人民币转账方式支付。若属国库支付项目的，其支付时间按财政部相关规定执行。 2.签订合同之日起5个工作日内凭合同40%发票由采购人向中标人支付40%合同款；</w:t>
      </w:r>
    </w:p>
    <w:p>
      <w:pPr>
        <w:pStyle w:val="null3"/>
        <w:ind w:firstLine="420"/>
        <w:jc w:val="both"/>
      </w:pPr>
      <w:r>
        <w:rPr>
          <w:sz w:val="21"/>
          <w:color w:val="000000"/>
        </w:rPr>
        <w:t>2期：支付比例60%,3.合同设备全部到指定地点交付并完成安装及验收后，中标人凭（1）送货单；（2）合同剩余60%发票；（3）安装验收报告，由采购人在收到发票后5个工作日内支付60%合同款给中标人。4.付款方式：银行转账。（因本项目为区财政资金，实际款项到账时间及金额以区财政支付单位实际支付时间和金额为准，采购人不承担逾期付款的违约责任，并且此情况不能成为中标人逾期完工的理由）</w:t>
      </w:r>
    </w:p>
    <w:p>
      <w:pPr>
        <w:pStyle w:val="null3"/>
        <w:jc w:val="both"/>
      </w:pPr>
      <w:r>
        <w:rPr>
          <w:sz w:val="21"/>
          <w:b/>
          <w:color w:val="000000"/>
        </w:rPr>
        <w:t>包</w:t>
      </w:r>
      <w:r>
        <w:rPr>
          <w:sz w:val="21"/>
          <w:b/>
          <w:color w:val="000000"/>
        </w:rPr>
        <w:t>4：上下肢等速肌力训练系统</w:t>
      </w:r>
    </w:p>
    <w:p>
      <w:pPr>
        <w:pStyle w:val="null3"/>
        <w:jc w:val="left"/>
      </w:pPr>
      <w:r>
        <w:rPr>
          <w:sz w:val="21"/>
          <w:b/>
          <w:color w:val="000000"/>
        </w:rPr>
        <w:t>一、采购需求</w:t>
      </w:r>
    </w:p>
    <w:tbl>
      <w:tblPr>
        <w:tblW w:w="0" w:type="auto"/>
        <w:tblBorders>
          <w:top w:val="none" w:color="000000" w:sz="4"/>
          <w:left w:val="none" w:color="000000" w:sz="4"/>
          <w:bottom w:val="none" w:color="000000" w:sz="4"/>
          <w:right w:val="none" w:color="000000" w:sz="4"/>
          <w:insideH w:val="none"/>
          <w:insideV w:val="none"/>
        </w:tblBorders>
      </w:tblPr>
      <w:tblGrid>
        <w:gridCol w:w="2076"/>
        <w:gridCol w:w="2076"/>
        <w:gridCol w:w="2076"/>
        <w:gridCol w:w="2076"/>
      </w:tblGrid>
      <w:tr>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标的名称</w:t>
            </w:r>
          </w:p>
        </w:tc>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单位</w:t>
            </w:r>
          </w:p>
        </w:tc>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数量</w:t>
            </w:r>
          </w:p>
        </w:tc>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采购预算（万元）</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上下肢等速肌力训练系统</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95万元</w:t>
            </w:r>
          </w:p>
        </w:tc>
      </w:tr>
    </w:tbl>
    <w:p>
      <w:pPr>
        <w:pStyle w:val="null3"/>
        <w:jc w:val="both"/>
      </w:pPr>
      <w:r>
        <w:rPr>
          <w:sz w:val="21"/>
          <w:color w:val="000000"/>
        </w:rPr>
        <w:t xml:space="preserve">    </w:t>
      </w:r>
      <w:r>
        <w:rPr>
          <w:sz w:val="21"/>
          <w:color w:val="000000"/>
        </w:rPr>
        <w:t>报价包含各项税费、交通运输费、保险、装卸费、安装等合同实施过程中应预见或不可预见费用等所有费用。</w:t>
      </w:r>
    </w:p>
    <w:p>
      <w:pPr>
        <w:pStyle w:val="null3"/>
        <w:jc w:val="both"/>
      </w:pPr>
      <w:r>
        <w:rPr>
          <w:sz w:val="21"/>
          <w:b/>
          <w:color w:val="000000"/>
        </w:rPr>
        <w:t>（一）项目需执行的国家相关标准、行业标准、地方标准或者其他标准、规范：</w:t>
      </w:r>
      <w:r>
        <w:rPr>
          <w:sz w:val="21"/>
          <w:color w:val="000000"/>
        </w:rPr>
        <w:t>包含且不限于《医疗器械注册管理办法》、《医疗器械唯一标识系统规则》。</w:t>
      </w:r>
    </w:p>
    <w:p>
      <w:pPr>
        <w:pStyle w:val="null3"/>
        <w:jc w:val="left"/>
      </w:pPr>
      <w:r>
        <w:rPr>
          <w:sz w:val="21"/>
          <w:b/>
          <w:color w:val="000000"/>
        </w:rPr>
        <w:t>（二）项目基本概况介绍</w:t>
      </w:r>
    </w:p>
    <w:p>
      <w:pPr>
        <w:pStyle w:val="null3"/>
        <w:ind w:firstLine="420"/>
        <w:jc w:val="left"/>
      </w:pPr>
      <w:r>
        <w:rPr>
          <w:sz w:val="21"/>
          <w:color w:val="000000"/>
        </w:rPr>
        <w:t>本项目设备用于精准的肌力评估与诊断、</w:t>
      </w:r>
      <w:r>
        <w:rPr>
          <w:sz w:val="21"/>
          <w:color w:val="000000"/>
        </w:rPr>
        <w:t xml:space="preserve"> 高效安全的康复训练、 科学的运动表现提升、肌肉功能学研究。</w:t>
      </w:r>
    </w:p>
    <w:p>
      <w:pPr>
        <w:pStyle w:val="null3"/>
        <w:jc w:val="both"/>
      </w:pPr>
      <w:r>
        <w:rPr>
          <w:sz w:val="21"/>
          <w:color w:val="000000"/>
        </w:rPr>
        <w:t>（三）</w:t>
      </w:r>
      <w:r>
        <w:rPr>
          <w:sz w:val="21"/>
          <w:b/>
          <w:color w:val="000000"/>
        </w:rPr>
        <w:t>参数要求</w:t>
      </w:r>
    </w:p>
    <w:p>
      <w:pPr>
        <w:pStyle w:val="null3"/>
        <w:ind w:left="210"/>
        <w:jc w:val="both"/>
      </w:pPr>
      <w:r>
        <w:rPr>
          <w:sz w:val="21"/>
          <w:color w:val="000000"/>
        </w:rPr>
        <w:t>▲1）具有持续被动、等长、等速、等张4种模式，具有向心/向心、向心/离心、离心/向心、离心/离心、向心/被动、被动/向心、离心/被动、被动/离心8种收缩方式。</w:t>
      </w:r>
    </w:p>
    <w:p>
      <w:pPr>
        <w:pStyle w:val="null3"/>
        <w:ind w:left="210"/>
        <w:jc w:val="both"/>
      </w:pPr>
      <w:r>
        <w:rPr>
          <w:sz w:val="21"/>
          <w:color w:val="000000"/>
        </w:rPr>
        <w:t>▲2）配备上肢神经评估训练手套。</w:t>
      </w:r>
    </w:p>
    <w:p>
      <w:pPr>
        <w:pStyle w:val="null3"/>
        <w:ind w:left="210"/>
        <w:jc w:val="both"/>
      </w:pPr>
      <w:r>
        <w:rPr>
          <w:sz w:val="21"/>
          <w:color w:val="000000"/>
        </w:rPr>
        <w:t>▲3）动力头等速模式最大力矩≥630Nm；动力头等长模式最大力矩≥630Nm；动力头等张模式最大力矩≥630Nm。</w:t>
      </w:r>
    </w:p>
    <w:p>
      <w:pPr>
        <w:pStyle w:val="null3"/>
        <w:ind w:left="210"/>
        <w:jc w:val="both"/>
      </w:pPr>
      <w:r>
        <w:rPr>
          <w:sz w:val="21"/>
          <w:color w:val="000000"/>
        </w:rPr>
        <w:t>▲4）动力头最低速度≤0.05°/s；动力头等速离心模式最高速度≥360°/s；动力头等速向心模式最高速度≥500°/s。</w:t>
      </w:r>
    </w:p>
    <w:p>
      <w:pPr>
        <w:pStyle w:val="null3"/>
        <w:ind w:left="210"/>
        <w:jc w:val="both"/>
      </w:pPr>
      <w:r>
        <w:rPr>
          <w:sz w:val="21"/>
          <w:color w:val="000000"/>
        </w:rPr>
        <w:t>5）动力头转轴可360°任意旋转。</w:t>
      </w:r>
    </w:p>
    <w:p>
      <w:pPr>
        <w:pStyle w:val="null3"/>
        <w:ind w:left="210"/>
        <w:jc w:val="both"/>
      </w:pPr>
      <w:r>
        <w:rPr>
          <w:sz w:val="21"/>
          <w:color w:val="000000"/>
        </w:rPr>
        <w:t>6）座椅靠背深度可调节，调节范围≥125mm，可无极调节。</w:t>
      </w:r>
    </w:p>
    <w:p>
      <w:pPr>
        <w:pStyle w:val="null3"/>
        <w:ind w:left="210"/>
        <w:jc w:val="both"/>
      </w:pPr>
      <w:r>
        <w:rPr>
          <w:sz w:val="21"/>
          <w:color w:val="000000"/>
        </w:rPr>
        <w:t>7）座椅靠背可进行倾斜角度调节，调节范围≥90°。座椅符合人体工程学设计，确保坐位和卧位的稳定和舒适性。</w:t>
      </w:r>
    </w:p>
    <w:p>
      <w:pPr>
        <w:pStyle w:val="null3"/>
        <w:ind w:left="210"/>
        <w:jc w:val="both"/>
      </w:pPr>
      <w:r>
        <w:rPr>
          <w:sz w:val="21"/>
          <w:color w:val="000000"/>
        </w:rPr>
        <w:t>8）座椅可进行旋转调节，可360°任意旋转，可无极调节。</w:t>
      </w:r>
    </w:p>
    <w:p>
      <w:pPr>
        <w:pStyle w:val="null3"/>
        <w:ind w:left="210"/>
        <w:jc w:val="both"/>
      </w:pPr>
      <w:r>
        <w:rPr>
          <w:sz w:val="21"/>
          <w:color w:val="000000"/>
        </w:rPr>
        <w:t>9）座椅基座可在滑轨上移动调节，调节范围≥600mm。</w:t>
      </w:r>
    </w:p>
    <w:p>
      <w:pPr>
        <w:pStyle w:val="null3"/>
        <w:ind w:left="210"/>
        <w:jc w:val="both"/>
      </w:pPr>
      <w:r>
        <w:rPr>
          <w:sz w:val="21"/>
          <w:color w:val="000000"/>
        </w:rPr>
        <w:t>10）座椅可在基座滑轨上移动调节，调节范围≥0~150mm。</w:t>
      </w:r>
    </w:p>
    <w:p>
      <w:pPr>
        <w:pStyle w:val="null3"/>
        <w:ind w:left="210"/>
        <w:jc w:val="both"/>
      </w:pPr>
      <w:r>
        <w:rPr>
          <w:sz w:val="21"/>
          <w:color w:val="000000"/>
        </w:rPr>
        <w:t>11）座椅椅面可进行倾斜调节，调节范围≥6.5°。</w:t>
      </w:r>
    </w:p>
    <w:p>
      <w:pPr>
        <w:pStyle w:val="null3"/>
        <w:ind w:left="210"/>
        <w:jc w:val="both"/>
      </w:pPr>
      <w:r>
        <w:rPr>
          <w:sz w:val="21"/>
          <w:color w:val="000000"/>
        </w:rPr>
        <w:t>12）动力头高度可电动调节，调节范围≥300mm，可无极调节。</w:t>
      </w:r>
    </w:p>
    <w:p>
      <w:pPr>
        <w:pStyle w:val="null3"/>
        <w:ind w:left="210"/>
        <w:jc w:val="both"/>
      </w:pPr>
      <w:r>
        <w:rPr>
          <w:sz w:val="21"/>
          <w:color w:val="000000"/>
        </w:rPr>
        <w:t>13）动力头可水平旋转，旋转范围≥360°，可无极调节。</w:t>
      </w:r>
    </w:p>
    <w:p>
      <w:pPr>
        <w:pStyle w:val="null3"/>
        <w:ind w:left="210"/>
        <w:jc w:val="both"/>
      </w:pPr>
      <w:r>
        <w:rPr>
          <w:sz w:val="21"/>
          <w:color w:val="000000"/>
        </w:rPr>
        <w:t>14）动力头可进行倾斜调节，调节范围≥-20°~90°。</w:t>
      </w:r>
    </w:p>
    <w:p>
      <w:pPr>
        <w:pStyle w:val="null3"/>
        <w:ind w:left="210"/>
        <w:jc w:val="both"/>
      </w:pPr>
      <w:r>
        <w:rPr>
          <w:sz w:val="21"/>
          <w:color w:val="000000"/>
        </w:rPr>
        <w:t>15）系统为治疗师和患者各配置了一个急停按钮，确保在测试评估和训练时，患者出现紧急情况时能够第一时间停止动力头的运转。</w:t>
      </w:r>
    </w:p>
    <w:p>
      <w:pPr>
        <w:pStyle w:val="null3"/>
        <w:ind w:left="210"/>
        <w:jc w:val="both"/>
      </w:pPr>
      <w:r>
        <w:rPr>
          <w:sz w:val="21"/>
          <w:color w:val="000000"/>
        </w:rPr>
        <w:t>16）测试和训练中可实时反馈：当组内峰力矩、实时力矩、力矩时间曲线、力矩位置曲线、单次力矩柱状图、多次力矩柱状图，并可在训练时为患者设定个性化的训练目标力矩值提示。</w:t>
      </w:r>
    </w:p>
    <w:p>
      <w:pPr>
        <w:pStyle w:val="null3"/>
        <w:ind w:left="210"/>
        <w:jc w:val="both"/>
      </w:pPr>
      <w:r>
        <w:rPr>
          <w:sz w:val="21"/>
          <w:color w:val="000000"/>
        </w:rPr>
        <w:t>17）可进行测试和训练的关节运动模式至少22种，包括但不限于：</w:t>
      </w:r>
    </w:p>
    <w:p>
      <w:pPr>
        <w:pStyle w:val="null3"/>
        <w:ind w:left="210"/>
        <w:jc w:val="both"/>
      </w:pPr>
      <w:r>
        <w:rPr>
          <w:sz w:val="21"/>
          <w:color w:val="000000"/>
        </w:rPr>
        <w:t>17.1）肩关节：外展内收，前屈后伸，水平面外展内收，肩关节内外旋（肩关节外展90°位），肩关节内外旋（修正中立站位），肩关节内外旋（修正中立坐位），肩关节内外旋（肩关节前屈位），PNFD1运动模式，PNFD2运动模式。</w:t>
      </w:r>
    </w:p>
    <w:p>
      <w:pPr>
        <w:pStyle w:val="null3"/>
        <w:ind w:left="210"/>
        <w:jc w:val="both"/>
      </w:pPr>
      <w:r>
        <w:rPr>
          <w:sz w:val="21"/>
          <w:color w:val="000000"/>
        </w:rPr>
        <w:t>17.2）肘关节：屈伸。</w:t>
      </w:r>
    </w:p>
    <w:p>
      <w:pPr>
        <w:pStyle w:val="null3"/>
        <w:ind w:left="210"/>
        <w:jc w:val="both"/>
      </w:pPr>
      <w:r>
        <w:rPr>
          <w:sz w:val="21"/>
          <w:color w:val="000000"/>
        </w:rPr>
        <w:t>17.3）腕关节：屈伸，尺偏桡偏。</w:t>
      </w:r>
    </w:p>
    <w:p>
      <w:pPr>
        <w:pStyle w:val="null3"/>
        <w:ind w:left="210"/>
        <w:jc w:val="both"/>
      </w:pPr>
      <w:r>
        <w:rPr>
          <w:sz w:val="21"/>
          <w:color w:val="000000"/>
        </w:rPr>
        <w:t>17.4）前臂：旋前旋后。</w:t>
      </w:r>
    </w:p>
    <w:p>
      <w:pPr>
        <w:pStyle w:val="null3"/>
        <w:ind w:left="210"/>
        <w:jc w:val="both"/>
      </w:pPr>
      <w:r>
        <w:rPr>
          <w:sz w:val="21"/>
          <w:color w:val="000000"/>
        </w:rPr>
        <w:t>17.5）髋关节：外展内收，屈伸，内旋外旋。</w:t>
      </w:r>
    </w:p>
    <w:p>
      <w:pPr>
        <w:pStyle w:val="null3"/>
        <w:ind w:left="210"/>
        <w:jc w:val="both"/>
      </w:pPr>
      <w:r>
        <w:rPr>
          <w:sz w:val="21"/>
          <w:color w:val="000000"/>
        </w:rPr>
        <w:t>17.6）膝关节：屈伸（坐位），屈伸（俯卧位），胫骨内旋外旋。</w:t>
      </w:r>
    </w:p>
    <w:p>
      <w:pPr>
        <w:pStyle w:val="null3"/>
        <w:ind w:left="210"/>
        <w:jc w:val="both"/>
      </w:pPr>
      <w:r>
        <w:rPr>
          <w:sz w:val="21"/>
          <w:color w:val="000000"/>
        </w:rPr>
        <w:t>17.7）踝关节：屈伸（仰卧位），屈伸（俯卧位），内翻外翻。</w:t>
      </w:r>
    </w:p>
    <w:p>
      <w:pPr>
        <w:pStyle w:val="null3"/>
        <w:ind w:left="210"/>
        <w:jc w:val="both"/>
      </w:pPr>
      <w:r>
        <w:rPr>
          <w:sz w:val="21"/>
          <w:color w:val="000000"/>
        </w:rPr>
        <w:t>▲</w:t>
      </w:r>
      <w:r>
        <w:rPr>
          <w:sz w:val="21"/>
          <w:b/>
          <w:color w:val="000000"/>
        </w:rPr>
        <w:t>18）系统软件具有智能痉挛监测功能和痉挛保护功能，最大程度降低肌张力异常患者在训练中的风险。监测到痉挛发生时，设备缓慢反转至关节活动范围末端并停止；痉挛保护激活时伴有声音提示信号；若反转后再次监测到痉挛发生，重新激活痉挛保护。</w:t>
      </w:r>
    </w:p>
    <w:p>
      <w:pPr>
        <w:pStyle w:val="null3"/>
        <w:ind w:left="210"/>
        <w:jc w:val="both"/>
      </w:pPr>
      <w:r>
        <w:rPr>
          <w:sz w:val="21"/>
          <w:color w:val="000000"/>
        </w:rPr>
        <w:t>19）软件系统提供强大的方案编辑系统，能够进行复制和更改顺序的操作，能够编辑的内容包括：阻力模式、运动模式、热身及正式的次数/时间及休息时间、运动速度、缓冲强度、离心力矩限制、离心力矩阈值，针对等张模式的力矩值，针对等长的力矩阈值、收缩时长、休息时长，针对持续被动的初始速度、加速次数、末端暂停时间等。</w:t>
      </w:r>
    </w:p>
    <w:p>
      <w:pPr>
        <w:pStyle w:val="null3"/>
        <w:ind w:left="210"/>
        <w:jc w:val="both"/>
      </w:pPr>
      <w:r>
        <w:rPr>
          <w:sz w:val="21"/>
          <w:color w:val="000000"/>
        </w:rPr>
        <w:t>20）在测试评估和训练准备阶段能够根据患者具体情况设置个性化关节运动范围，并自动进行软件限位保护。在软件限位确定之后，软件系统会自动给出硬件限位的具体位置。硬件限位可以移动至任意特定位置，起到安全保险的作用。</w:t>
      </w:r>
    </w:p>
    <w:p>
      <w:pPr>
        <w:pStyle w:val="null3"/>
        <w:ind w:left="210"/>
        <w:jc w:val="both"/>
      </w:pPr>
      <w:r>
        <w:rPr>
          <w:sz w:val="21"/>
          <w:color w:val="000000"/>
        </w:rPr>
        <w:t>21）在测试和训练完成后，软件系统自动生成相应报告，提供不少于10种不同的报告模板。</w:t>
      </w:r>
    </w:p>
    <w:p>
      <w:pPr>
        <w:pStyle w:val="null3"/>
        <w:ind w:left="210"/>
        <w:jc w:val="both"/>
      </w:pPr>
      <w:r>
        <w:rPr>
          <w:sz w:val="21"/>
          <w:color w:val="000000"/>
        </w:rPr>
        <w:t>22）报告中的数据包括：峰力矩，峰力矩体重比，平均峰力矩，平均峰力矩体重比，平均力矩，峰力矩角度，达到峰力矩时间，力量衰减时间，运动活动范围，最大做功，最大做功体重比，平均功率，平均功率体重比，总做功，耐力比等。</w:t>
      </w:r>
    </w:p>
    <w:p>
      <w:pPr>
        <w:pStyle w:val="null3"/>
        <w:ind w:left="210"/>
        <w:jc w:val="both"/>
      </w:pPr>
      <w:r>
        <w:rPr>
          <w:sz w:val="21"/>
          <w:color w:val="000000"/>
        </w:rPr>
        <w:t>23）提供专业的曲线图像分析功能</w:t>
      </w:r>
      <w:r>
        <w:rPr>
          <w:sz w:val="21"/>
          <w:color w:val="000000"/>
        </w:rPr>
        <w:t>，具有指针操作功能，显示指针所在位置的角度、力矩、时间等信息。</w:t>
      </w:r>
    </w:p>
    <w:p>
      <w:pPr>
        <w:pStyle w:val="null3"/>
        <w:ind w:left="210"/>
        <w:jc w:val="both"/>
      </w:pPr>
      <w:r>
        <w:rPr>
          <w:sz w:val="21"/>
          <w:color w:val="000000"/>
        </w:rPr>
        <w:t>24）在软件系统中可选择患者不同时间进行的测试，生成对比报告，评估患者康复训练效果。</w:t>
      </w:r>
    </w:p>
    <w:p>
      <w:pPr>
        <w:pStyle w:val="null3"/>
        <w:ind w:left="210"/>
        <w:jc w:val="both"/>
      </w:pPr>
      <w:r>
        <w:rPr>
          <w:sz w:val="21"/>
          <w:color w:val="000000"/>
        </w:rPr>
        <w:t>25）软件系统配置双重量的动态校准系统，确保不同力矩和不同角度位置的测试数据的精确性。</w:t>
      </w:r>
    </w:p>
    <w:p>
      <w:pPr>
        <w:pStyle w:val="null3"/>
        <w:ind w:left="210"/>
        <w:jc w:val="both"/>
      </w:pPr>
      <w:r>
        <w:rPr>
          <w:sz w:val="21"/>
          <w:color w:val="000000"/>
        </w:rPr>
        <w:t>26）软件系统具有在线升级功能，能够随时检查软件系统是否为最新版本，并可进行在线更新操作。</w:t>
      </w:r>
    </w:p>
    <w:p>
      <w:pPr>
        <w:pStyle w:val="null3"/>
        <w:ind w:left="210"/>
        <w:jc w:val="both"/>
      </w:pPr>
      <w:r>
        <w:rPr>
          <w:sz w:val="21"/>
          <w:color w:val="000000"/>
        </w:rPr>
        <w:t>▲27）软件系统具有数据导出功能，可根据需求，对数据库中的数据进行性别、年龄范围、身高范围。体重范围、时间范围、动作模式、诊断、简要病史、手术种类等方式进行筛选，一次性导出符合筛选条件的患者的所有数据至一EXCEL电子表格。</w:t>
      </w:r>
    </w:p>
    <w:p>
      <w:pPr>
        <w:pStyle w:val="null3"/>
        <w:ind w:left="210"/>
        <w:jc w:val="both"/>
      </w:pPr>
      <w:r>
        <w:rPr>
          <w:sz w:val="21"/>
          <w:color w:val="000000"/>
        </w:rPr>
        <w:t>▲28）配置不少于6款情景互动游戏，让患者在游戏中得到充分训练，提高患者锻炼积极性。</w:t>
      </w:r>
    </w:p>
    <w:p>
      <w:pPr>
        <w:pStyle w:val="null3"/>
        <w:ind w:left="210"/>
        <w:jc w:val="both"/>
      </w:pPr>
      <w:r>
        <w:rPr>
          <w:sz w:val="21"/>
          <w:color w:val="000000"/>
        </w:rPr>
        <w:t>29）其他配件：</w:t>
      </w:r>
    </w:p>
    <w:p>
      <w:pPr>
        <w:pStyle w:val="null3"/>
        <w:ind w:left="210"/>
        <w:jc w:val="both"/>
      </w:pPr>
      <w:r>
        <w:rPr>
          <w:sz w:val="21"/>
          <w:color w:val="000000"/>
        </w:rPr>
        <w:t>29.1）配置LPA低能激光定位器，辅助治疗师进行关节转动中心与动力头的对齐，方便操作的同时确保了安全性和准确性。</w:t>
      </w:r>
    </w:p>
    <w:p>
      <w:pPr>
        <w:pStyle w:val="null3"/>
        <w:ind w:left="210"/>
        <w:jc w:val="both"/>
      </w:pPr>
      <w:r>
        <w:rPr>
          <w:sz w:val="21"/>
          <w:color w:val="000000"/>
        </w:rPr>
        <w:t>29.1）配置脚凳，辅助行动不便的患者上下设备。</w:t>
      </w:r>
    </w:p>
    <w:p>
      <w:pPr>
        <w:pStyle w:val="null3"/>
        <w:jc w:val="both"/>
      </w:pPr>
      <w:r>
        <w:rPr>
          <w:sz w:val="21"/>
          <w:b/>
          <w:color w:val="000000"/>
        </w:rPr>
        <w:t>（四）配置清单</w:t>
      </w:r>
    </w:p>
    <w:tbl>
      <w:tblPr>
        <w:tblW w:w="0" w:type="auto"/>
        <w:tblBorders>
          <w:top w:val="none" w:color="000000" w:sz="4"/>
          <w:left w:val="none" w:color="000000" w:sz="4"/>
          <w:bottom w:val="none" w:color="000000" w:sz="4"/>
          <w:right w:val="none" w:color="000000" w:sz="4"/>
          <w:insideH w:val="none"/>
          <w:insideV w:val="none"/>
        </w:tblBorders>
      </w:tblPr>
      <w:tblGrid>
        <w:gridCol w:w="775"/>
        <w:gridCol w:w="6742"/>
        <w:gridCol w:w="775"/>
      </w:tblGrid>
      <w:tr>
        <w:tc>
          <w:tcPr>
            <w:tcW w:type="dxa" w:w="7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67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部件名称</w:t>
            </w:r>
          </w:p>
        </w:tc>
        <w:tc>
          <w:tcPr>
            <w:tcW w:type="dxa" w:w="7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数量</w:t>
            </w:r>
          </w:p>
        </w:tc>
      </w:tr>
      <w:tr>
        <w:tc>
          <w:tcPr>
            <w:tcW w:type="dxa" w:w="7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6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主机</w:t>
            </w:r>
          </w:p>
        </w:tc>
        <w:tc>
          <w:tcPr>
            <w:tcW w:type="dxa" w:w="7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1台</w:t>
            </w:r>
          </w:p>
        </w:tc>
      </w:tr>
      <w:tr>
        <w:tc>
          <w:tcPr>
            <w:tcW w:type="dxa" w:w="7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6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座椅</w:t>
            </w:r>
          </w:p>
        </w:tc>
        <w:tc>
          <w:tcPr>
            <w:tcW w:type="dxa" w:w="7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1张</w:t>
            </w:r>
          </w:p>
        </w:tc>
      </w:tr>
      <w:tr>
        <w:tc>
          <w:tcPr>
            <w:tcW w:type="dxa" w:w="7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6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动力头</w:t>
            </w:r>
          </w:p>
        </w:tc>
        <w:tc>
          <w:tcPr>
            <w:tcW w:type="dxa" w:w="7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1个</w:t>
            </w:r>
          </w:p>
        </w:tc>
      </w:tr>
      <w:tr>
        <w:tc>
          <w:tcPr>
            <w:tcW w:type="dxa" w:w="7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6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肢体适配器</w:t>
            </w:r>
          </w:p>
        </w:tc>
        <w:tc>
          <w:tcPr>
            <w:tcW w:type="dxa" w:w="7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1套</w:t>
            </w:r>
          </w:p>
        </w:tc>
      </w:tr>
      <w:tr>
        <w:tc>
          <w:tcPr>
            <w:tcW w:type="dxa" w:w="7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6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小推车</w:t>
            </w:r>
          </w:p>
        </w:tc>
        <w:tc>
          <w:tcPr>
            <w:tcW w:type="dxa" w:w="7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1台</w:t>
            </w:r>
          </w:p>
        </w:tc>
      </w:tr>
      <w:tr>
        <w:tc>
          <w:tcPr>
            <w:tcW w:type="dxa" w:w="7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6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键盘</w:t>
            </w:r>
            <w:r>
              <w:rPr>
                <w:sz w:val="21"/>
                <w:color w:val="000000"/>
              </w:rPr>
              <w:t>/鼠标</w:t>
            </w:r>
          </w:p>
        </w:tc>
        <w:tc>
          <w:tcPr>
            <w:tcW w:type="dxa" w:w="7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1套</w:t>
            </w:r>
          </w:p>
        </w:tc>
      </w:tr>
      <w:tr>
        <w:tc>
          <w:tcPr>
            <w:tcW w:type="dxa" w:w="7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6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鼠标托架</w:t>
            </w:r>
          </w:p>
        </w:tc>
        <w:tc>
          <w:tcPr>
            <w:tcW w:type="dxa" w:w="7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1个</w:t>
            </w:r>
          </w:p>
        </w:tc>
      </w:tr>
      <w:tr>
        <w:tc>
          <w:tcPr>
            <w:tcW w:type="dxa" w:w="7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6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电源线</w:t>
            </w:r>
          </w:p>
        </w:tc>
        <w:tc>
          <w:tcPr>
            <w:tcW w:type="dxa" w:w="7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1根</w:t>
            </w:r>
          </w:p>
        </w:tc>
      </w:tr>
      <w:tr>
        <w:tc>
          <w:tcPr>
            <w:tcW w:type="dxa" w:w="7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6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动力头连接线</w:t>
            </w:r>
          </w:p>
        </w:tc>
        <w:tc>
          <w:tcPr>
            <w:tcW w:type="dxa" w:w="7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1套</w:t>
            </w:r>
          </w:p>
        </w:tc>
      </w:tr>
      <w:tr>
        <w:tc>
          <w:tcPr>
            <w:tcW w:type="dxa" w:w="7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6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紧急制动开关</w:t>
            </w:r>
          </w:p>
        </w:tc>
        <w:tc>
          <w:tcPr>
            <w:tcW w:type="dxa" w:w="7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2个</w:t>
            </w:r>
          </w:p>
        </w:tc>
      </w:tr>
      <w:tr>
        <w:tc>
          <w:tcPr>
            <w:tcW w:type="dxa" w:w="7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w:t>
            </w:r>
          </w:p>
        </w:tc>
        <w:tc>
          <w:tcPr>
            <w:tcW w:type="dxa" w:w="6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激光定位器</w:t>
            </w:r>
          </w:p>
        </w:tc>
        <w:tc>
          <w:tcPr>
            <w:tcW w:type="dxa" w:w="7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1个</w:t>
            </w:r>
          </w:p>
        </w:tc>
      </w:tr>
      <w:tr>
        <w:tc>
          <w:tcPr>
            <w:tcW w:type="dxa" w:w="7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6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一体式系统工作站</w:t>
            </w:r>
          </w:p>
        </w:tc>
        <w:tc>
          <w:tcPr>
            <w:tcW w:type="dxa" w:w="7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1台</w:t>
            </w:r>
          </w:p>
        </w:tc>
      </w:tr>
      <w:tr>
        <w:tc>
          <w:tcPr>
            <w:tcW w:type="dxa" w:w="7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w:t>
            </w:r>
          </w:p>
        </w:tc>
        <w:tc>
          <w:tcPr>
            <w:tcW w:type="dxa" w:w="6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一体式系统工作站支架</w:t>
            </w:r>
          </w:p>
        </w:tc>
        <w:tc>
          <w:tcPr>
            <w:tcW w:type="dxa" w:w="7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1个</w:t>
            </w:r>
          </w:p>
        </w:tc>
      </w:tr>
      <w:tr>
        <w:tc>
          <w:tcPr>
            <w:tcW w:type="dxa" w:w="7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w:t>
            </w:r>
          </w:p>
        </w:tc>
        <w:tc>
          <w:tcPr>
            <w:tcW w:type="dxa" w:w="6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二级台阶</w:t>
            </w:r>
          </w:p>
        </w:tc>
        <w:tc>
          <w:tcPr>
            <w:tcW w:type="dxa" w:w="7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1个</w:t>
            </w:r>
          </w:p>
        </w:tc>
      </w:tr>
      <w:tr>
        <w:tc>
          <w:tcPr>
            <w:tcW w:type="dxa" w:w="7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w:t>
            </w:r>
          </w:p>
        </w:tc>
        <w:tc>
          <w:tcPr>
            <w:tcW w:type="dxa" w:w="6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校准用配重</w:t>
            </w:r>
          </w:p>
        </w:tc>
        <w:tc>
          <w:tcPr>
            <w:tcW w:type="dxa" w:w="7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1套</w:t>
            </w:r>
          </w:p>
        </w:tc>
      </w:tr>
      <w:tr>
        <w:tc>
          <w:tcPr>
            <w:tcW w:type="dxa" w:w="7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w:t>
            </w:r>
          </w:p>
        </w:tc>
        <w:tc>
          <w:tcPr>
            <w:tcW w:type="dxa" w:w="6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枕头（大）</w:t>
            </w:r>
          </w:p>
        </w:tc>
        <w:tc>
          <w:tcPr>
            <w:tcW w:type="dxa" w:w="7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1个</w:t>
            </w:r>
          </w:p>
        </w:tc>
      </w:tr>
      <w:tr>
        <w:tc>
          <w:tcPr>
            <w:tcW w:type="dxa" w:w="7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w:t>
            </w:r>
          </w:p>
        </w:tc>
        <w:tc>
          <w:tcPr>
            <w:tcW w:type="dxa" w:w="6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枕头（小）</w:t>
            </w:r>
          </w:p>
        </w:tc>
        <w:tc>
          <w:tcPr>
            <w:tcW w:type="dxa" w:w="7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1个</w:t>
            </w:r>
          </w:p>
        </w:tc>
      </w:tr>
      <w:tr>
        <w:tc>
          <w:tcPr>
            <w:tcW w:type="dxa" w:w="7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w:t>
            </w:r>
          </w:p>
        </w:tc>
        <w:tc>
          <w:tcPr>
            <w:tcW w:type="dxa" w:w="6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多用途绑带</w:t>
            </w:r>
          </w:p>
        </w:tc>
        <w:tc>
          <w:tcPr>
            <w:tcW w:type="dxa" w:w="7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1条</w:t>
            </w:r>
          </w:p>
        </w:tc>
      </w:tr>
      <w:tr>
        <w:tc>
          <w:tcPr>
            <w:tcW w:type="dxa" w:w="7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w:t>
            </w:r>
          </w:p>
        </w:tc>
        <w:tc>
          <w:tcPr>
            <w:tcW w:type="dxa" w:w="6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手套</w:t>
            </w:r>
          </w:p>
        </w:tc>
        <w:tc>
          <w:tcPr>
            <w:tcW w:type="dxa" w:w="7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1套</w:t>
            </w:r>
          </w:p>
        </w:tc>
      </w:tr>
      <w:tr>
        <w:tc>
          <w:tcPr>
            <w:tcW w:type="dxa" w:w="7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w:t>
            </w:r>
          </w:p>
        </w:tc>
        <w:tc>
          <w:tcPr>
            <w:tcW w:type="dxa" w:w="6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脊柱配件</w:t>
            </w:r>
          </w:p>
        </w:tc>
        <w:tc>
          <w:tcPr>
            <w:tcW w:type="dxa" w:w="7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1套</w:t>
            </w:r>
          </w:p>
        </w:tc>
      </w:tr>
      <w:tr>
        <w:tc>
          <w:tcPr>
            <w:tcW w:type="dxa" w:w="7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w:t>
            </w:r>
          </w:p>
        </w:tc>
        <w:tc>
          <w:tcPr>
            <w:tcW w:type="dxa" w:w="6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笔记本系统工作站</w:t>
            </w:r>
            <w:r>
              <w:rPr>
                <w:sz w:val="21"/>
                <w:color w:val="000000"/>
              </w:rPr>
              <w:t>（不低于</w:t>
            </w:r>
            <w:r>
              <w:rPr>
                <w:sz w:val="21"/>
                <w:color w:val="000000"/>
              </w:rPr>
              <w:t>i7</w:t>
            </w:r>
            <w:r>
              <w:rPr>
                <w:sz w:val="21"/>
                <w:color w:val="000000"/>
              </w:rPr>
              <w:t>，≥</w:t>
            </w:r>
            <w:r>
              <w:rPr>
                <w:sz w:val="21"/>
                <w:color w:val="000000"/>
              </w:rPr>
              <w:t>32G</w:t>
            </w:r>
            <w:r>
              <w:rPr>
                <w:sz w:val="21"/>
                <w:color w:val="000000"/>
              </w:rPr>
              <w:t>内存，≥</w:t>
            </w:r>
            <w:r>
              <w:rPr>
                <w:sz w:val="21"/>
                <w:color w:val="000000"/>
              </w:rPr>
              <w:t>1T</w:t>
            </w:r>
            <w:r>
              <w:rPr>
                <w:sz w:val="21"/>
                <w:color w:val="000000"/>
              </w:rPr>
              <w:t>硬盘）</w:t>
            </w:r>
          </w:p>
        </w:tc>
        <w:tc>
          <w:tcPr>
            <w:tcW w:type="dxa" w:w="7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r>
              <w:rPr>
                <w:sz w:val="21"/>
                <w:color w:val="000000"/>
              </w:rPr>
              <w:t>套</w:t>
            </w:r>
          </w:p>
        </w:tc>
      </w:tr>
      <w:tr>
        <w:tc>
          <w:tcPr>
            <w:tcW w:type="dxa" w:w="7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w:t>
            </w:r>
          </w:p>
        </w:tc>
        <w:tc>
          <w:tcPr>
            <w:tcW w:type="dxa" w:w="6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彩色图文输出装置（配</w:t>
            </w:r>
            <w:r>
              <w:rPr>
                <w:sz w:val="21"/>
                <w:color w:val="000000"/>
              </w:rPr>
              <w:t>10</w:t>
            </w:r>
            <w:r>
              <w:rPr>
                <w:sz w:val="21"/>
                <w:color w:val="000000"/>
              </w:rPr>
              <w:t>个彩色墨盒）</w:t>
            </w:r>
          </w:p>
        </w:tc>
        <w:tc>
          <w:tcPr>
            <w:tcW w:type="dxa" w:w="7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r>
              <w:rPr>
                <w:sz w:val="21"/>
                <w:color w:val="000000"/>
              </w:rPr>
              <w:t>套</w:t>
            </w:r>
          </w:p>
        </w:tc>
      </w:tr>
      <w:tr>
        <w:tc>
          <w:tcPr>
            <w:tcW w:type="dxa" w:w="7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w:t>
            </w:r>
          </w:p>
        </w:tc>
        <w:tc>
          <w:tcPr>
            <w:tcW w:type="dxa" w:w="6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移动硬盘（</w:t>
            </w:r>
            <w:r>
              <w:rPr>
                <w:sz w:val="21"/>
                <w:color w:val="000000"/>
              </w:rPr>
              <w:t>≥2T</w:t>
            </w:r>
            <w:r>
              <w:rPr>
                <w:sz w:val="21"/>
                <w:color w:val="000000"/>
              </w:rPr>
              <w:t>）</w:t>
            </w:r>
          </w:p>
        </w:tc>
        <w:tc>
          <w:tcPr>
            <w:tcW w:type="dxa" w:w="7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r>
              <w:rPr>
                <w:sz w:val="21"/>
                <w:color w:val="000000"/>
              </w:rPr>
              <w:t>个</w:t>
            </w:r>
          </w:p>
        </w:tc>
      </w:tr>
    </w:tbl>
    <w:p>
      <w:pPr>
        <w:pStyle w:val="null3"/>
        <w:jc w:val="left"/>
      </w:pPr>
      <w:r>
        <w:rPr>
          <w:sz w:val="21"/>
          <w:b/>
          <w:color w:val="000000"/>
        </w:rPr>
        <w:t>（五）质保期及售后服务要求</w:t>
      </w:r>
    </w:p>
    <w:p>
      <w:pPr>
        <w:pStyle w:val="null3"/>
        <w:jc w:val="both"/>
      </w:pPr>
      <w:r>
        <w:rPr>
          <w:sz w:val="21"/>
          <w:color w:val="000000"/>
        </w:rPr>
        <w:t>1.提供至少5年的免费质保服务，包括设备故障维修、软件升级等。</w:t>
      </w:r>
    </w:p>
    <w:p>
      <w:pPr>
        <w:pStyle w:val="null3"/>
        <w:jc w:val="both"/>
      </w:pPr>
      <w:r>
        <w:rPr>
          <w:sz w:val="21"/>
          <w:color w:val="000000"/>
        </w:rPr>
        <w:t>2.设立24小时客服热线，确保在设备使用过程中能够及时解决各类问题。</w:t>
      </w:r>
    </w:p>
    <w:p>
      <w:pPr>
        <w:pStyle w:val="null3"/>
        <w:jc w:val="both"/>
      </w:pPr>
      <w:r>
        <w:rPr>
          <w:sz w:val="21"/>
          <w:color w:val="000000"/>
        </w:rPr>
        <w:t>3.提供每季度至少一次的设备巡检和维护服务，确保设备长期稳定运行。</w:t>
      </w:r>
    </w:p>
    <w:p>
      <w:pPr>
        <w:pStyle w:val="null3"/>
        <w:jc w:val="both"/>
      </w:pPr>
      <w:r>
        <w:rPr>
          <w:sz w:val="21"/>
          <w:color w:val="000000"/>
        </w:rPr>
        <w:t>4.提供完善的培训和技术支持服务，确保医护人员能够熟练掌握设备操作</w:t>
      </w:r>
      <w:r>
        <w:rPr>
          <w:sz w:val="21"/>
          <w:color w:val="000000"/>
          <w:shd w:fill="FDFDFE" w:val="clear"/>
        </w:rPr>
        <w:t>。</w:t>
      </w:r>
    </w:p>
    <w:p>
      <w:pPr>
        <w:pStyle w:val="null3"/>
        <w:jc w:val="left"/>
      </w:pPr>
      <w:r>
        <w:rPr>
          <w:sz w:val="21"/>
          <w:b/>
          <w:color w:val="000000"/>
        </w:rPr>
        <w:t>（六）基本要求</w:t>
      </w:r>
    </w:p>
    <w:p>
      <w:pPr>
        <w:pStyle w:val="null3"/>
        <w:jc w:val="both"/>
      </w:pPr>
      <w:r>
        <w:rPr>
          <w:sz w:val="21"/>
          <w:color w:val="000000"/>
        </w:rPr>
        <w:t>★1.所投设备具有有效的医疗器械注册证明（如国家有相关规定）。</w:t>
      </w:r>
    </w:p>
    <w:p>
      <w:pPr>
        <w:pStyle w:val="null3"/>
        <w:jc w:val="both"/>
      </w:pPr>
      <w:r>
        <w:rPr>
          <w:sz w:val="21"/>
          <w:color w:val="000000"/>
        </w:rPr>
        <w:t>▲2.如投标人为代理经销商，应提供制造商对所投产品的合法授权函。</w:t>
      </w:r>
    </w:p>
    <w:p>
      <w:pPr>
        <w:pStyle w:val="null3"/>
        <w:jc w:val="left"/>
      </w:pPr>
      <w:r>
        <w:rPr>
          <w:sz w:val="21"/>
          <w:b/>
          <w:color w:val="000000"/>
        </w:rPr>
        <w:t>（七）其他要求</w:t>
      </w:r>
    </w:p>
    <w:p>
      <w:pPr>
        <w:pStyle w:val="null3"/>
        <w:jc w:val="both"/>
      </w:pPr>
      <w:r>
        <w:rPr>
          <w:sz w:val="21"/>
          <w:color w:val="000000"/>
        </w:rPr>
        <w:t>投标文件中应提供项目实施方案、售后服务方案、培训方案等。</w:t>
      </w:r>
    </w:p>
    <w:p>
      <w:pPr>
        <w:pStyle w:val="null3"/>
        <w:jc w:val="left"/>
      </w:pPr>
      <w:r>
        <w:rPr>
          <w:sz w:val="21"/>
          <w:b/>
          <w:color w:val="000000"/>
        </w:rPr>
        <w:t>二、交货要求</w:t>
      </w:r>
    </w:p>
    <w:p>
      <w:pPr>
        <w:pStyle w:val="null3"/>
        <w:jc w:val="left"/>
      </w:pPr>
      <w:r>
        <w:rPr>
          <w:sz w:val="21"/>
          <w:color w:val="000000"/>
        </w:rPr>
        <w:t>（一）交货期：合同签订后收到采购人供货通知后</w:t>
      </w:r>
      <w:r>
        <w:rPr>
          <w:sz w:val="21"/>
          <w:color w:val="000000"/>
        </w:rPr>
        <w:t>30日历天内交货、安装、调试。</w:t>
      </w:r>
    </w:p>
    <w:p>
      <w:pPr>
        <w:pStyle w:val="null3"/>
        <w:jc w:val="left"/>
      </w:pPr>
      <w:r>
        <w:rPr>
          <w:sz w:val="21"/>
          <w:color w:val="000000"/>
        </w:rPr>
        <w:t>（二）交货地点：广州市第一人民医院（采购人指定地点）。中标人需按有关标准提供货物的包装，并采用恰当的方式将货物运抵交货地点。</w:t>
      </w:r>
    </w:p>
    <w:p>
      <w:pPr>
        <w:pStyle w:val="null3"/>
        <w:jc w:val="left"/>
      </w:pPr>
      <w:r>
        <w:rPr>
          <w:sz w:val="21"/>
          <w:b/>
          <w:color w:val="000000"/>
        </w:rPr>
        <w:t>三、包装、运输及到货检验</w:t>
      </w:r>
    </w:p>
    <w:p>
      <w:pPr>
        <w:pStyle w:val="null3"/>
        <w:jc w:val="left"/>
      </w:pPr>
      <w:r>
        <w:rPr>
          <w:sz w:val="21"/>
          <w:color w:val="000000"/>
        </w:rPr>
        <w:t>1.设备需由原厂包装，包装箱内需有下列随箱资料：产品合格证（包括出厂试验数据）、产品使用说明书、随箱清单等。</w:t>
      </w:r>
    </w:p>
    <w:p>
      <w:pPr>
        <w:pStyle w:val="null3"/>
        <w:jc w:val="left"/>
      </w:pPr>
      <w:r>
        <w:rPr>
          <w:sz w:val="21"/>
          <w:color w:val="000000"/>
        </w:rPr>
        <w:t>2.中标人负责所有设备从出厂到安装现场的运输。</w:t>
      </w:r>
    </w:p>
    <w:p>
      <w:pPr>
        <w:pStyle w:val="null3"/>
        <w:jc w:val="left"/>
      </w:pPr>
      <w:r>
        <w:rPr>
          <w:sz w:val="21"/>
          <w:color w:val="000000"/>
        </w:rPr>
        <w:t>3.双方将依据有关规定，对到货的规格、数量等进行检验。中标人需对其全部产品、零件、配件、介质造册登记，并与装箱单对比，如有出入需立即书面记录，由中标人解决，如影响安装则按合同有关条款处理。登记册作为验收文档之一。</w:t>
      </w:r>
    </w:p>
    <w:p>
      <w:pPr>
        <w:pStyle w:val="null3"/>
        <w:jc w:val="left"/>
      </w:pPr>
      <w:r>
        <w:rPr>
          <w:sz w:val="21"/>
          <w:b/>
          <w:color w:val="000000"/>
        </w:rPr>
        <w:t>四、安装调试要求</w:t>
      </w:r>
    </w:p>
    <w:p>
      <w:pPr>
        <w:pStyle w:val="null3"/>
        <w:jc w:val="left"/>
      </w:pPr>
      <w:r>
        <w:rPr>
          <w:sz w:val="21"/>
          <w:color w:val="000000"/>
        </w:rPr>
        <w:t>1.安装和调试应由具备相应资质和能力的专业技术人员执行，确保设备的正确安装和功能的正常发挥。</w:t>
      </w:r>
    </w:p>
    <w:p>
      <w:pPr>
        <w:pStyle w:val="null3"/>
        <w:jc w:val="left"/>
      </w:pPr>
      <w:r>
        <w:rPr>
          <w:sz w:val="21"/>
          <w:color w:val="000000"/>
        </w:rPr>
        <w:t>2.安装前应确保产品名称、型号、规格、生产企业信息、医疗器械注册证编号等信息明确无误。</w:t>
      </w:r>
    </w:p>
    <w:p>
      <w:pPr>
        <w:pStyle w:val="null3"/>
        <w:jc w:val="left"/>
      </w:pPr>
      <w:r>
        <w:rPr>
          <w:sz w:val="21"/>
          <w:color w:val="000000"/>
        </w:rPr>
        <w:t>3.在安装和调试过程中，必须遵守相应的操作规程和标准，以确保过程的准确性和可靠性。</w:t>
      </w:r>
    </w:p>
    <w:p>
      <w:pPr>
        <w:pStyle w:val="null3"/>
        <w:jc w:val="left"/>
      </w:pPr>
      <w:r>
        <w:rPr>
          <w:sz w:val="21"/>
          <w:color w:val="000000"/>
        </w:rPr>
        <w:t>4.在验收过程中，应有详细的报告记录测试和调试的结果，确保所有功能都符合规定的要求。</w:t>
      </w:r>
    </w:p>
    <w:p>
      <w:pPr>
        <w:pStyle w:val="null3"/>
        <w:jc w:val="left"/>
      </w:pPr>
      <w:r>
        <w:rPr>
          <w:sz w:val="21"/>
          <w:b/>
          <w:color w:val="000000"/>
        </w:rPr>
        <w:t>五、验收要求和验收标准</w:t>
      </w:r>
    </w:p>
    <w:p>
      <w:pPr>
        <w:pStyle w:val="null3"/>
        <w:jc w:val="left"/>
      </w:pPr>
      <w:r>
        <w:rPr>
          <w:sz w:val="21"/>
          <w:color w:val="000000"/>
        </w:rPr>
        <w:t>设备到货后依照招标文件及中标人投标文件响应内容中关于货物的技术规格要求和质量标准进行验收，必须免费安装调试至能正常使用，并免费培训操作。</w:t>
      </w:r>
    </w:p>
    <w:p>
      <w:pPr>
        <w:pStyle w:val="null3"/>
        <w:jc w:val="left"/>
      </w:pPr>
      <w:r>
        <w:rPr>
          <w:sz w:val="21"/>
          <w:b/>
          <w:color w:val="000000"/>
        </w:rPr>
        <w:t>六、培训要求</w:t>
      </w:r>
    </w:p>
    <w:p>
      <w:pPr>
        <w:pStyle w:val="null3"/>
        <w:jc w:val="left"/>
      </w:pPr>
      <w:r>
        <w:rPr>
          <w:sz w:val="21"/>
          <w:color w:val="000000"/>
        </w:rPr>
        <w:t>1.须提供设备使用维护培训，使采购人使用人员能掌握设备的结构原理、检修方法与操作要点。</w:t>
      </w:r>
    </w:p>
    <w:p>
      <w:pPr>
        <w:pStyle w:val="null3"/>
        <w:jc w:val="left"/>
      </w:pPr>
      <w:r>
        <w:rPr>
          <w:sz w:val="21"/>
          <w:color w:val="000000"/>
        </w:rPr>
        <w:t>2.培训应包括医疗设备的安全使用知识，包括设备的使用期限、禁忌、注意事项等。</w:t>
      </w:r>
    </w:p>
    <w:p>
      <w:pPr>
        <w:pStyle w:val="null3"/>
        <w:jc w:val="left"/>
      </w:pPr>
      <w:r>
        <w:rPr>
          <w:sz w:val="21"/>
          <w:color w:val="000000"/>
        </w:rPr>
        <w:t>3.培训内容应涵盖设备的维护和保养方法，以及特殊运输、贮存的条件和方法。</w:t>
      </w:r>
    </w:p>
    <w:p>
      <w:pPr>
        <w:pStyle w:val="null3"/>
        <w:jc w:val="left"/>
      </w:pPr>
      <w:r>
        <w:rPr>
          <w:sz w:val="21"/>
          <w:color w:val="000000"/>
        </w:rPr>
        <w:t>4.培训应包括设备故障和问题应急处理，以便在紧急情况下能够迅速有效地采取措施。</w:t>
      </w:r>
    </w:p>
    <w:p>
      <w:pPr>
        <w:pStyle w:val="null3"/>
        <w:jc w:val="left"/>
      </w:pPr>
      <w:r>
        <w:rPr>
          <w:sz w:val="21"/>
          <w:color w:val="000000"/>
        </w:rPr>
        <w:t>5.培训应包括对医疗器械质量控制的理解和实践，确保设备在使用过程中的质量和性能。</w:t>
      </w:r>
    </w:p>
    <w:p>
      <w:pPr>
        <w:pStyle w:val="null3"/>
        <w:jc w:val="left"/>
      </w:pPr>
      <w:r>
        <w:rPr>
          <w:sz w:val="21"/>
          <w:b/>
          <w:color w:val="000000"/>
        </w:rPr>
        <w:t>七、付款方式</w:t>
      </w:r>
    </w:p>
    <w:p>
      <w:pPr>
        <w:pStyle w:val="null3"/>
        <w:jc w:val="left"/>
      </w:pPr>
      <w:r>
        <w:rPr>
          <w:sz w:val="21"/>
          <w:color w:val="000000"/>
        </w:rPr>
        <w:t>1期：支付比例40%,1.合同的款项以人民币转账方式支付。若属国库支付项目的，其支付时间按财政部相关规定执行。 2.签订合同之日起5个工作日内凭合同40%发票由采购人向中标人支付40%合同款；</w:t>
      </w:r>
    </w:p>
    <w:p>
      <w:pPr>
        <w:pStyle w:val="null3"/>
        <w:jc w:val="both"/>
      </w:pPr>
      <w:r>
        <w:rPr>
          <w:sz w:val="21"/>
          <w:color w:val="000000"/>
        </w:rPr>
        <w:t>2期：支付比例60%,3.合同设备全部到指定地点交付并完成安装及验收后，中标人凭（1）送货单；（2）合同剩余60%发票；（3）安装验收报告，由采购人在收到发票后5个工作日内支付60%合同款给中标人。4.付款方式：银行转账。（因本项目为区财政资金，实际款项到账时间及金额以区财政支付单位实际支付时间和金额为准，采购人不承担逾期付款的违约责任，并且此情况不能成为中标人逾期完工的理由）</w:t>
      </w:r>
    </w:p>
    <w:p>
      <w:pPr>
        <w:pStyle w:val="null3"/>
        <w:jc w:val="left"/>
      </w:pPr>
      <w:r>
        <w:rPr>
          <w:sz w:val="21"/>
          <w:b/>
          <w:color w:val="000000"/>
        </w:rPr>
        <w:t>包</w:t>
      </w:r>
      <w:r>
        <w:rPr>
          <w:sz w:val="21"/>
          <w:b/>
          <w:color w:val="000000"/>
        </w:rPr>
        <w:t>5：脑电事件相关电位</w:t>
      </w:r>
    </w:p>
    <w:p>
      <w:pPr>
        <w:pStyle w:val="null3"/>
        <w:jc w:val="left"/>
      </w:pPr>
      <w:r>
        <w:rPr>
          <w:sz w:val="21"/>
          <w:b/>
          <w:color w:val="000000"/>
        </w:rPr>
        <w:t>一、采购需求</w:t>
      </w:r>
    </w:p>
    <w:tbl>
      <w:tblPr>
        <w:tblW w:w="0" w:type="auto"/>
        <w:tblBorders>
          <w:top w:val="none" w:color="000000" w:sz="4"/>
          <w:left w:val="none" w:color="000000" w:sz="4"/>
          <w:bottom w:val="none" w:color="000000" w:sz="4"/>
          <w:right w:val="none" w:color="000000" w:sz="4"/>
          <w:insideH w:val="none"/>
          <w:insideV w:val="none"/>
        </w:tblBorders>
      </w:tblPr>
      <w:tblGrid>
        <w:gridCol w:w="2076"/>
        <w:gridCol w:w="2076"/>
        <w:gridCol w:w="2076"/>
        <w:gridCol w:w="2076"/>
      </w:tblGrid>
      <w:tr>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标的名称</w:t>
            </w:r>
          </w:p>
        </w:tc>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单位</w:t>
            </w:r>
          </w:p>
        </w:tc>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数量</w:t>
            </w:r>
          </w:p>
        </w:tc>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采购预算（万元）</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脑电事件相关电位</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65万元</w:t>
            </w:r>
          </w:p>
        </w:tc>
      </w:tr>
    </w:tbl>
    <w:p>
      <w:pPr>
        <w:pStyle w:val="null3"/>
        <w:jc w:val="both"/>
      </w:pPr>
      <w:r>
        <w:rPr>
          <w:sz w:val="21"/>
          <w:color w:val="000000"/>
        </w:rPr>
        <w:t xml:space="preserve">    </w:t>
      </w:r>
      <w:r>
        <w:rPr>
          <w:sz w:val="21"/>
          <w:color w:val="000000"/>
        </w:rPr>
        <w:t>报价包含各项税费、交通运输费、保险、装卸费、安装等合同实施过程中应预见或不可预见费用等所有费用。</w:t>
      </w:r>
    </w:p>
    <w:p>
      <w:pPr>
        <w:pStyle w:val="null3"/>
        <w:jc w:val="both"/>
      </w:pPr>
      <w:r>
        <w:rPr>
          <w:sz w:val="21"/>
          <w:b/>
          <w:color w:val="000000"/>
        </w:rPr>
        <w:t>（一）项目需执行的国家相关标准、行业标准、地方标准或者其他标准、规范：</w:t>
      </w:r>
      <w:r>
        <w:rPr>
          <w:sz w:val="21"/>
          <w:color w:val="000000"/>
        </w:rPr>
        <w:t>包含且不限于《医疗器械注册管理办法》、《医疗器械唯一标识系统规则》。</w:t>
      </w:r>
    </w:p>
    <w:p>
      <w:pPr>
        <w:pStyle w:val="null3"/>
        <w:jc w:val="left"/>
      </w:pPr>
      <w:r>
        <w:rPr>
          <w:sz w:val="21"/>
          <w:b/>
          <w:color w:val="000000"/>
        </w:rPr>
        <w:t>（二）项目基本概况介绍</w:t>
      </w:r>
    </w:p>
    <w:p>
      <w:pPr>
        <w:pStyle w:val="null3"/>
        <w:jc w:val="both"/>
      </w:pPr>
      <w:r>
        <w:rPr>
          <w:sz w:val="21"/>
          <w:color w:val="000000"/>
        </w:rPr>
        <w:t>本项目设备用于测量在含有信息刺激诱发下的大脑生物电位，对患者进行大脑认知功能的辅助诊断。</w:t>
      </w:r>
    </w:p>
    <w:p>
      <w:pPr>
        <w:pStyle w:val="null3"/>
        <w:jc w:val="left"/>
      </w:pPr>
      <w:r>
        <w:rPr>
          <w:sz w:val="21"/>
          <w:color w:val="000000"/>
        </w:rPr>
        <w:t>（三）</w:t>
      </w:r>
      <w:r>
        <w:rPr>
          <w:sz w:val="21"/>
          <w:b/>
          <w:color w:val="000000"/>
        </w:rPr>
        <w:t>参数要求</w:t>
      </w:r>
    </w:p>
    <w:p>
      <w:pPr>
        <w:pStyle w:val="null3"/>
        <w:ind w:right="600"/>
        <w:jc w:val="left"/>
      </w:pPr>
      <w:r>
        <w:rPr>
          <w:sz w:val="21"/>
          <w:b/>
          <w:color w:val="000000"/>
        </w:rPr>
        <w:t>（</w:t>
      </w:r>
      <w:r>
        <w:rPr>
          <w:sz w:val="21"/>
          <w:b/>
          <w:color w:val="000000"/>
        </w:rPr>
        <w:t>1）信号采集器参数：</w:t>
      </w:r>
    </w:p>
    <w:p>
      <w:pPr>
        <w:pStyle w:val="null3"/>
        <w:jc w:val="left"/>
      </w:pPr>
      <w:r>
        <w:rPr>
          <w:sz w:val="21"/>
          <w:color w:val="000000"/>
        </w:rPr>
        <w:t>1、导联数：16导</w:t>
      </w:r>
    </w:p>
    <w:p>
      <w:pPr>
        <w:pStyle w:val="null3"/>
        <w:jc w:val="left"/>
      </w:pPr>
      <w:r>
        <w:rPr>
          <w:sz w:val="21"/>
          <w:color w:val="000000"/>
        </w:rPr>
        <w:t>2、电压测量：误差不超过±10%。</w:t>
      </w:r>
    </w:p>
    <w:p>
      <w:pPr>
        <w:pStyle w:val="null3"/>
        <w:jc w:val="left"/>
      </w:pPr>
      <w:r>
        <w:rPr>
          <w:sz w:val="21"/>
          <w:color w:val="000000"/>
        </w:rPr>
        <w:t>3、时间间隔：误差应不超过为±5%。</w:t>
      </w:r>
    </w:p>
    <w:p>
      <w:pPr>
        <w:pStyle w:val="null3"/>
        <w:jc w:val="left"/>
      </w:pPr>
      <w:r>
        <w:rPr>
          <w:sz w:val="21"/>
          <w:color w:val="000000"/>
        </w:rPr>
        <w:t>4、时间常数：0.03s，误差应为±40%；0.1s、0.3s，误差应为±20%。</w:t>
      </w:r>
    </w:p>
    <w:p>
      <w:pPr>
        <w:pStyle w:val="null3"/>
        <w:jc w:val="left"/>
      </w:pPr>
      <w:r>
        <w:rPr>
          <w:sz w:val="21"/>
          <w:color w:val="000000"/>
        </w:rPr>
        <w:t>▲5、噪声电平：≤0.7μVp-p。</w:t>
      </w:r>
    </w:p>
    <w:p>
      <w:pPr>
        <w:pStyle w:val="null3"/>
        <w:jc w:val="left"/>
      </w:pPr>
      <w:r>
        <w:rPr>
          <w:sz w:val="21"/>
          <w:color w:val="000000"/>
        </w:rPr>
        <w:t>▲6、共模抑制比：≥132dB。</w:t>
      </w:r>
    </w:p>
    <w:p>
      <w:pPr>
        <w:pStyle w:val="null3"/>
        <w:jc w:val="left"/>
      </w:pPr>
      <w:r>
        <w:rPr>
          <w:sz w:val="21"/>
          <w:color w:val="000000"/>
        </w:rPr>
        <w:t>7、耐极化电压：加±300mV的直流极化电压，偏差应为±5%。</w:t>
      </w:r>
    </w:p>
    <w:p>
      <w:pPr>
        <w:pStyle w:val="null3"/>
        <w:jc w:val="left"/>
      </w:pPr>
      <w:r>
        <w:rPr>
          <w:sz w:val="21"/>
          <w:color w:val="000000"/>
        </w:rPr>
        <w:t>8、高频截止频率应分五档设置，为15Hz、30Hz、45Hz、60Hz、120Hz；应符合A0.9Fc≥0.7A10≥A1.1Fc要求。</w:t>
      </w:r>
    </w:p>
    <w:p>
      <w:pPr>
        <w:pStyle w:val="null3"/>
        <w:jc w:val="left"/>
      </w:pPr>
      <w:r>
        <w:rPr>
          <w:sz w:val="21"/>
          <w:color w:val="000000"/>
        </w:rPr>
        <w:t>9、输入范围应为：±15mV。</w:t>
      </w:r>
    </w:p>
    <w:p>
      <w:pPr>
        <w:pStyle w:val="null3"/>
        <w:jc w:val="left"/>
      </w:pPr>
      <w:r>
        <w:rPr>
          <w:sz w:val="21"/>
          <w:color w:val="000000"/>
        </w:rPr>
        <w:t>10、输入阻抗应：≥10MΩ。</w:t>
      </w:r>
    </w:p>
    <w:p>
      <w:pPr>
        <w:pStyle w:val="null3"/>
        <w:jc w:val="left"/>
      </w:pPr>
      <w:r>
        <w:rPr>
          <w:sz w:val="21"/>
          <w:color w:val="000000"/>
        </w:rPr>
        <w:t>11、具备移动台车，双屏显示，一个屏幕用于脑电监控，一个屏幕用于视觉刺激。</w:t>
      </w:r>
    </w:p>
    <w:p>
      <w:pPr>
        <w:pStyle w:val="null3"/>
        <w:jc w:val="left"/>
      </w:pPr>
      <w:r>
        <w:rPr>
          <w:sz w:val="21"/>
          <w:color w:val="000000"/>
        </w:rPr>
        <w:t>12、多种采集电极可选（盘电极、柱电极、盐水电极、干电极等）</w:t>
      </w:r>
    </w:p>
    <w:p>
      <w:pPr>
        <w:pStyle w:val="null3"/>
        <w:jc w:val="left"/>
      </w:pPr>
      <w:r>
        <w:rPr>
          <w:sz w:val="21"/>
          <w:color w:val="000000"/>
        </w:rPr>
        <w:t>13、配备电池供电，避免复杂电源环境的干扰。</w:t>
      </w:r>
    </w:p>
    <w:p>
      <w:pPr>
        <w:pStyle w:val="null3"/>
        <w:ind w:right="600"/>
        <w:jc w:val="left"/>
      </w:pPr>
      <w:r>
        <w:rPr>
          <w:sz w:val="21"/>
          <w:b/>
          <w:color w:val="000000"/>
        </w:rPr>
        <w:t>（</w:t>
      </w:r>
      <w:r>
        <w:rPr>
          <w:sz w:val="21"/>
          <w:b/>
          <w:color w:val="000000"/>
        </w:rPr>
        <w:t>2）软件功能：</w:t>
      </w:r>
    </w:p>
    <w:p>
      <w:pPr>
        <w:pStyle w:val="null3"/>
        <w:jc w:val="left"/>
      </w:pPr>
      <w:r>
        <w:rPr>
          <w:sz w:val="21"/>
          <w:color w:val="000000"/>
        </w:rPr>
        <w:t>厂家具有此产品的程序源代码，（有《知识产权司法鉴定书》或《计算机软件著作权登记证书》）（投标文件中提供证书复印件作为证明材料），方便用户进行个性化升级。</w:t>
      </w:r>
    </w:p>
    <w:p>
      <w:pPr>
        <w:pStyle w:val="null3"/>
        <w:ind w:right="600"/>
        <w:jc w:val="left"/>
      </w:pPr>
      <w:r>
        <w:rPr>
          <w:sz w:val="21"/>
          <w:b/>
          <w:color w:val="000000"/>
        </w:rPr>
        <w:t>（一）</w:t>
      </w:r>
      <w:r>
        <w:rPr>
          <w:sz w:val="21"/>
          <w:b/>
          <w:color w:val="000000"/>
        </w:rPr>
        <w:t>刺激系统参数：</w:t>
      </w:r>
    </w:p>
    <w:p>
      <w:pPr>
        <w:pStyle w:val="null3"/>
        <w:ind w:right="600"/>
        <w:jc w:val="left"/>
      </w:pPr>
      <w:r>
        <w:rPr>
          <w:sz w:val="21"/>
          <w:color w:val="000000"/>
        </w:rPr>
        <w:t>1、刺激系统和采集系统必需是在同一功能系统中，避免在不同软件模块因信号的触发而产生延时，必须是刺激系统和采集系统同一模块，同步触发。</w:t>
      </w:r>
    </w:p>
    <w:p>
      <w:pPr>
        <w:pStyle w:val="null3"/>
        <w:ind w:right="600"/>
        <w:jc w:val="left"/>
      </w:pPr>
      <w:r>
        <w:rPr>
          <w:sz w:val="21"/>
          <w:color w:val="000000"/>
        </w:rPr>
        <w:t>▲</w:t>
      </w:r>
      <w:r>
        <w:rPr>
          <w:sz w:val="21"/>
          <w:b/>
          <w:color w:val="000000"/>
        </w:rPr>
        <w:t>2、具备用音频校准，解决ERP诱发时的信号延时，延时≤2ms，同时可调整潜伏期的延时偏差。</w:t>
      </w:r>
    </w:p>
    <w:p>
      <w:pPr>
        <w:pStyle w:val="null3"/>
        <w:ind w:right="600"/>
        <w:jc w:val="left"/>
      </w:pPr>
      <w:r>
        <w:rPr>
          <w:sz w:val="21"/>
          <w:color w:val="000000"/>
        </w:rPr>
        <w:t>3、视觉诱发系统中具备光电采集同步校准功能。</w:t>
      </w:r>
    </w:p>
    <w:p>
      <w:pPr>
        <w:pStyle w:val="null3"/>
        <w:ind w:right="600"/>
        <w:jc w:val="left"/>
      </w:pPr>
      <w:r>
        <w:rPr>
          <w:sz w:val="21"/>
          <w:color w:val="000000"/>
        </w:rPr>
        <w:t>4、可对听觉刺激进行自行编辑、编排（手动和自动）、预览等功能。</w:t>
      </w:r>
    </w:p>
    <w:p>
      <w:pPr>
        <w:pStyle w:val="null3"/>
        <w:ind w:right="600"/>
        <w:jc w:val="left"/>
      </w:pPr>
      <w:r>
        <w:rPr>
          <w:sz w:val="21"/>
          <w:color w:val="000000"/>
        </w:rPr>
        <w:t>5、特殊刺激编排系统包括患者姓名等听觉刺激的录制、处理和刺激编排。</w:t>
      </w:r>
    </w:p>
    <w:p>
      <w:pPr>
        <w:pStyle w:val="null3"/>
        <w:ind w:right="600"/>
        <w:jc w:val="left"/>
      </w:pPr>
      <w:r>
        <w:rPr>
          <w:sz w:val="21"/>
          <w:color w:val="000000"/>
        </w:rPr>
        <w:t>6、可任意调整各种刺激的间隔时间、刺激持续时间，通过反应时可实时监控受测者检测的配合程度。</w:t>
      </w:r>
    </w:p>
    <w:p>
      <w:pPr>
        <w:pStyle w:val="null3"/>
        <w:ind w:right="600"/>
        <w:jc w:val="left"/>
      </w:pPr>
      <w:r>
        <w:rPr>
          <w:sz w:val="21"/>
          <w:color w:val="000000"/>
        </w:rPr>
        <w:t>7、可进行在线滤波（从傅氏变换到IIR滤波）、数据平滑处理。</w:t>
      </w:r>
    </w:p>
    <w:p>
      <w:pPr>
        <w:pStyle w:val="null3"/>
        <w:ind w:right="600"/>
        <w:jc w:val="left"/>
      </w:pPr>
      <w:r>
        <w:rPr>
          <w:sz w:val="21"/>
          <w:color w:val="000000"/>
        </w:rPr>
        <w:t>8、可进行工频过滤及尖峰过滤：去除工频的干扰及过滤刺波干扰。</w:t>
      </w:r>
    </w:p>
    <w:p>
      <w:pPr>
        <w:pStyle w:val="null3"/>
        <w:ind w:right="600"/>
        <w:jc w:val="both"/>
      </w:pPr>
      <w:r>
        <w:rPr>
          <w:sz w:val="21"/>
          <w:b/>
          <w:color w:val="000000"/>
        </w:rPr>
        <w:t>（二）采集系统参数：</w:t>
      </w:r>
    </w:p>
    <w:p>
      <w:pPr>
        <w:pStyle w:val="null3"/>
        <w:ind w:right="600"/>
        <w:jc w:val="both"/>
      </w:pPr>
      <w:r>
        <w:rPr>
          <w:sz w:val="21"/>
          <w:color w:val="000000"/>
        </w:rPr>
        <w:t>1、内置多种事件相关电位刺激范式（P50、P300、TONE-MMN、N400、CNV、声影匹配等），并可进行对应的刺激方案编排。除本设备提供的各类多媒体刺激素材外，可自行对各类视频、音频的图形、照片、文字、语言、音乐等素材进行编辑。</w:t>
      </w:r>
    </w:p>
    <w:p>
      <w:pPr>
        <w:pStyle w:val="null3"/>
        <w:ind w:right="600"/>
        <w:jc w:val="both"/>
      </w:pPr>
      <w:r>
        <w:rPr>
          <w:sz w:val="21"/>
          <w:color w:val="000000"/>
        </w:rPr>
        <w:t>2、提供开源已经编排好的刺激范式</w:t>
      </w:r>
      <w:r>
        <w:rPr>
          <w:sz w:val="21"/>
          <w:color w:val="000000"/>
        </w:rPr>
        <w:t>P50</w:t>
      </w:r>
      <w:r>
        <w:rPr>
          <w:sz w:val="21"/>
          <w:color w:val="000000"/>
        </w:rPr>
        <w:t>编辑刺激范式。</w:t>
      </w:r>
    </w:p>
    <w:p>
      <w:pPr>
        <w:pStyle w:val="null3"/>
        <w:ind w:right="600"/>
        <w:jc w:val="both"/>
      </w:pPr>
      <w:r>
        <w:rPr>
          <w:sz w:val="21"/>
          <w:color w:val="000000"/>
        </w:rPr>
        <w:t>3、提供开源已经编排好的刺激范式</w:t>
      </w:r>
      <w:r>
        <w:rPr>
          <w:sz w:val="21"/>
          <w:color w:val="000000"/>
        </w:rPr>
        <w:t>N400</w:t>
      </w:r>
      <w:r>
        <w:rPr>
          <w:sz w:val="21"/>
          <w:color w:val="000000"/>
        </w:rPr>
        <w:t>编辑刺激范式。</w:t>
      </w:r>
    </w:p>
    <w:p>
      <w:pPr>
        <w:pStyle w:val="null3"/>
        <w:ind w:right="600"/>
        <w:jc w:val="both"/>
      </w:pPr>
      <w:r>
        <w:rPr>
          <w:sz w:val="21"/>
          <w:color w:val="000000"/>
        </w:rPr>
        <w:t>4、提供开源已经编排好的刺激范式</w:t>
      </w:r>
      <w:r>
        <w:rPr>
          <w:sz w:val="21"/>
          <w:color w:val="000000"/>
        </w:rPr>
        <w:t>TONE-MMN</w:t>
      </w:r>
      <w:r>
        <w:rPr>
          <w:sz w:val="21"/>
          <w:color w:val="000000"/>
        </w:rPr>
        <w:t>编辑刺激范式</w:t>
      </w:r>
    </w:p>
    <w:p>
      <w:pPr>
        <w:pStyle w:val="null3"/>
        <w:ind w:right="600"/>
        <w:jc w:val="both"/>
      </w:pPr>
      <w:r>
        <w:rPr>
          <w:sz w:val="21"/>
          <w:color w:val="000000"/>
        </w:rPr>
        <w:t>5、提供开源已经编排好的刺激范式</w:t>
      </w:r>
      <w:r>
        <w:rPr>
          <w:sz w:val="21"/>
          <w:color w:val="000000"/>
        </w:rPr>
        <w:t>P300</w:t>
      </w:r>
      <w:r>
        <w:rPr>
          <w:sz w:val="21"/>
          <w:color w:val="000000"/>
        </w:rPr>
        <w:t>编辑刺激范式</w:t>
      </w:r>
    </w:p>
    <w:p>
      <w:pPr>
        <w:pStyle w:val="null3"/>
        <w:ind w:right="600"/>
        <w:jc w:val="both"/>
      </w:pPr>
      <w:r>
        <w:rPr>
          <w:sz w:val="21"/>
          <w:color w:val="000000"/>
        </w:rPr>
        <w:t>6、提供开源已经编排好的刺激范式</w:t>
      </w:r>
      <w:r>
        <w:rPr>
          <w:sz w:val="21"/>
          <w:color w:val="000000"/>
        </w:rPr>
        <w:t>CNV</w:t>
      </w:r>
      <w:r>
        <w:rPr>
          <w:sz w:val="21"/>
          <w:color w:val="000000"/>
        </w:rPr>
        <w:t>编辑刺激范式</w:t>
      </w:r>
    </w:p>
    <w:p>
      <w:pPr>
        <w:pStyle w:val="null3"/>
        <w:ind w:right="600"/>
        <w:jc w:val="left"/>
      </w:pPr>
      <w:r>
        <w:rPr>
          <w:sz w:val="21"/>
          <w:color w:val="000000"/>
        </w:rPr>
        <w:t>7、具有长程脑电（EEG）采集和分析功能。</w:t>
      </w:r>
    </w:p>
    <w:p>
      <w:pPr>
        <w:pStyle w:val="null3"/>
        <w:ind w:right="600"/>
        <w:jc w:val="both"/>
      </w:pPr>
      <w:r>
        <w:rPr>
          <w:sz w:val="21"/>
          <w:color w:val="000000"/>
        </w:rPr>
        <w:t>▲8、具备动态监控事件相关电位功能，可以设置任意时间间隔进行事件相关电位检测。</w:t>
      </w:r>
    </w:p>
    <w:p>
      <w:pPr>
        <w:pStyle w:val="null3"/>
        <w:ind w:right="600"/>
        <w:jc w:val="left"/>
      </w:pPr>
      <w:r>
        <w:rPr>
          <w:sz w:val="21"/>
          <w:color w:val="000000"/>
        </w:rPr>
        <w:t>9、自动/手动事件标记模式,可以任意编辑事件类型，实时记录事件，并可以回放。</w:t>
      </w:r>
    </w:p>
    <w:p>
      <w:pPr>
        <w:pStyle w:val="null3"/>
        <w:ind w:right="600"/>
        <w:jc w:val="left"/>
      </w:pPr>
      <w:r>
        <w:rPr>
          <w:sz w:val="21"/>
          <w:b/>
          <w:color w:val="000000"/>
        </w:rPr>
        <w:t>（二）、分析系统参数：</w:t>
      </w:r>
    </w:p>
    <w:p>
      <w:pPr>
        <w:pStyle w:val="null3"/>
        <w:ind w:right="600"/>
        <w:jc w:val="left"/>
      </w:pPr>
      <w:r>
        <w:rPr>
          <w:sz w:val="21"/>
          <w:color w:val="000000"/>
        </w:rPr>
        <w:t>1、具有数据比较功能：可以方便的不同叠加波的差异值，提供差异分析；</w:t>
      </w:r>
    </w:p>
    <w:p>
      <w:pPr>
        <w:pStyle w:val="null3"/>
        <w:ind w:right="600"/>
        <w:jc w:val="left"/>
      </w:pPr>
      <w:r>
        <w:rPr>
          <w:sz w:val="21"/>
          <w:color w:val="000000"/>
        </w:rPr>
        <w:t>2、具有数据处理组合设置：动态组合各种数据处理方法以适应临床及研究的需要；</w:t>
      </w:r>
    </w:p>
    <w:p>
      <w:pPr>
        <w:pStyle w:val="null3"/>
        <w:ind w:right="600"/>
        <w:jc w:val="left"/>
      </w:pPr>
      <w:r>
        <w:rPr>
          <w:sz w:val="21"/>
          <w:color w:val="000000"/>
        </w:rPr>
        <w:t>3、具有在刺激系统同步触发下实时描绘、储存、回放脑电图的原始波和叠加脑电波变化功能。</w:t>
      </w:r>
    </w:p>
    <w:p>
      <w:pPr>
        <w:pStyle w:val="null3"/>
        <w:ind w:right="600"/>
        <w:jc w:val="left"/>
      </w:pPr>
      <w:r>
        <w:rPr>
          <w:sz w:val="21"/>
          <w:color w:val="000000"/>
        </w:rPr>
        <w:t>4、可通过略缩图监控各个电极点脑波的叠加情况，并可对脑电波进行时程缩放、波幅缩放；可实时监控实时的叠加波形、实时波/叠加波形的同屏显示；可智能显示各个电位点的波幅、潜伏期的数据以及可计算波面积。</w:t>
      </w:r>
    </w:p>
    <w:p>
      <w:pPr>
        <w:pStyle w:val="null3"/>
        <w:ind w:right="600"/>
        <w:jc w:val="left"/>
      </w:pPr>
      <w:r>
        <w:rPr>
          <w:sz w:val="21"/>
          <w:color w:val="000000"/>
        </w:rPr>
        <w:t>5、可通过波幅、波面积、潜伏期进行靶与非靶的比较、分析、判断等；可对检测过程中每一帧波形进行数据整合及分析等；可回放原始脑电图，并在对刺激的时间、间隔时间可进行标记等。</w:t>
      </w:r>
    </w:p>
    <w:p>
      <w:pPr>
        <w:pStyle w:val="null3"/>
        <w:ind w:right="600"/>
        <w:jc w:val="left"/>
      </w:pPr>
      <w:r>
        <w:rPr>
          <w:sz w:val="21"/>
          <w:color w:val="000000"/>
        </w:rPr>
        <w:t>▲6、可显示任意间隔的二维时域分析地形图，分析大脑在刺激下的认知、记忆等大脑高级功能的变化；可显示任意间隔和720度任意旋转的三维时域分析地形图，能直观地显示大脑高级功能变化的部位。</w:t>
      </w:r>
    </w:p>
    <w:p>
      <w:pPr>
        <w:pStyle w:val="null3"/>
        <w:ind w:right="600"/>
        <w:jc w:val="left"/>
      </w:pPr>
      <w:r>
        <w:rPr>
          <w:sz w:val="21"/>
          <w:color w:val="000000"/>
        </w:rPr>
        <w:t>▲7、具备显示事件相关电位地形图，应用于大脑高级功能在特定刺激引起的不同变化，辅助用于局部病灶定位。</w:t>
      </w:r>
    </w:p>
    <w:p>
      <w:pPr>
        <w:pStyle w:val="null3"/>
        <w:ind w:right="600"/>
        <w:jc w:val="left"/>
      </w:pPr>
      <w:r>
        <w:rPr>
          <w:sz w:val="21"/>
          <w:color w:val="000000"/>
        </w:rPr>
        <w:t>8、具有一键式宏命令，全自动分析，直接出报告，减少工作量。</w:t>
      </w:r>
    </w:p>
    <w:p>
      <w:pPr>
        <w:pStyle w:val="null3"/>
        <w:ind w:right="600"/>
        <w:jc w:val="left"/>
      </w:pPr>
      <w:r>
        <w:rPr>
          <w:sz w:val="21"/>
          <w:color w:val="000000"/>
        </w:rPr>
        <w:t>9、事件相关电位采集采用双耳乳突做参考，特殊数据分析时可自定义参考。</w:t>
      </w:r>
    </w:p>
    <w:p>
      <w:pPr>
        <w:pStyle w:val="null3"/>
        <w:ind w:right="600"/>
        <w:jc w:val="left"/>
      </w:pPr>
      <w:r>
        <w:rPr>
          <w:sz w:val="21"/>
          <w:color w:val="000000"/>
        </w:rPr>
        <w:t>10、具有振幅整合脑电图整合脑电功能，长程采集脑电时可用于观察人不同状态下的脑电节律变化。</w:t>
      </w:r>
    </w:p>
    <w:p>
      <w:pPr>
        <w:pStyle w:val="null3"/>
        <w:ind w:right="600"/>
        <w:jc w:val="left"/>
      </w:pPr>
      <w:r>
        <w:rPr>
          <w:sz w:val="21"/>
          <w:color w:val="000000"/>
        </w:rPr>
        <w:t>11、具有脑电地形图功能，可以按照不同频段（δ，θ，α，β1，β2）进行任意时间段绘制。不同颜色深浅代表了各脑区域功率状况。</w:t>
      </w:r>
    </w:p>
    <w:p>
      <w:pPr>
        <w:pStyle w:val="null3"/>
        <w:jc w:val="both"/>
      </w:pPr>
      <w:r>
        <w:rPr>
          <w:sz w:val="21"/>
          <w:color w:val="000000"/>
        </w:rPr>
        <w:t>12、具备回放功能，同步查看进行振幅整合脑电、频谱、相对频带功率、频谱熵、α变异等趋势图；并通过趋势图进行时域脑电的定位。</w:t>
      </w:r>
    </w:p>
    <w:p>
      <w:pPr>
        <w:pStyle w:val="null3"/>
        <w:jc w:val="both"/>
      </w:pPr>
      <w:r>
        <w:rPr>
          <w:sz w:val="21"/>
          <w:b/>
          <w:color w:val="000000"/>
        </w:rPr>
        <w:t>（四）配置清单</w:t>
      </w:r>
    </w:p>
    <w:tbl>
      <w:tblPr>
        <w:tblW w:w="0" w:type="auto"/>
        <w:tblBorders>
          <w:top w:val="none" w:color="000000" w:sz="4"/>
          <w:left w:val="none" w:color="000000" w:sz="4"/>
          <w:bottom w:val="none" w:color="000000" w:sz="4"/>
          <w:right w:val="none" w:color="000000" w:sz="4"/>
          <w:insideH w:val="none"/>
          <w:insideV w:val="none"/>
        </w:tblBorders>
      </w:tblPr>
      <w:tblGrid>
        <w:gridCol w:w="2076"/>
        <w:gridCol w:w="2076"/>
        <w:gridCol w:w="2076"/>
        <w:gridCol w:w="2076"/>
      </w:tblGrid>
      <w:tr>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序号</w:t>
            </w:r>
          </w:p>
        </w:tc>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名称</w:t>
            </w:r>
          </w:p>
        </w:tc>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单位</w:t>
            </w:r>
          </w:p>
        </w:tc>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数量</w:t>
            </w:r>
          </w:p>
        </w:tc>
      </w:tr>
      <w:tr>
        <w:tc>
          <w:tcPr>
            <w:tcW w:type="dxa" w:w="8304"/>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软</w:t>
            </w:r>
            <w:r>
              <w:rPr>
                <w:sz w:val="21"/>
                <w:color w:val="000000"/>
              </w:rPr>
              <w:t xml:space="preserve">  </w:t>
            </w:r>
            <w:r>
              <w:rPr>
                <w:sz w:val="21"/>
                <w:color w:val="000000"/>
              </w:rPr>
              <w:t>件</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多媒体</w:t>
            </w:r>
            <w:r>
              <w:rPr>
                <w:sz w:val="21"/>
                <w:color w:val="000000"/>
              </w:rPr>
              <w:t>TONE-MMN编辑刺激软件</w:t>
            </w:r>
          </w:p>
        </w:tc>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多媒体</w:t>
            </w:r>
            <w:r>
              <w:rPr>
                <w:sz w:val="21"/>
                <w:color w:val="000000"/>
              </w:rPr>
              <w:t>P50编辑刺激软件</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多媒体</w:t>
            </w:r>
            <w:r>
              <w:rPr>
                <w:sz w:val="21"/>
                <w:color w:val="000000"/>
              </w:rPr>
              <w:t>P300编辑刺激软件</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多媒体</w:t>
            </w:r>
            <w:r>
              <w:rPr>
                <w:sz w:val="21"/>
                <w:color w:val="000000"/>
              </w:rPr>
              <w:t>N400编辑刺激软件</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多媒体</w:t>
            </w:r>
            <w:r>
              <w:rPr>
                <w:sz w:val="21"/>
                <w:color w:val="000000"/>
              </w:rPr>
              <w:t>CNV编辑刺激软件</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多媒体声影匹配编辑刺激软件</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实时监控反应时和波形叠加软件</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潜伏期、波幅和波面积显示软件</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截取各导联数据缩小或放大显示软件</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间隔</w:t>
            </w:r>
            <w:r>
              <w:rPr>
                <w:sz w:val="21"/>
                <w:color w:val="000000"/>
              </w:rPr>
              <w:t>10毫秒的二维时域分析地图软件</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波幅、波面积、潜伏期进行靶与非靶比较、分析、判断显示软件</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间隔</w:t>
            </w:r>
            <w:r>
              <w:rPr>
                <w:sz w:val="21"/>
                <w:color w:val="000000"/>
              </w:rPr>
              <w:t>10毫秒的三维时域分析地图软件</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实时</w:t>
            </w:r>
            <w:r>
              <w:rPr>
                <w:sz w:val="21"/>
                <w:color w:val="000000"/>
              </w:rPr>
              <w:t>3维（720度任意旋转）脑功能定位软件</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04"/>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硬</w:t>
            </w:r>
            <w:r>
              <w:rPr>
                <w:sz w:val="21"/>
                <w:color w:val="000000"/>
              </w:rPr>
              <w:t xml:space="preserve">  </w:t>
            </w:r>
            <w:r>
              <w:rPr>
                <w:sz w:val="21"/>
                <w:color w:val="000000"/>
              </w:rPr>
              <w:t>件</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一体机</w:t>
            </w:r>
          </w:p>
        </w:tc>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显示器</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16导脑电前置放大器</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16导电极帽</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导电膏（固态电极膏）（通用耗材）</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盒</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凝胶（磨砂膏）（通用耗材）</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支</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专用工作台车</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彩色图文输出装置</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耳机</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副</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bl>
    <w:p>
      <w:pPr>
        <w:pStyle w:val="null3"/>
        <w:jc w:val="left"/>
      </w:pPr>
      <w:r>
        <w:rPr>
          <w:sz w:val="21"/>
          <w:b/>
          <w:color w:val="000000"/>
        </w:rPr>
        <w:t>（五）质保期及售后服务要求</w:t>
      </w:r>
    </w:p>
    <w:p>
      <w:pPr>
        <w:pStyle w:val="null3"/>
        <w:jc w:val="both"/>
      </w:pPr>
      <w:r>
        <w:rPr>
          <w:sz w:val="21"/>
          <w:color w:val="000000"/>
        </w:rPr>
        <w:t>1.提供至少5年的免费质保服务，包括设备故障维修、软件升级等。</w:t>
      </w:r>
    </w:p>
    <w:p>
      <w:pPr>
        <w:pStyle w:val="null3"/>
        <w:jc w:val="both"/>
      </w:pPr>
      <w:r>
        <w:rPr>
          <w:sz w:val="21"/>
          <w:color w:val="000000"/>
        </w:rPr>
        <w:t>2.设立24小时客服热线，确保在设备使用过程中能够及时解决各类问题。</w:t>
      </w:r>
    </w:p>
    <w:p>
      <w:pPr>
        <w:pStyle w:val="null3"/>
        <w:jc w:val="both"/>
      </w:pPr>
      <w:r>
        <w:rPr>
          <w:sz w:val="21"/>
          <w:color w:val="000000"/>
        </w:rPr>
        <w:t>3.提供每季度至少一次的设备巡检和维护服务，确保设备长期稳定运行。</w:t>
      </w:r>
    </w:p>
    <w:p>
      <w:pPr>
        <w:pStyle w:val="null3"/>
        <w:jc w:val="both"/>
      </w:pPr>
      <w:r>
        <w:rPr>
          <w:sz w:val="21"/>
          <w:color w:val="000000"/>
        </w:rPr>
        <w:t>4.提供完善的培训和技术支持服务，确保医护人员能够熟练掌握设备操作</w:t>
      </w:r>
      <w:r>
        <w:rPr>
          <w:sz w:val="21"/>
          <w:color w:val="000000"/>
          <w:shd w:fill="FDFDFE" w:val="clear"/>
        </w:rPr>
        <w:t>。</w:t>
      </w:r>
    </w:p>
    <w:p>
      <w:pPr>
        <w:pStyle w:val="null3"/>
        <w:jc w:val="left"/>
      </w:pPr>
      <w:r>
        <w:rPr>
          <w:sz w:val="21"/>
          <w:b/>
          <w:color w:val="000000"/>
        </w:rPr>
        <w:t>（六）基本要求</w:t>
      </w:r>
    </w:p>
    <w:p>
      <w:pPr>
        <w:pStyle w:val="null3"/>
        <w:jc w:val="both"/>
      </w:pPr>
      <w:r>
        <w:rPr>
          <w:sz w:val="21"/>
          <w:color w:val="000000"/>
        </w:rPr>
        <w:t>★1.所投设备具有有效的医疗器械注册证明（如国家有相关规定）。</w:t>
      </w:r>
    </w:p>
    <w:p>
      <w:pPr>
        <w:pStyle w:val="null3"/>
        <w:jc w:val="both"/>
      </w:pPr>
      <w:r>
        <w:rPr>
          <w:sz w:val="21"/>
          <w:color w:val="000000"/>
        </w:rPr>
        <w:t>▲2.如投标人为代理经销商，应提供制造商对所投产品的合法授权函。</w:t>
      </w:r>
    </w:p>
    <w:p>
      <w:pPr>
        <w:pStyle w:val="null3"/>
        <w:jc w:val="left"/>
      </w:pPr>
      <w:r>
        <w:rPr>
          <w:sz w:val="21"/>
          <w:b/>
          <w:color w:val="000000"/>
        </w:rPr>
        <w:t>（七）其他要求</w:t>
      </w:r>
    </w:p>
    <w:p>
      <w:pPr>
        <w:pStyle w:val="null3"/>
        <w:jc w:val="both"/>
      </w:pPr>
      <w:r>
        <w:rPr>
          <w:sz w:val="21"/>
          <w:color w:val="000000"/>
        </w:rPr>
        <w:t>投标文件中应提供项目实施方案、售后服务方案、培训方案等。</w:t>
      </w:r>
    </w:p>
    <w:p>
      <w:pPr>
        <w:pStyle w:val="null3"/>
        <w:jc w:val="left"/>
      </w:pPr>
      <w:r>
        <w:rPr>
          <w:sz w:val="21"/>
          <w:b/>
          <w:color w:val="000000"/>
        </w:rPr>
        <w:t>二、交货要求</w:t>
      </w:r>
    </w:p>
    <w:p>
      <w:pPr>
        <w:pStyle w:val="null3"/>
        <w:jc w:val="left"/>
      </w:pPr>
      <w:r>
        <w:rPr>
          <w:sz w:val="21"/>
          <w:color w:val="000000"/>
        </w:rPr>
        <w:t>（一）交货期：合同签订后收到采购人供货通知后</w:t>
      </w:r>
      <w:r>
        <w:rPr>
          <w:sz w:val="21"/>
          <w:color w:val="000000"/>
        </w:rPr>
        <w:t>30日历天内交货、安装、调试。</w:t>
      </w:r>
    </w:p>
    <w:p>
      <w:pPr>
        <w:pStyle w:val="null3"/>
        <w:jc w:val="left"/>
      </w:pPr>
      <w:r>
        <w:rPr>
          <w:sz w:val="21"/>
          <w:color w:val="000000"/>
        </w:rPr>
        <w:t>（二）交货地点：广州市第一人民医院（采购人指定地点）。中标人需按有关标准提供货物的包装，并采用恰当的方式将货物运抵交货地点。</w:t>
      </w:r>
    </w:p>
    <w:p>
      <w:pPr>
        <w:pStyle w:val="null3"/>
        <w:jc w:val="left"/>
      </w:pPr>
      <w:r>
        <w:rPr>
          <w:sz w:val="21"/>
          <w:b/>
          <w:color w:val="000000"/>
        </w:rPr>
        <w:t>三、包装、运输及到货检验</w:t>
      </w:r>
    </w:p>
    <w:p>
      <w:pPr>
        <w:pStyle w:val="null3"/>
        <w:jc w:val="left"/>
      </w:pPr>
      <w:r>
        <w:rPr>
          <w:sz w:val="21"/>
          <w:color w:val="000000"/>
        </w:rPr>
        <w:t>1.设备需由原厂包装，包装箱内需有下列随箱资料：产品合格证（包括出厂试验数据）、产品使用说明书、随箱清单等。</w:t>
      </w:r>
    </w:p>
    <w:p>
      <w:pPr>
        <w:pStyle w:val="null3"/>
        <w:jc w:val="left"/>
      </w:pPr>
      <w:r>
        <w:rPr>
          <w:sz w:val="21"/>
          <w:color w:val="000000"/>
        </w:rPr>
        <w:t>2.中标人负责所有设备从出厂到安装现场的运输。</w:t>
      </w:r>
    </w:p>
    <w:p>
      <w:pPr>
        <w:pStyle w:val="null3"/>
        <w:jc w:val="left"/>
      </w:pPr>
      <w:r>
        <w:rPr>
          <w:sz w:val="21"/>
          <w:color w:val="000000"/>
        </w:rPr>
        <w:t>3.双方将依据有关规定，对到货的规格、数量等进行检验。中标人需对其全部产品、零件、配件、介质造册登记，并与装箱单对比，如有出入需立即书面记录，由中标人解决，如影响安装则按合同有关条款处理。登记册作为验收文档之一。</w:t>
      </w:r>
    </w:p>
    <w:p>
      <w:pPr>
        <w:pStyle w:val="null3"/>
        <w:jc w:val="left"/>
      </w:pPr>
      <w:r>
        <w:rPr>
          <w:sz w:val="21"/>
          <w:b/>
          <w:color w:val="000000"/>
        </w:rPr>
        <w:t>四、安装调试要求</w:t>
      </w:r>
    </w:p>
    <w:p>
      <w:pPr>
        <w:pStyle w:val="null3"/>
        <w:jc w:val="left"/>
      </w:pPr>
      <w:r>
        <w:rPr>
          <w:sz w:val="21"/>
          <w:color w:val="000000"/>
        </w:rPr>
        <w:t>1.安装和调试应由具备相应资质和能力的专业技术人员执行，确保设备的正确安装和功能的正常发挥。</w:t>
      </w:r>
    </w:p>
    <w:p>
      <w:pPr>
        <w:pStyle w:val="null3"/>
        <w:jc w:val="left"/>
      </w:pPr>
      <w:r>
        <w:rPr>
          <w:sz w:val="21"/>
          <w:color w:val="000000"/>
        </w:rPr>
        <w:t>2.安装前应确保产品名称、型号、规格、生产企业信息、医疗器械注册证编号等信息明确无误。</w:t>
      </w:r>
    </w:p>
    <w:p>
      <w:pPr>
        <w:pStyle w:val="null3"/>
        <w:jc w:val="left"/>
      </w:pPr>
      <w:r>
        <w:rPr>
          <w:sz w:val="21"/>
          <w:color w:val="000000"/>
        </w:rPr>
        <w:t>3.在安装和调试过程中，必须遵守相应的操作规程和标准，以确保过程的准确性和可靠性。</w:t>
      </w:r>
    </w:p>
    <w:p>
      <w:pPr>
        <w:pStyle w:val="null3"/>
        <w:jc w:val="left"/>
      </w:pPr>
      <w:r>
        <w:rPr>
          <w:sz w:val="21"/>
          <w:color w:val="000000"/>
        </w:rPr>
        <w:t>4.在验收过程中，应有详细的报告记录测试和调试的结果，确保所有功能都符合规定的要求。</w:t>
      </w:r>
    </w:p>
    <w:p>
      <w:pPr>
        <w:pStyle w:val="null3"/>
        <w:jc w:val="left"/>
      </w:pPr>
      <w:r>
        <w:rPr>
          <w:sz w:val="21"/>
          <w:b/>
          <w:color w:val="000000"/>
        </w:rPr>
        <w:t>五、验收要求和验收标准</w:t>
      </w:r>
    </w:p>
    <w:p>
      <w:pPr>
        <w:pStyle w:val="null3"/>
        <w:jc w:val="left"/>
      </w:pPr>
      <w:r>
        <w:rPr>
          <w:sz w:val="21"/>
          <w:color w:val="000000"/>
        </w:rPr>
        <w:t>设备到货后依照招标文件及中标人投标文件响应内容中关于货物的技术规格要求和质量标准进行验收，必须免费安装调试至能正常使用，并免费培训操作。</w:t>
      </w:r>
    </w:p>
    <w:p>
      <w:pPr>
        <w:pStyle w:val="null3"/>
        <w:jc w:val="left"/>
      </w:pPr>
      <w:r>
        <w:rPr>
          <w:sz w:val="21"/>
          <w:b/>
          <w:color w:val="000000"/>
        </w:rPr>
        <w:t>六、培训要求</w:t>
      </w:r>
    </w:p>
    <w:p>
      <w:pPr>
        <w:pStyle w:val="null3"/>
        <w:jc w:val="left"/>
      </w:pPr>
      <w:r>
        <w:rPr>
          <w:sz w:val="21"/>
          <w:color w:val="000000"/>
        </w:rPr>
        <w:t>1.须提供设备使用维护培训，使采购人使用人员能掌握设备的结构原理、检修方法与操作要点。</w:t>
      </w:r>
    </w:p>
    <w:p>
      <w:pPr>
        <w:pStyle w:val="null3"/>
        <w:jc w:val="left"/>
      </w:pPr>
      <w:r>
        <w:rPr>
          <w:sz w:val="21"/>
          <w:color w:val="000000"/>
        </w:rPr>
        <w:t>2.培训应包括医疗设备的安全使用知识，包括设备的使用期限、禁忌、注意事项等。</w:t>
      </w:r>
    </w:p>
    <w:p>
      <w:pPr>
        <w:pStyle w:val="null3"/>
        <w:jc w:val="left"/>
      </w:pPr>
      <w:r>
        <w:rPr>
          <w:sz w:val="21"/>
          <w:color w:val="000000"/>
        </w:rPr>
        <w:t>3.培训内容应涵盖设备的维护和保养方法，以及特殊运输、贮存的条件和方法。</w:t>
      </w:r>
    </w:p>
    <w:p>
      <w:pPr>
        <w:pStyle w:val="null3"/>
        <w:jc w:val="left"/>
      </w:pPr>
      <w:r>
        <w:rPr>
          <w:sz w:val="21"/>
          <w:color w:val="000000"/>
        </w:rPr>
        <w:t>4.培训应包括设备故障和问题应急处理，以便在紧急情况下能够迅速有效地采取措施。</w:t>
      </w:r>
    </w:p>
    <w:p>
      <w:pPr>
        <w:pStyle w:val="null3"/>
        <w:jc w:val="left"/>
      </w:pPr>
      <w:r>
        <w:rPr>
          <w:sz w:val="21"/>
          <w:color w:val="000000"/>
        </w:rPr>
        <w:t>5.培训应包括对医疗器械质量控制的理解和实践，确保设备在使用过程中的质量和性能。</w:t>
      </w:r>
    </w:p>
    <w:p>
      <w:pPr>
        <w:pStyle w:val="null3"/>
        <w:jc w:val="left"/>
      </w:pPr>
      <w:r>
        <w:rPr>
          <w:sz w:val="21"/>
          <w:b/>
          <w:color w:val="000000"/>
        </w:rPr>
        <w:t>七、付款方式</w:t>
      </w:r>
    </w:p>
    <w:p>
      <w:pPr>
        <w:pStyle w:val="null3"/>
        <w:jc w:val="left"/>
      </w:pPr>
      <w:r>
        <w:rPr>
          <w:sz w:val="21"/>
          <w:color w:val="000000"/>
        </w:rPr>
        <w:t>1期：支付比例40%,1.合同的款项以人民币转账方式支付。若属国库支付项目的，其支付时间按财政部相关规定执行。 2.签订合同之日起5个工作日内凭合同40%发票由采购人向中标人支付40%合同款；</w:t>
      </w:r>
    </w:p>
    <w:p>
      <w:pPr>
        <w:pStyle w:val="null3"/>
        <w:spacing w:after="165"/>
        <w:jc w:val="both"/>
      </w:pPr>
      <w:r>
        <w:rPr>
          <w:sz w:val="21"/>
          <w:color w:val="000000"/>
        </w:rPr>
        <w:t>2期：支付比例60%,3.合同设备全部到指定地点交付并完成安装及验收后，中标人凭（1）送货单；（2）合同剩余60%发票；（3）安装验收报告，由采购人在收到发票后5个工作日内支付60%合同款给中标人。4.付款方式：银行转账。（因本项目为区财政资金，实际款项到账时间及金额以区财政支付单位实际支付时间和金额为准，采购人不承担逾期付款的违约责任，并且此情况不能成为中标人逾期完工的理由）</w:t>
      </w:r>
    </w:p>
    <w:p>
      <w:pPr>
        <w:pStyle w:val="null3"/>
        <w:ind w:left="420"/>
        <w:jc w:val="center"/>
      </w:pPr>
      <w:r>
        <w:rPr>
          <w:sz w:val="21"/>
          <w:b/>
          <w:color w:val="000000"/>
        </w:rPr>
        <w:t>包</w:t>
      </w:r>
      <w:r>
        <w:rPr>
          <w:sz w:val="21"/>
          <w:b/>
          <w:color w:val="000000"/>
        </w:rPr>
        <w:t>6：外骨骼机器人训练系统（上下肢）</w:t>
      </w:r>
    </w:p>
    <w:p>
      <w:pPr>
        <w:pStyle w:val="null3"/>
        <w:jc w:val="left"/>
      </w:pPr>
      <w:r>
        <w:rPr>
          <w:sz w:val="21"/>
          <w:b/>
          <w:color w:val="000000"/>
        </w:rPr>
        <w:t>一、采购需求</w:t>
      </w:r>
    </w:p>
    <w:tbl>
      <w:tblPr>
        <w:tblW w:w="0" w:type="auto"/>
        <w:tblBorders>
          <w:top w:val="none" w:color="000000" w:sz="4"/>
          <w:left w:val="none" w:color="000000" w:sz="4"/>
          <w:bottom w:val="none" w:color="000000" w:sz="4"/>
          <w:right w:val="none" w:color="000000" w:sz="4"/>
          <w:insideH w:val="none"/>
          <w:insideV w:val="none"/>
        </w:tblBorders>
      </w:tblPr>
      <w:tblGrid>
        <w:gridCol w:w="2076"/>
        <w:gridCol w:w="2076"/>
        <w:gridCol w:w="2076"/>
        <w:gridCol w:w="2076"/>
      </w:tblGrid>
      <w:tr>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标的名称</w:t>
            </w:r>
          </w:p>
        </w:tc>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单位</w:t>
            </w:r>
          </w:p>
        </w:tc>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数量</w:t>
            </w:r>
          </w:p>
        </w:tc>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采购预算（万元）</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外骨骼机器人训练系统（上下肢）</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95万元</w:t>
            </w:r>
          </w:p>
        </w:tc>
      </w:tr>
    </w:tbl>
    <w:p>
      <w:pPr>
        <w:pStyle w:val="null3"/>
        <w:jc w:val="both"/>
      </w:pPr>
      <w:r>
        <w:rPr>
          <w:sz w:val="21"/>
          <w:color w:val="000000"/>
        </w:rPr>
        <w:t xml:space="preserve">    </w:t>
      </w:r>
      <w:r>
        <w:rPr>
          <w:sz w:val="21"/>
          <w:color w:val="000000"/>
        </w:rPr>
        <w:t>报价包含各项税费、交通运输费、保险、装卸费、安装等合同实施过程中应预见或不可预见费用等所有费用。</w:t>
      </w:r>
    </w:p>
    <w:p>
      <w:pPr>
        <w:pStyle w:val="null3"/>
        <w:jc w:val="both"/>
      </w:pPr>
      <w:r>
        <w:rPr>
          <w:sz w:val="21"/>
          <w:b/>
          <w:color w:val="000000"/>
        </w:rPr>
        <w:t>（一）项目需执行的国家相关标准、行业标准、地方标准或者其他标准、规范：</w:t>
      </w:r>
      <w:r>
        <w:rPr>
          <w:sz w:val="21"/>
          <w:color w:val="000000"/>
        </w:rPr>
        <w:t>包含且不限于《医疗器械注册管理办法》、《医疗器械唯一标识系统规则》。</w:t>
      </w:r>
    </w:p>
    <w:p>
      <w:pPr>
        <w:pStyle w:val="null3"/>
        <w:jc w:val="left"/>
      </w:pPr>
      <w:r>
        <w:rPr>
          <w:sz w:val="21"/>
          <w:b/>
          <w:color w:val="000000"/>
        </w:rPr>
        <w:t>（二）项目基本概况介绍</w:t>
      </w:r>
    </w:p>
    <w:p>
      <w:pPr>
        <w:pStyle w:val="null3"/>
        <w:ind w:firstLine="420"/>
        <w:jc w:val="both"/>
      </w:pPr>
      <w:r>
        <w:rPr>
          <w:sz w:val="21"/>
          <w:color w:val="000000"/>
        </w:rPr>
        <w:t>本项目设备用于因神经系统损伤导致运动功能障碍的患者，提供穿戴式的机械结构，为使用者提供助力和引导。</w:t>
      </w:r>
    </w:p>
    <w:p>
      <w:pPr>
        <w:pStyle w:val="null3"/>
        <w:jc w:val="both"/>
      </w:pPr>
      <w:r>
        <w:rPr>
          <w:sz w:val="21"/>
          <w:color w:val="000000"/>
        </w:rPr>
        <w:t>（三）</w:t>
      </w:r>
      <w:r>
        <w:rPr>
          <w:sz w:val="21"/>
          <w:b/>
          <w:color w:val="000000"/>
        </w:rPr>
        <w:t>参数要求</w:t>
      </w:r>
    </w:p>
    <w:p>
      <w:pPr>
        <w:pStyle w:val="null3"/>
        <w:jc w:val="both"/>
      </w:pPr>
      <w:r>
        <w:rPr>
          <w:sz w:val="21"/>
          <w:color w:val="000000"/>
        </w:rPr>
        <w:t>1、设备具有三种肢体训练方式：上肢运动训练、下肢运动训练、上下肢联动训练。</w:t>
      </w:r>
    </w:p>
    <w:p>
      <w:pPr>
        <w:pStyle w:val="null3"/>
        <w:jc w:val="both"/>
      </w:pPr>
      <w:r>
        <w:rPr>
          <w:sz w:val="21"/>
          <w:color w:val="000000"/>
        </w:rPr>
        <w:t>2、设备扶手及上肢训练器可水平旋转。</w:t>
      </w:r>
    </w:p>
    <w:p>
      <w:pPr>
        <w:pStyle w:val="null3"/>
        <w:jc w:val="both"/>
      </w:pPr>
      <w:r>
        <w:rPr>
          <w:sz w:val="21"/>
          <w:color w:val="000000"/>
        </w:rPr>
        <w:t>3、训练把手采用</w:t>
      </w:r>
      <w:r>
        <w:rPr>
          <w:sz w:val="21"/>
          <w:color w:val="000000"/>
        </w:rPr>
        <w:t>橡胶套管</w:t>
      </w:r>
      <w:r>
        <w:rPr>
          <w:sz w:val="21"/>
          <w:color w:val="000000"/>
        </w:rPr>
        <w:t>，具有良好的手感和耐磨性。</w:t>
      </w:r>
    </w:p>
    <w:p>
      <w:pPr>
        <w:pStyle w:val="null3"/>
        <w:jc w:val="both"/>
      </w:pPr>
      <w:r>
        <w:rPr>
          <w:sz w:val="21"/>
          <w:color w:val="000000"/>
        </w:rPr>
        <w:t>4、配置有标准手柄、手部绑带、前臂支架、垂直手柄、腕托。</w:t>
      </w:r>
    </w:p>
    <w:p>
      <w:pPr>
        <w:pStyle w:val="null3"/>
        <w:jc w:val="both"/>
      </w:pPr>
      <w:r>
        <w:rPr>
          <w:sz w:val="21"/>
          <w:color w:val="000000"/>
        </w:rPr>
        <w:t>5、步态矫正器：采用双侧髋关节和膝关节驱动活动的下肢外骨骼，配合履带式缓冲跑台和减重系统，完成患者在直立姿势下的步行训练。</w:t>
      </w:r>
    </w:p>
    <w:p>
      <w:pPr>
        <w:pStyle w:val="null3"/>
        <w:jc w:val="left"/>
      </w:pPr>
      <w:r>
        <w:rPr>
          <w:sz w:val="21"/>
          <w:color w:val="000000"/>
        </w:rPr>
        <w:t>6、双屏互动显示：采用互动显示器与设备主体一体化设计，实时同步传输虚拟场景和训练数据，使患者能够实时获得训练反馈。</w:t>
      </w:r>
    </w:p>
    <w:p>
      <w:pPr>
        <w:pStyle w:val="null3"/>
        <w:jc w:val="left"/>
      </w:pPr>
      <w:r>
        <w:rPr>
          <w:sz w:val="21"/>
          <w:color w:val="000000"/>
        </w:rPr>
        <w:t>7、个性化调整：训练步态可根据患者的状态特征进行个性化调整，包括关节活动度、步速、步宽及足间距以及支撑相与摆动相的分布。</w:t>
      </w:r>
    </w:p>
    <w:p>
      <w:pPr>
        <w:pStyle w:val="null3"/>
        <w:jc w:val="both"/>
      </w:pPr>
      <w:r>
        <w:rPr>
          <w:sz w:val="21"/>
          <w:color w:val="000000"/>
        </w:rPr>
        <w:t>8、步态驱动器：≥4个伺服电机，髋关节角度范围≥（30°～50°）；膝关节角度范围≥50～80°。</w:t>
      </w:r>
    </w:p>
    <w:p>
      <w:pPr>
        <w:pStyle w:val="null3"/>
        <w:jc w:val="both"/>
      </w:pPr>
      <w:r>
        <w:rPr>
          <w:sz w:val="21"/>
          <w:color w:val="000000"/>
        </w:rPr>
        <w:t>9、训练模式：≥2种训练模式。</w:t>
      </w:r>
    </w:p>
    <w:p>
      <w:pPr>
        <w:pStyle w:val="null3"/>
        <w:jc w:val="left"/>
      </w:pPr>
      <w:r>
        <w:rPr>
          <w:sz w:val="21"/>
          <w:color w:val="000000"/>
        </w:rPr>
        <w:t>10、主被动训练模式：≥1～100%之间实时调整外骨骼机械腿的引导力，治疗师可观察患者的训练状态，实现患者步态的矫正。</w:t>
      </w:r>
    </w:p>
    <w:p>
      <w:pPr>
        <w:pStyle w:val="null3"/>
        <w:jc w:val="left"/>
      </w:pPr>
      <w:r>
        <w:rPr>
          <w:sz w:val="21"/>
          <w:color w:val="000000"/>
        </w:rPr>
        <w:t>11、虚拟场景训练模式：内置≥3种训练场景，患者可以在不同的场景中训练，通过场景探索与漫游，增加生活化场景训练，减少治疗枯燥性，促进下肢行走功能的恢复。</w:t>
      </w:r>
    </w:p>
    <w:p>
      <w:pPr>
        <w:pStyle w:val="null3"/>
        <w:jc w:val="left"/>
      </w:pPr>
      <w:r>
        <w:rPr>
          <w:sz w:val="21"/>
          <w:color w:val="000000"/>
        </w:rPr>
        <w:t>▲12、缓冲跑台设计：系统采用履带式缓冲跑台设计，有效缓解患者步行过程中下肢关节的反作用力，保护患者膝盖和韧带。</w:t>
      </w:r>
    </w:p>
    <w:p>
      <w:pPr>
        <w:pStyle w:val="null3"/>
        <w:jc w:val="left"/>
      </w:pPr>
      <w:r>
        <w:rPr>
          <w:sz w:val="21"/>
          <w:color w:val="000000"/>
        </w:rPr>
        <w:t>▲13、单独启动医用跑台：医用跑台可以单独启动，患者可以在不使用外骨骼机械腿的情况下进行减重步行训练。单独启动跑台的速度最低≤0.1KM/h。</w:t>
      </w:r>
    </w:p>
    <w:p>
      <w:pPr>
        <w:pStyle w:val="null3"/>
        <w:jc w:val="left"/>
      </w:pPr>
      <w:r>
        <w:rPr>
          <w:sz w:val="21"/>
          <w:color w:val="000000"/>
        </w:rPr>
        <w:t>14、具备动静态减重功能：提供恒定的减重力量，维持患者的步行姿势稳定，缓解下肢的承重。静态减重≥135Kg。</w:t>
      </w:r>
    </w:p>
    <w:p>
      <w:pPr>
        <w:pStyle w:val="null3"/>
        <w:jc w:val="left"/>
      </w:pPr>
      <w:r>
        <w:rPr>
          <w:sz w:val="21"/>
          <w:color w:val="000000"/>
        </w:rPr>
        <w:t>15、跟踪评估功能：设备将患者大、小腿的肌张力变化情况和髋、膝关节活动数据动态描绘成曲线图形进行显示。治疗师可以通过观察一个步态周期内任意时刻的数据来调整治疗方案，以防范训练风险。</w:t>
      </w:r>
    </w:p>
    <w:p>
      <w:pPr>
        <w:pStyle w:val="null3"/>
        <w:jc w:val="left"/>
      </w:pPr>
      <w:r>
        <w:rPr>
          <w:sz w:val="21"/>
          <w:color w:val="000000"/>
        </w:rPr>
        <w:t>16、步态分析功能：实时反馈患者在正常步态中的肌肉用力情况，并鼓励患者通过主动发力训练。同时对患者的用力方向进行实时评估，及时纠正错误的用力，以达到训练效果。</w:t>
      </w:r>
    </w:p>
    <w:p>
      <w:pPr>
        <w:pStyle w:val="null3"/>
        <w:jc w:val="left"/>
      </w:pPr>
      <w:r>
        <w:rPr>
          <w:sz w:val="21"/>
          <w:color w:val="000000"/>
        </w:rPr>
        <w:t>17、急停开关：设置双侧拍按式急停开关，患者可以在训练过程中安全停止步态训练和跑台运动。</w:t>
      </w:r>
    </w:p>
    <w:p>
      <w:pPr>
        <w:pStyle w:val="null3"/>
        <w:jc w:val="left"/>
      </w:pPr>
      <w:r>
        <w:rPr>
          <w:sz w:val="21"/>
          <w:color w:val="000000"/>
        </w:rPr>
        <w:t>▲18、开放式尾门设计：具备可开关尾门及坡道，方便轮椅推送上机，实现患者无障碍上机。</w:t>
      </w:r>
    </w:p>
    <w:p>
      <w:pPr>
        <w:pStyle w:val="null3"/>
        <w:jc w:val="left"/>
      </w:pPr>
      <w:r>
        <w:rPr>
          <w:sz w:val="21"/>
          <w:color w:val="000000"/>
        </w:rPr>
        <w:t>19、侦测灵敏度：≥20档可调的侦测灵敏度，以满足患者下肢肌力及肌张力的侦测需求。</w:t>
      </w:r>
    </w:p>
    <w:p>
      <w:pPr>
        <w:pStyle w:val="null3"/>
        <w:jc w:val="left"/>
      </w:pPr>
      <w:r>
        <w:rPr>
          <w:sz w:val="21"/>
          <w:color w:val="000000"/>
        </w:rPr>
        <w:t>20、患者系数功能：≥15档系数调节，用于针对不同患者的步态情况，协调人机步行姿势。</w:t>
      </w:r>
    </w:p>
    <w:p>
      <w:pPr>
        <w:pStyle w:val="null3"/>
        <w:jc w:val="left"/>
      </w:pPr>
      <w:r>
        <w:rPr>
          <w:sz w:val="21"/>
          <w:color w:val="000000"/>
        </w:rPr>
        <w:t>21、痉挛侦察功能：能够同时侦测患者双下肢髋、膝关节的肌张力状态，当患者某一关节肌张力过强，设备自动将医用跑台与机械腿停止运动，确保患者安全。</w:t>
      </w:r>
    </w:p>
    <w:p>
      <w:pPr>
        <w:pStyle w:val="null3"/>
        <w:jc w:val="both"/>
      </w:pPr>
      <w:r>
        <w:rPr>
          <w:sz w:val="21"/>
          <w:color w:val="000000"/>
        </w:rPr>
        <w:t>22、个人信息数据库功能：可记录患者治疗信息及治疗方案，训练后自动保存训练报告，支持任意时期的训练报告对比。</w:t>
      </w:r>
    </w:p>
    <w:p>
      <w:pPr>
        <w:pStyle w:val="null3"/>
        <w:jc w:val="both"/>
      </w:pPr>
      <w:r>
        <w:rPr>
          <w:sz w:val="21"/>
          <w:color w:val="000000"/>
        </w:rPr>
        <w:t>23、患者要求：患者身高：≤200cm；患者体量：≤135 Kg。</w:t>
      </w:r>
    </w:p>
    <w:p>
      <w:pPr>
        <w:pStyle w:val="null3"/>
        <w:jc w:val="both"/>
      </w:pPr>
      <w:r>
        <w:rPr>
          <w:sz w:val="21"/>
          <w:color w:val="000000"/>
        </w:rPr>
        <w:t>24、大腿长度≥11cm可调；小腿长度≥8cm可调。</w:t>
      </w:r>
    </w:p>
    <w:p>
      <w:pPr>
        <w:pStyle w:val="null3"/>
        <w:jc w:val="both"/>
      </w:pPr>
      <w:r>
        <w:rPr>
          <w:sz w:val="21"/>
          <w:color w:val="000000"/>
        </w:rPr>
        <w:t>25、引导力调节范围≥1%～100%。</w:t>
      </w:r>
    </w:p>
    <w:p>
      <w:pPr>
        <w:pStyle w:val="null3"/>
        <w:jc w:val="both"/>
      </w:pPr>
      <w:r>
        <w:rPr>
          <w:sz w:val="21"/>
          <w:color w:val="000000"/>
        </w:rPr>
        <w:t>26、治疗时间：0- 99 分钟。</w:t>
      </w:r>
    </w:p>
    <w:p>
      <w:pPr>
        <w:pStyle w:val="null3"/>
        <w:jc w:val="both"/>
      </w:pPr>
      <w:r>
        <w:rPr>
          <w:sz w:val="21"/>
          <w:color w:val="000000"/>
        </w:rPr>
        <w:t>27、痉挛灵敏度：≥3档可调。</w:t>
      </w:r>
    </w:p>
    <w:p>
      <w:pPr>
        <w:pStyle w:val="null3"/>
        <w:jc w:val="left"/>
      </w:pPr>
      <w:r>
        <w:rPr>
          <w:sz w:val="21"/>
          <w:color w:val="000000"/>
        </w:rPr>
        <w:t>▲28、步态偏移量调节：</w:t>
      </w:r>
      <w:r>
        <w:rPr>
          <w:sz w:val="21"/>
          <w:color w:val="000000"/>
        </w:rPr>
        <w:t>≥20档可调，膝关节步态偏移微调范围：≥（-10°～10°）髋关节步态偏移微调范围：≥（- 10°～10°）。</w:t>
      </w:r>
    </w:p>
    <w:p>
      <w:pPr>
        <w:pStyle w:val="null3"/>
        <w:jc w:val="both"/>
      </w:pPr>
      <w:r>
        <w:rPr>
          <w:sz w:val="21"/>
          <w:b/>
          <w:color w:val="000000"/>
        </w:rPr>
        <w:t>（四）配置清单</w:t>
      </w:r>
    </w:p>
    <w:tbl>
      <w:tblPr>
        <w:tblW w:w="0" w:type="auto"/>
        <w:tblBorders>
          <w:top w:val="none" w:color="000000" w:sz="4"/>
          <w:left w:val="none" w:color="000000" w:sz="4"/>
          <w:bottom w:val="none" w:color="000000" w:sz="4"/>
          <w:right w:val="none" w:color="000000" w:sz="4"/>
          <w:insideH w:val="none"/>
          <w:insideV w:val="none"/>
        </w:tblBorders>
      </w:tblPr>
      <w:tblGrid>
        <w:gridCol w:w="929"/>
        <w:gridCol w:w="3456"/>
        <w:gridCol w:w="828"/>
        <w:gridCol w:w="828"/>
        <w:gridCol w:w="2265"/>
      </w:tblGrid>
      <w:tr>
        <w:tc>
          <w:tcPr>
            <w:tcW w:type="dxa" w:w="92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序号</w:t>
            </w:r>
          </w:p>
        </w:tc>
        <w:tc>
          <w:tcPr>
            <w:tcW w:type="dxa" w:w="34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名称</w:t>
            </w:r>
          </w:p>
        </w:tc>
        <w:tc>
          <w:tcPr>
            <w:tcW w:type="dxa" w:w="82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数量</w:t>
            </w:r>
          </w:p>
        </w:tc>
        <w:tc>
          <w:tcPr>
            <w:tcW w:type="dxa" w:w="82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单位</w:t>
            </w:r>
          </w:p>
        </w:tc>
        <w:tc>
          <w:tcPr>
            <w:tcW w:type="dxa" w:w="22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备注</w:t>
            </w:r>
          </w:p>
        </w:tc>
      </w:tr>
      <w:tr>
        <w:tc>
          <w:tcPr>
            <w:tcW w:type="dxa" w:w="9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3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产品主体</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2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3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电源线</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条</w:t>
            </w:r>
          </w:p>
        </w:tc>
        <w:tc>
          <w:tcPr>
            <w:tcW w:type="dxa" w:w="2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3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皮尺</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卷</w:t>
            </w:r>
          </w:p>
        </w:tc>
        <w:tc>
          <w:tcPr>
            <w:tcW w:type="dxa" w:w="2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3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保险管（</w:t>
            </w:r>
            <w:r>
              <w:rPr>
                <w:sz w:val="21"/>
                <w:color w:val="000000"/>
              </w:rPr>
              <w:t>6.3A）</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2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3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A3腹部绑带</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2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S、M、L、XL各1副</w:t>
            </w:r>
          </w:p>
        </w:tc>
      </w:tr>
      <w:tr>
        <w:tc>
          <w:tcPr>
            <w:tcW w:type="dxa" w:w="9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3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腹股沟固定带</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根</w:t>
            </w:r>
          </w:p>
        </w:tc>
        <w:tc>
          <w:tcPr>
            <w:tcW w:type="dxa" w:w="2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长、中、短各</w:t>
            </w:r>
            <w:r>
              <w:rPr>
                <w:sz w:val="21"/>
                <w:color w:val="000000"/>
              </w:rPr>
              <w:t>2条</w:t>
            </w:r>
          </w:p>
        </w:tc>
      </w:tr>
      <w:tr>
        <w:tc>
          <w:tcPr>
            <w:tcW w:type="dxa" w:w="9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3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胯下绑带（男款）</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件</w:t>
            </w:r>
          </w:p>
        </w:tc>
        <w:tc>
          <w:tcPr>
            <w:tcW w:type="dxa" w:w="2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3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胯下绑带（女款）</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件</w:t>
            </w:r>
          </w:p>
        </w:tc>
        <w:tc>
          <w:tcPr>
            <w:tcW w:type="dxa" w:w="2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3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胯部绑带套</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条</w:t>
            </w:r>
          </w:p>
        </w:tc>
        <w:tc>
          <w:tcPr>
            <w:tcW w:type="dxa" w:w="2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3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腿部绑带</w:t>
            </w:r>
            <w:r>
              <w:rPr>
                <w:sz w:val="21"/>
                <w:color w:val="000000"/>
              </w:rPr>
              <w:t>(3L-9L、3R-9R)</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件</w:t>
            </w:r>
          </w:p>
        </w:tc>
        <w:tc>
          <w:tcPr>
            <w:tcW w:type="dxa" w:w="2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w:t>
            </w:r>
          </w:p>
        </w:tc>
        <w:tc>
          <w:tcPr>
            <w:tcW w:type="dxa" w:w="3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腿部绑带加长带</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条</w:t>
            </w:r>
          </w:p>
        </w:tc>
        <w:tc>
          <w:tcPr>
            <w:tcW w:type="dxa" w:w="2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左右各</w:t>
            </w:r>
            <w:r>
              <w:rPr>
                <w:sz w:val="21"/>
                <w:color w:val="000000"/>
              </w:rPr>
              <w:t>1条</w:t>
            </w:r>
          </w:p>
        </w:tc>
      </w:tr>
      <w:tr>
        <w:tc>
          <w:tcPr>
            <w:tcW w:type="dxa" w:w="9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3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胸腹固定带</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条</w:t>
            </w:r>
          </w:p>
        </w:tc>
        <w:tc>
          <w:tcPr>
            <w:tcW w:type="dxa" w:w="2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w:t>
            </w:r>
          </w:p>
        </w:tc>
        <w:tc>
          <w:tcPr>
            <w:tcW w:type="dxa" w:w="3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脚部绑带</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条</w:t>
            </w:r>
          </w:p>
        </w:tc>
        <w:tc>
          <w:tcPr>
            <w:tcW w:type="dxa" w:w="2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左右各</w:t>
            </w:r>
            <w:r>
              <w:rPr>
                <w:sz w:val="21"/>
                <w:color w:val="000000"/>
              </w:rPr>
              <w:t>1条</w:t>
            </w:r>
          </w:p>
        </w:tc>
      </w:tr>
      <w:tr>
        <w:tc>
          <w:tcPr>
            <w:tcW w:type="dxa" w:w="9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w:t>
            </w:r>
          </w:p>
        </w:tc>
        <w:tc>
          <w:tcPr>
            <w:tcW w:type="dxa" w:w="3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脚部绑带支架</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根</w:t>
            </w:r>
          </w:p>
        </w:tc>
        <w:tc>
          <w:tcPr>
            <w:tcW w:type="dxa" w:w="2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w:t>
            </w:r>
          </w:p>
        </w:tc>
        <w:tc>
          <w:tcPr>
            <w:tcW w:type="dxa" w:w="3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调整软垫（</w:t>
            </w:r>
            <w:r>
              <w:rPr>
                <w:sz w:val="21"/>
                <w:color w:val="000000"/>
              </w:rPr>
              <w:t>20×30cm）</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块</w:t>
            </w:r>
          </w:p>
        </w:tc>
        <w:tc>
          <w:tcPr>
            <w:tcW w:type="dxa" w:w="2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w:t>
            </w:r>
          </w:p>
        </w:tc>
        <w:tc>
          <w:tcPr>
            <w:tcW w:type="dxa" w:w="3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腿部绑带支架</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根</w:t>
            </w:r>
          </w:p>
        </w:tc>
        <w:tc>
          <w:tcPr>
            <w:tcW w:type="dxa" w:w="2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（左、右各</w:t>
            </w:r>
            <w:r>
              <w:rPr>
                <w:sz w:val="21"/>
                <w:color w:val="000000"/>
              </w:rPr>
              <w:t>3根）</w:t>
            </w:r>
          </w:p>
        </w:tc>
      </w:tr>
      <w:tr>
        <w:tc>
          <w:tcPr>
            <w:tcW w:type="dxa" w:w="9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w:t>
            </w:r>
          </w:p>
        </w:tc>
        <w:tc>
          <w:tcPr>
            <w:tcW w:type="dxa" w:w="3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黑色缓压垫</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条</w:t>
            </w:r>
          </w:p>
        </w:tc>
        <w:tc>
          <w:tcPr>
            <w:tcW w:type="dxa" w:w="2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软、中、硬各</w:t>
            </w:r>
            <w:r>
              <w:rPr>
                <w:sz w:val="21"/>
                <w:color w:val="000000"/>
              </w:rPr>
              <w:t>2条</w:t>
            </w:r>
          </w:p>
        </w:tc>
      </w:tr>
      <w:tr>
        <w:tc>
          <w:tcPr>
            <w:tcW w:type="dxa" w:w="9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w:t>
            </w:r>
          </w:p>
        </w:tc>
        <w:tc>
          <w:tcPr>
            <w:tcW w:type="dxa" w:w="3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登山扣</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2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w:t>
            </w:r>
          </w:p>
        </w:tc>
        <w:tc>
          <w:tcPr>
            <w:tcW w:type="dxa" w:w="3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磁铁钩</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2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w:t>
            </w:r>
          </w:p>
        </w:tc>
        <w:tc>
          <w:tcPr>
            <w:tcW w:type="dxa" w:w="3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密码锁</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把</w:t>
            </w:r>
          </w:p>
        </w:tc>
        <w:tc>
          <w:tcPr>
            <w:tcW w:type="dxa" w:w="2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w:t>
            </w:r>
          </w:p>
        </w:tc>
        <w:tc>
          <w:tcPr>
            <w:tcW w:type="dxa" w:w="3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笔记本系统工作站（不低于</w:t>
            </w:r>
            <w:r>
              <w:rPr>
                <w:sz w:val="21"/>
                <w:color w:val="000000"/>
              </w:rPr>
              <w:t>i7，≥32G内存，≥1T硬盘）</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2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w:t>
            </w:r>
          </w:p>
        </w:tc>
        <w:tc>
          <w:tcPr>
            <w:tcW w:type="dxa" w:w="3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圆形背胶魔术贴黑色</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2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w:t>
            </w:r>
          </w:p>
        </w:tc>
        <w:tc>
          <w:tcPr>
            <w:tcW w:type="dxa" w:w="3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绑带柜</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2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6件套</w:t>
            </w:r>
          </w:p>
        </w:tc>
      </w:tr>
      <w:tr>
        <w:tc>
          <w:tcPr>
            <w:tcW w:type="dxa" w:w="9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w:t>
            </w:r>
          </w:p>
        </w:tc>
        <w:tc>
          <w:tcPr>
            <w:tcW w:type="dxa" w:w="3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上下肢主被动运动评估训练仪</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2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left"/>
      </w:pPr>
      <w:r>
        <w:rPr>
          <w:sz w:val="21"/>
          <w:b/>
          <w:color w:val="000000"/>
        </w:rPr>
        <w:t>（五）质保期及售后服务要求</w:t>
      </w:r>
    </w:p>
    <w:p>
      <w:pPr>
        <w:pStyle w:val="null3"/>
        <w:jc w:val="both"/>
      </w:pPr>
      <w:r>
        <w:rPr>
          <w:sz w:val="21"/>
          <w:color w:val="000000"/>
        </w:rPr>
        <w:t>1.提供至少5年的免费质保服务，包括设备故障维修、软件升级等。</w:t>
      </w:r>
    </w:p>
    <w:p>
      <w:pPr>
        <w:pStyle w:val="null3"/>
        <w:jc w:val="both"/>
      </w:pPr>
      <w:r>
        <w:rPr>
          <w:sz w:val="21"/>
          <w:color w:val="000000"/>
        </w:rPr>
        <w:t>2.设立24小时客服热线，确保在设备使用过程中能够及时解决各类问题。</w:t>
      </w:r>
    </w:p>
    <w:p>
      <w:pPr>
        <w:pStyle w:val="null3"/>
        <w:jc w:val="both"/>
      </w:pPr>
      <w:r>
        <w:rPr>
          <w:sz w:val="21"/>
          <w:color w:val="000000"/>
        </w:rPr>
        <w:t>3.提供每季度至少一次的设备巡检和维护服务，确保设备长期稳定运行。</w:t>
      </w:r>
    </w:p>
    <w:p>
      <w:pPr>
        <w:pStyle w:val="null3"/>
        <w:jc w:val="both"/>
      </w:pPr>
      <w:r>
        <w:rPr>
          <w:sz w:val="21"/>
          <w:color w:val="000000"/>
        </w:rPr>
        <w:t>4.提供完善的培训和技术支持服务，确保医护人员能够熟练掌握设备操作</w:t>
      </w:r>
      <w:r>
        <w:rPr>
          <w:sz w:val="21"/>
          <w:color w:val="000000"/>
          <w:shd w:fill="FDFDFE" w:val="clear"/>
        </w:rPr>
        <w:t>。</w:t>
      </w:r>
    </w:p>
    <w:p>
      <w:pPr>
        <w:pStyle w:val="null3"/>
        <w:jc w:val="left"/>
      </w:pPr>
      <w:r>
        <w:rPr>
          <w:sz w:val="21"/>
          <w:b/>
          <w:color w:val="000000"/>
        </w:rPr>
        <w:t>（六）基本要求</w:t>
      </w:r>
    </w:p>
    <w:p>
      <w:pPr>
        <w:pStyle w:val="null3"/>
        <w:jc w:val="both"/>
      </w:pPr>
      <w:r>
        <w:rPr>
          <w:sz w:val="21"/>
          <w:color w:val="000000"/>
        </w:rPr>
        <w:t>★1.所投设备具有有效的医疗器械注册证明（如国家有相关规定）。</w:t>
      </w:r>
    </w:p>
    <w:p>
      <w:pPr>
        <w:pStyle w:val="null3"/>
        <w:jc w:val="both"/>
      </w:pPr>
      <w:r>
        <w:rPr>
          <w:sz w:val="21"/>
          <w:color w:val="000000"/>
        </w:rPr>
        <w:t>▲2.如投标人为代理经销商，应提供制造商对所投产品的合法授权函。</w:t>
      </w:r>
    </w:p>
    <w:p>
      <w:pPr>
        <w:pStyle w:val="null3"/>
        <w:jc w:val="left"/>
      </w:pPr>
      <w:r>
        <w:rPr>
          <w:sz w:val="21"/>
          <w:b/>
          <w:color w:val="000000"/>
        </w:rPr>
        <w:t>（七）其他要求</w:t>
      </w:r>
    </w:p>
    <w:p>
      <w:pPr>
        <w:pStyle w:val="null3"/>
        <w:jc w:val="both"/>
      </w:pPr>
      <w:r>
        <w:rPr>
          <w:sz w:val="21"/>
          <w:color w:val="000000"/>
        </w:rPr>
        <w:t>投标文件中应提供项目实施方案、售后服务方案、培训方案等。</w:t>
      </w:r>
    </w:p>
    <w:p>
      <w:pPr>
        <w:pStyle w:val="null3"/>
        <w:jc w:val="left"/>
      </w:pPr>
      <w:r>
        <w:rPr>
          <w:sz w:val="21"/>
          <w:b/>
          <w:color w:val="000000"/>
        </w:rPr>
        <w:t>二、交货要求</w:t>
      </w:r>
    </w:p>
    <w:p>
      <w:pPr>
        <w:pStyle w:val="null3"/>
        <w:jc w:val="left"/>
      </w:pPr>
      <w:r>
        <w:rPr>
          <w:sz w:val="21"/>
          <w:color w:val="000000"/>
        </w:rPr>
        <w:t>（一）交货期：合同签订后收到采购人供货通知后</w:t>
      </w:r>
      <w:r>
        <w:rPr>
          <w:sz w:val="21"/>
          <w:color w:val="000000"/>
        </w:rPr>
        <w:t>30日历天内交货、安装、调试。</w:t>
      </w:r>
    </w:p>
    <w:p>
      <w:pPr>
        <w:pStyle w:val="null3"/>
        <w:jc w:val="left"/>
      </w:pPr>
      <w:r>
        <w:rPr>
          <w:sz w:val="21"/>
          <w:color w:val="000000"/>
        </w:rPr>
        <w:t>（二）交货地点：广州市第一人民医院（采购人指定地点）。中标人需按有关标准提供货物的包装，并采用恰当的方式将货物运抵交货地点。</w:t>
      </w:r>
    </w:p>
    <w:p>
      <w:pPr>
        <w:pStyle w:val="null3"/>
        <w:jc w:val="left"/>
      </w:pPr>
      <w:r>
        <w:rPr>
          <w:sz w:val="21"/>
          <w:b/>
          <w:color w:val="000000"/>
        </w:rPr>
        <w:t>三、包装、运输及到货检验</w:t>
      </w:r>
    </w:p>
    <w:p>
      <w:pPr>
        <w:pStyle w:val="null3"/>
        <w:jc w:val="left"/>
      </w:pPr>
      <w:r>
        <w:rPr>
          <w:sz w:val="21"/>
          <w:color w:val="000000"/>
        </w:rPr>
        <w:t>1.设备需由原厂包装，包装箱内需有下列随箱资料：产品合格证（包括出厂试验数据）、产品使用说明书、随箱清单等。</w:t>
      </w:r>
    </w:p>
    <w:p>
      <w:pPr>
        <w:pStyle w:val="null3"/>
        <w:jc w:val="left"/>
      </w:pPr>
      <w:r>
        <w:rPr>
          <w:sz w:val="21"/>
          <w:color w:val="000000"/>
        </w:rPr>
        <w:t>2.中标人负责所有设备从出厂到安装现场的运输。</w:t>
      </w:r>
    </w:p>
    <w:p>
      <w:pPr>
        <w:pStyle w:val="null3"/>
        <w:jc w:val="left"/>
      </w:pPr>
      <w:r>
        <w:rPr>
          <w:sz w:val="21"/>
          <w:color w:val="000000"/>
        </w:rPr>
        <w:t>3.双方将依据有关规定，对到货的规格、数量等进行检验。中标人需对其全部产品、零件、配件、介质造册登记，并与装箱单对比，如有出入需立即书面记录，由中标人解决，如影响安装则按合同有关条款处理。登记册作为验收文档之一。</w:t>
      </w:r>
    </w:p>
    <w:p>
      <w:pPr>
        <w:pStyle w:val="null3"/>
        <w:jc w:val="left"/>
      </w:pPr>
      <w:r>
        <w:rPr>
          <w:sz w:val="21"/>
          <w:b/>
          <w:color w:val="000000"/>
        </w:rPr>
        <w:t>四、安装调试要求</w:t>
      </w:r>
    </w:p>
    <w:p>
      <w:pPr>
        <w:pStyle w:val="null3"/>
        <w:jc w:val="left"/>
      </w:pPr>
      <w:r>
        <w:rPr>
          <w:sz w:val="21"/>
          <w:color w:val="000000"/>
        </w:rPr>
        <w:t>1.安装和调试应由具备相应资质和能力的专业技术人员执行，确保设备的正确安装和功能的正常发挥。</w:t>
      </w:r>
    </w:p>
    <w:p>
      <w:pPr>
        <w:pStyle w:val="null3"/>
        <w:jc w:val="left"/>
      </w:pPr>
      <w:r>
        <w:rPr>
          <w:sz w:val="21"/>
          <w:color w:val="000000"/>
        </w:rPr>
        <w:t>2.安装前应确保产品名称、型号、规格、生产企业信息、医疗器械注册证编号等信息明确无误。</w:t>
      </w:r>
    </w:p>
    <w:p>
      <w:pPr>
        <w:pStyle w:val="null3"/>
        <w:jc w:val="left"/>
      </w:pPr>
      <w:r>
        <w:rPr>
          <w:sz w:val="21"/>
          <w:color w:val="000000"/>
        </w:rPr>
        <w:t>3.在安装和调试过程中，必须遵守相应的操作规程和标准，以确保过程的准确性和可靠性。</w:t>
      </w:r>
    </w:p>
    <w:p>
      <w:pPr>
        <w:pStyle w:val="null3"/>
        <w:jc w:val="left"/>
      </w:pPr>
      <w:r>
        <w:rPr>
          <w:sz w:val="21"/>
          <w:color w:val="000000"/>
        </w:rPr>
        <w:t>4.在验收过程中，应有详细的报告记录测试和调试的结果，确保所有功能都符合规定的要求。</w:t>
      </w:r>
    </w:p>
    <w:p>
      <w:pPr>
        <w:pStyle w:val="null3"/>
        <w:jc w:val="left"/>
      </w:pPr>
      <w:r>
        <w:rPr>
          <w:sz w:val="21"/>
          <w:b/>
          <w:color w:val="000000"/>
        </w:rPr>
        <w:t>五、验收要求和验收标准</w:t>
      </w:r>
    </w:p>
    <w:p>
      <w:pPr>
        <w:pStyle w:val="null3"/>
        <w:jc w:val="left"/>
      </w:pPr>
      <w:r>
        <w:rPr>
          <w:sz w:val="21"/>
          <w:color w:val="000000"/>
        </w:rPr>
        <w:t>设备到货后依照招标文件及中标人投标文件响应内容中关于货物的技术规格要求和质量标准进行验收，必须免费安装调试至能正常使用，并免费培训操作。</w:t>
      </w:r>
    </w:p>
    <w:p>
      <w:pPr>
        <w:pStyle w:val="null3"/>
        <w:jc w:val="left"/>
      </w:pPr>
      <w:r>
        <w:rPr>
          <w:sz w:val="21"/>
          <w:b/>
          <w:color w:val="000000"/>
        </w:rPr>
        <w:t>六、培训要求</w:t>
      </w:r>
    </w:p>
    <w:p>
      <w:pPr>
        <w:pStyle w:val="null3"/>
        <w:jc w:val="left"/>
      </w:pPr>
      <w:r>
        <w:rPr>
          <w:sz w:val="21"/>
          <w:color w:val="000000"/>
        </w:rPr>
        <w:t>1.须提供设备使用维护培训，使采购人使用人员能掌握设备的结构原理、检修方法与操作要点。</w:t>
      </w:r>
    </w:p>
    <w:p>
      <w:pPr>
        <w:pStyle w:val="null3"/>
        <w:jc w:val="left"/>
      </w:pPr>
      <w:r>
        <w:rPr>
          <w:sz w:val="21"/>
          <w:color w:val="000000"/>
        </w:rPr>
        <w:t>2.培训应包括医疗设备的安全使用知识，包括设备的使用期限、禁忌、注意事项等。</w:t>
      </w:r>
    </w:p>
    <w:p>
      <w:pPr>
        <w:pStyle w:val="null3"/>
        <w:jc w:val="left"/>
      </w:pPr>
      <w:r>
        <w:rPr>
          <w:sz w:val="21"/>
          <w:color w:val="000000"/>
        </w:rPr>
        <w:t>3.培训内容应涵盖设备的维护和保养方法，以及特殊运输、贮存的条件和方法。</w:t>
      </w:r>
    </w:p>
    <w:p>
      <w:pPr>
        <w:pStyle w:val="null3"/>
        <w:jc w:val="left"/>
      </w:pPr>
      <w:r>
        <w:rPr>
          <w:sz w:val="21"/>
          <w:color w:val="000000"/>
        </w:rPr>
        <w:t>4.培训应包括设备故障和问题应急处理，以便在紧急情况下能够迅速有效地采取措施。</w:t>
      </w:r>
    </w:p>
    <w:p>
      <w:pPr>
        <w:pStyle w:val="null3"/>
        <w:jc w:val="left"/>
      </w:pPr>
      <w:r>
        <w:rPr>
          <w:sz w:val="21"/>
          <w:color w:val="000000"/>
        </w:rPr>
        <w:t>5.培训应包括对医疗器械质量控制的理解和实践，确保设备在使用过程中的质量和性能。</w:t>
      </w:r>
    </w:p>
    <w:p>
      <w:pPr>
        <w:pStyle w:val="null3"/>
        <w:jc w:val="left"/>
      </w:pPr>
      <w:r>
        <w:rPr>
          <w:sz w:val="21"/>
          <w:b/>
          <w:color w:val="000000"/>
        </w:rPr>
        <w:t>七、付款方式</w:t>
      </w:r>
    </w:p>
    <w:p>
      <w:pPr>
        <w:pStyle w:val="null3"/>
        <w:jc w:val="left"/>
      </w:pPr>
      <w:r>
        <w:rPr>
          <w:sz w:val="21"/>
          <w:color w:val="000000"/>
        </w:rPr>
        <w:t>1期：支付比例40%,1.合同的款项以人民币转账方式支付。若属国库支付项目的，其支付时间按财政部相关规定执行。 2.签订合同之日起5个工作日内凭合同40%发票由采购人向中标人支付40%合同款；</w:t>
      </w:r>
    </w:p>
    <w:p>
      <w:pPr>
        <w:pStyle w:val="null3"/>
        <w:jc w:val="both"/>
      </w:pPr>
      <w:r>
        <w:rPr>
          <w:sz w:val="21"/>
          <w:color w:val="000000"/>
        </w:rPr>
        <w:t>2期：支付比例60%,3.合同设备全部到指定地点交付并完成安装及验收后，中标人凭（1）送货单；（2）合同剩余60%发票；（3）安装验收报告，由采购人在收到发票后5个工作日内支付60%合同款给中标人。4.付款方式：银行转账。（因本项目为区财政资金，实际款项到账时间及金额以区财政支付单位实际支付时间和金额为准，采购人不承担逾期付款的违约责任，并且此情况不能成为中标人逾期完工的理由）</w:t>
      </w:r>
    </w:p>
    <w:p>
      <w:pPr>
        <w:pStyle w:val="null3"/>
        <w:jc w:val="left"/>
      </w:pPr>
      <w:r>
        <w:rPr>
          <w:sz w:val="21"/>
          <w:b/>
          <w:color w:val="000000"/>
        </w:rPr>
        <w:t>包</w:t>
      </w:r>
      <w:r>
        <w:rPr>
          <w:sz w:val="21"/>
          <w:b/>
          <w:color w:val="000000"/>
        </w:rPr>
        <w:t>7：智能步姿跑步分析系统</w:t>
      </w:r>
    </w:p>
    <w:p>
      <w:pPr>
        <w:pStyle w:val="null3"/>
        <w:jc w:val="left"/>
      </w:pPr>
      <w:r>
        <w:rPr>
          <w:sz w:val="21"/>
          <w:b/>
          <w:color w:val="000000"/>
        </w:rPr>
        <w:t>一、采购需求</w:t>
      </w:r>
    </w:p>
    <w:tbl>
      <w:tblPr>
        <w:tblW w:w="0" w:type="auto"/>
        <w:tblBorders>
          <w:top w:val="none" w:color="000000" w:sz="4"/>
          <w:left w:val="none" w:color="000000" w:sz="4"/>
          <w:bottom w:val="none" w:color="000000" w:sz="4"/>
          <w:right w:val="none" w:color="000000" w:sz="4"/>
          <w:insideH w:val="none"/>
          <w:insideV w:val="none"/>
        </w:tblBorders>
      </w:tblPr>
      <w:tblGrid>
        <w:gridCol w:w="2076"/>
        <w:gridCol w:w="2076"/>
        <w:gridCol w:w="2076"/>
        <w:gridCol w:w="2076"/>
      </w:tblGrid>
      <w:tr>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标的名称</w:t>
            </w:r>
          </w:p>
        </w:tc>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单位</w:t>
            </w:r>
          </w:p>
        </w:tc>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数量</w:t>
            </w:r>
          </w:p>
        </w:tc>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采购预算（万元）</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智能步姿跑步分析系统</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80万元</w:t>
            </w:r>
          </w:p>
        </w:tc>
      </w:tr>
    </w:tbl>
    <w:p>
      <w:pPr>
        <w:pStyle w:val="null3"/>
        <w:jc w:val="both"/>
      </w:pPr>
      <w:r>
        <w:rPr>
          <w:sz w:val="21"/>
          <w:color w:val="000000"/>
        </w:rPr>
        <w:t xml:space="preserve">    </w:t>
      </w:r>
      <w:r>
        <w:rPr>
          <w:sz w:val="21"/>
          <w:color w:val="000000"/>
        </w:rPr>
        <w:t>报价包含各项税费、交通运输费、保险、装卸费、安装等合同实施过程中应预见或不可预见费用等所有费用。</w:t>
      </w:r>
    </w:p>
    <w:p>
      <w:pPr>
        <w:pStyle w:val="null3"/>
        <w:jc w:val="both"/>
      </w:pPr>
      <w:r>
        <w:rPr>
          <w:sz w:val="21"/>
          <w:b/>
          <w:color w:val="000000"/>
        </w:rPr>
        <w:t>（一）项目需执行的国家相关标准、行业标准、地方标准或者其他标准、规范：</w:t>
      </w:r>
      <w:r>
        <w:rPr>
          <w:sz w:val="21"/>
          <w:color w:val="000000"/>
        </w:rPr>
        <w:t>包含且不限于《医疗器械注册管理办法》、《医疗器械唯一标识系统规则》。</w:t>
      </w:r>
    </w:p>
    <w:p>
      <w:pPr>
        <w:pStyle w:val="null3"/>
        <w:jc w:val="left"/>
      </w:pPr>
      <w:r>
        <w:rPr>
          <w:sz w:val="21"/>
          <w:b/>
          <w:color w:val="000000"/>
        </w:rPr>
        <w:t>（二）项目基本概况介绍</w:t>
      </w:r>
    </w:p>
    <w:p>
      <w:pPr>
        <w:pStyle w:val="null3"/>
        <w:jc w:val="both"/>
      </w:pPr>
      <w:r>
        <w:rPr>
          <w:sz w:val="21"/>
          <w:color w:val="000000"/>
        </w:rPr>
        <w:t>本项目设备用于步行测试和训练的人群，包括：神经损伤、骨损伤、运动损伤、老年、运动、健身、高水平运动员等。</w:t>
      </w:r>
    </w:p>
    <w:p>
      <w:pPr>
        <w:pStyle w:val="null3"/>
        <w:ind w:left="420"/>
      </w:pPr>
      <w:r>
        <w:rPr>
          <w:sz w:val="21"/>
          <w:color w:val="000000"/>
        </w:rPr>
        <w:t>（三）</w:t>
      </w:r>
      <w:r>
        <w:rPr>
          <w:sz w:val="21"/>
          <w:b/>
          <w:color w:val="000000"/>
        </w:rPr>
        <w:t>参数要求</w:t>
      </w:r>
    </w:p>
    <w:p>
      <w:pPr>
        <w:pStyle w:val="null3"/>
        <w:ind w:left="420"/>
      </w:pPr>
      <w:r>
        <w:rPr>
          <w:sz w:val="21"/>
          <w:color w:val="000000"/>
        </w:rPr>
        <w:t>1.至少具备双显示屏，≥49英寸大显示屏，≥16英寸触摸显示屏。</w:t>
      </w:r>
    </w:p>
    <w:p>
      <w:pPr>
        <w:pStyle w:val="null3"/>
        <w:ind w:left="420"/>
      </w:pPr>
      <w:r>
        <w:rPr>
          <w:sz w:val="21"/>
          <w:color w:val="000000"/>
        </w:rPr>
        <w:t>2.3D摄像机，运行过程中实时捕捉用户的运动情况。</w:t>
      </w:r>
    </w:p>
    <w:p>
      <w:pPr>
        <w:pStyle w:val="null3"/>
        <w:ind w:left="420"/>
      </w:pPr>
      <w:r>
        <w:rPr>
          <w:sz w:val="21"/>
          <w:color w:val="000000"/>
        </w:rPr>
        <w:t>3.▲大型压力平台，可实时捕捉运动过程中平台上的压力变化，实时反馈压力中心变化。</w:t>
      </w:r>
    </w:p>
    <w:p>
      <w:pPr>
        <w:pStyle w:val="null3"/>
        <w:ind w:left="420"/>
      </w:pPr>
      <w:r>
        <w:rPr>
          <w:sz w:val="21"/>
          <w:color w:val="000000"/>
        </w:rPr>
        <w:t>4.跑台平面：长160-170cm，宽50-60cm，高15-20cm；</w:t>
      </w:r>
    </w:p>
    <w:p>
      <w:pPr>
        <w:pStyle w:val="null3"/>
        <w:ind w:left="420"/>
      </w:pPr>
      <w:r>
        <w:rPr>
          <w:sz w:val="21"/>
          <w:color w:val="000000"/>
        </w:rPr>
        <w:t>5.速度范围：0-20 km/h，步进0.2 km/h；</w:t>
      </w:r>
    </w:p>
    <w:p>
      <w:pPr>
        <w:pStyle w:val="null3"/>
        <w:ind w:left="420"/>
      </w:pPr>
      <w:r>
        <w:rPr>
          <w:sz w:val="21"/>
          <w:color w:val="000000"/>
        </w:rPr>
        <w:t>6.▲跑台坡度调节:0-15% (0-9°)；</w:t>
      </w:r>
    </w:p>
    <w:p>
      <w:pPr>
        <w:pStyle w:val="null3"/>
        <w:ind w:left="420"/>
      </w:pPr>
      <w:r>
        <w:rPr>
          <w:sz w:val="21"/>
          <w:color w:val="000000"/>
        </w:rPr>
        <w:t>8.负重范围：0-150 Kg，精确度: ≤0.5 kg；</w:t>
      </w:r>
    </w:p>
    <w:p>
      <w:pPr>
        <w:pStyle w:val="null3"/>
        <w:ind w:left="420"/>
      </w:pPr>
      <w:r>
        <w:rPr>
          <w:sz w:val="21"/>
          <w:color w:val="000000"/>
        </w:rPr>
        <w:t>9.▲身体无需穿戴设备或进行标记即可进行步行测试，可监控和记录步长、步速、步行中躯干屈伸、躯干侧弯、髋/膝活动度及对称性等。</w:t>
      </w:r>
    </w:p>
    <w:p>
      <w:pPr>
        <w:pStyle w:val="null3"/>
        <w:ind w:left="420"/>
      </w:pPr>
      <w:r>
        <w:rPr>
          <w:sz w:val="21"/>
          <w:color w:val="000000"/>
        </w:rPr>
        <w:t>9.▲步行测试和跑步分析：</w:t>
      </w:r>
    </w:p>
    <w:p>
      <w:pPr>
        <w:pStyle w:val="null3"/>
        <w:ind w:left="840"/>
      </w:pPr>
      <w:r>
        <w:rPr>
          <w:sz w:val="21"/>
          <w:color w:val="000000"/>
        </w:rPr>
        <w:t>(1)躯干在矢状面的屈伸角度、躯干在额状面的侧弯角度；</w:t>
      </w:r>
    </w:p>
    <w:p>
      <w:pPr>
        <w:pStyle w:val="null3"/>
        <w:ind w:left="840"/>
      </w:pPr>
      <w:r>
        <w:rPr>
          <w:sz w:val="21"/>
          <w:color w:val="000000"/>
        </w:rPr>
        <w:t>(2)髋关节在矢状面的屈伸角度；</w:t>
      </w:r>
    </w:p>
    <w:p>
      <w:pPr>
        <w:pStyle w:val="null3"/>
        <w:ind w:left="840"/>
      </w:pPr>
      <w:r>
        <w:rPr>
          <w:sz w:val="21"/>
          <w:color w:val="000000"/>
        </w:rPr>
        <w:t>(3)膝关节在矢状面的屈伸角度；</w:t>
      </w:r>
    </w:p>
    <w:p>
      <w:pPr>
        <w:pStyle w:val="null3"/>
        <w:ind w:left="840"/>
      </w:pPr>
      <w:r>
        <w:rPr>
          <w:sz w:val="21"/>
          <w:color w:val="000000"/>
        </w:rPr>
        <w:t>(4)双足支撑相时间、左/右侧步长、左/右侧步长的变异系数；</w:t>
      </w:r>
    </w:p>
    <w:p>
      <w:pPr>
        <w:pStyle w:val="null3"/>
        <w:ind w:left="840"/>
      </w:pPr>
      <w:r>
        <w:rPr>
          <w:sz w:val="21"/>
          <w:color w:val="000000"/>
        </w:rPr>
        <w:t>(5)负重的对称性；</w:t>
      </w:r>
    </w:p>
    <w:p>
      <w:pPr>
        <w:pStyle w:val="null3"/>
        <w:ind w:left="840"/>
      </w:pPr>
      <w:r>
        <w:rPr>
          <w:sz w:val="21"/>
          <w:color w:val="000000"/>
        </w:rPr>
        <w:t>(6)平均配速时间、平均步态周期；</w:t>
      </w:r>
    </w:p>
    <w:p>
      <w:pPr>
        <w:pStyle w:val="null3"/>
        <w:ind w:left="840"/>
      </w:pPr>
      <w:r>
        <w:rPr>
          <w:sz w:val="21"/>
          <w:color w:val="000000"/>
        </w:rPr>
        <w:t>(7)重心的垂直位移(CoG)；</w:t>
      </w:r>
    </w:p>
    <w:p>
      <w:pPr>
        <w:pStyle w:val="null3"/>
      </w:pPr>
      <w:r>
        <w:rPr>
          <w:sz w:val="21"/>
          <w:color w:val="000000"/>
        </w:rPr>
        <w:t>10.至少具备2个足踝传感器，可在步行测试或步行训练过程中监测踝关节的屈/伸、旋前/旋后情况，并可单独使用进行步行测试。</w:t>
      </w:r>
    </w:p>
    <w:p>
      <w:pPr>
        <w:pStyle w:val="null3"/>
        <w:ind w:left="420"/>
      </w:pPr>
      <w:r>
        <w:rPr>
          <w:sz w:val="21"/>
          <w:color w:val="000000"/>
        </w:rPr>
        <w:t>11.至少具备1个轮椅坡道，患者可通过轮椅转移至跑台上进行训练。</w:t>
      </w:r>
    </w:p>
    <w:p>
      <w:pPr>
        <w:pStyle w:val="null3"/>
        <w:ind w:left="420"/>
      </w:pPr>
      <w:r>
        <w:rPr>
          <w:sz w:val="21"/>
          <w:color w:val="000000"/>
        </w:rPr>
        <w:t>12.至少具备2种速度调节方式：一通过软件调节，二通过扶手按钮进行速度调节。</w:t>
      </w:r>
    </w:p>
    <w:p>
      <w:pPr>
        <w:pStyle w:val="null3"/>
        <w:ind w:left="420"/>
      </w:pPr>
      <w:r>
        <w:rPr>
          <w:sz w:val="21"/>
          <w:color w:val="000000"/>
        </w:rPr>
        <w:t>13.至少具备2个急停装置，按压急停按钮1个，磁吸式急停开关1个。</w:t>
      </w:r>
    </w:p>
    <w:p>
      <w:pPr>
        <w:pStyle w:val="null3"/>
        <w:ind w:left="420"/>
      </w:pPr>
      <w:r>
        <w:rPr>
          <w:sz w:val="21"/>
          <w:color w:val="000000"/>
        </w:rPr>
        <w:t>14.软件分为：快速开始、测试、训练、虚拟情景等界面。</w:t>
      </w:r>
    </w:p>
    <w:p>
      <w:pPr>
        <w:pStyle w:val="null3"/>
        <w:ind w:left="420"/>
      </w:pPr>
      <w:r>
        <w:rPr>
          <w:sz w:val="21"/>
          <w:color w:val="000000"/>
        </w:rPr>
        <w:t>15.步行测试可选择至少3种预设模式，健全模式、骨损伤模式、神经损伤模式，根据年龄、性别分别给出不同模式下的推荐预设速度。</w:t>
      </w:r>
    </w:p>
    <w:p>
      <w:pPr>
        <w:pStyle w:val="null3"/>
        <w:ind w:left="420"/>
      </w:pPr>
      <w:r>
        <w:rPr>
          <w:sz w:val="21"/>
          <w:color w:val="000000"/>
        </w:rPr>
        <w:t>16.训练内容：基于时间、距离的训练，步行训练，虚拟情景下训练。</w:t>
      </w:r>
    </w:p>
    <w:p>
      <w:pPr>
        <w:pStyle w:val="null3"/>
        <w:ind w:left="420"/>
      </w:pPr>
      <w:r>
        <w:rPr>
          <w:sz w:val="21"/>
          <w:color w:val="000000"/>
        </w:rPr>
        <w:t>17.步行训练：可针对以下内容进行训练，步长、廓清、支撑相时间、负重、重心、躯干屈/伸角度、躯干侧屈角度、髋关节屈/伸角度、膝关节屈/伸角度、踝关节屈/伸角度和旋前/旋后角度，训练结束后给出训练报告。</w:t>
      </w:r>
    </w:p>
    <w:p>
      <w:pPr>
        <w:pStyle w:val="null3"/>
        <w:ind w:left="420"/>
      </w:pPr>
      <w:r>
        <w:rPr>
          <w:sz w:val="21"/>
          <w:color w:val="000000"/>
        </w:rPr>
        <w:t>18.虚拟情景训练：系统内置多个虚拟情景，可设定速度、坡度，训练时可实时显示躯干屈/伸、侧弯角度。</w:t>
      </w:r>
    </w:p>
    <w:p>
      <w:pPr>
        <w:pStyle w:val="null3"/>
        <w:ind w:left="420"/>
      </w:pPr>
      <w:r>
        <w:rPr>
          <w:sz w:val="21"/>
          <w:color w:val="000000"/>
        </w:rPr>
        <w:t>19.患者信息管理功能，可管理患者基本信息以及所有测试、训练结果，并可回看对比。</w:t>
      </w:r>
    </w:p>
    <w:p>
      <w:pPr>
        <w:pStyle w:val="null3"/>
        <w:jc w:val="both"/>
      </w:pPr>
      <w:r>
        <w:rPr>
          <w:sz w:val="21"/>
          <w:b/>
          <w:color w:val="000000"/>
        </w:rPr>
        <w:t>（四）配置清单</w:t>
      </w:r>
    </w:p>
    <w:p>
      <w:pPr>
        <w:pStyle w:val="null3"/>
        <w:ind w:left="210"/>
        <w:jc w:val="left"/>
      </w:pPr>
      <w:r>
        <w:rPr>
          <w:sz w:val="21"/>
          <w:color w:val="000000"/>
        </w:rPr>
        <w:t>跑台</w:t>
      </w:r>
      <w:r>
        <w:rPr>
          <w:sz w:val="21"/>
          <w:color w:val="000000"/>
        </w:rPr>
        <w:t>1个</w:t>
      </w:r>
    </w:p>
    <w:p>
      <w:pPr>
        <w:pStyle w:val="null3"/>
        <w:ind w:left="210"/>
        <w:jc w:val="left"/>
      </w:pPr>
      <w:r>
        <w:rPr>
          <w:sz w:val="21"/>
          <w:color w:val="000000"/>
        </w:rPr>
        <w:t>大显示屏</w:t>
      </w:r>
      <w:r>
        <w:rPr>
          <w:sz w:val="21"/>
          <w:color w:val="000000"/>
        </w:rPr>
        <w:t>1个</w:t>
      </w:r>
    </w:p>
    <w:p>
      <w:pPr>
        <w:pStyle w:val="null3"/>
        <w:ind w:left="210"/>
        <w:jc w:val="left"/>
      </w:pPr>
      <w:r>
        <w:rPr>
          <w:sz w:val="21"/>
          <w:color w:val="000000"/>
        </w:rPr>
        <w:t>扶手</w:t>
      </w:r>
      <w:r>
        <w:rPr>
          <w:sz w:val="21"/>
          <w:color w:val="000000"/>
        </w:rPr>
        <w:t>1对</w:t>
      </w:r>
    </w:p>
    <w:p>
      <w:pPr>
        <w:pStyle w:val="null3"/>
        <w:ind w:left="210"/>
        <w:jc w:val="left"/>
      </w:pPr>
      <w:r>
        <w:rPr>
          <w:sz w:val="21"/>
          <w:color w:val="000000"/>
        </w:rPr>
        <w:t>触摸屏支撑架</w:t>
      </w:r>
      <w:r>
        <w:rPr>
          <w:sz w:val="21"/>
          <w:color w:val="000000"/>
        </w:rPr>
        <w:t>1个</w:t>
      </w:r>
    </w:p>
    <w:p>
      <w:pPr>
        <w:pStyle w:val="null3"/>
        <w:ind w:left="210"/>
        <w:jc w:val="left"/>
      </w:pPr>
      <w:r>
        <w:rPr>
          <w:sz w:val="21"/>
          <w:color w:val="000000"/>
        </w:rPr>
        <w:t>速度</w:t>
      </w:r>
      <w:r>
        <w:rPr>
          <w:sz w:val="21"/>
          <w:color w:val="000000"/>
        </w:rPr>
        <w:t>/坡度控制单元 1个</w:t>
      </w:r>
    </w:p>
    <w:p>
      <w:pPr>
        <w:pStyle w:val="null3"/>
        <w:ind w:left="210"/>
        <w:jc w:val="left"/>
      </w:pPr>
      <w:r>
        <w:rPr>
          <w:sz w:val="21"/>
          <w:color w:val="000000"/>
        </w:rPr>
        <w:t>跑台定位板</w:t>
      </w:r>
      <w:r>
        <w:rPr>
          <w:sz w:val="21"/>
          <w:color w:val="000000"/>
        </w:rPr>
        <w:t>1个</w:t>
      </w:r>
    </w:p>
    <w:p>
      <w:pPr>
        <w:pStyle w:val="null3"/>
        <w:ind w:left="210"/>
        <w:jc w:val="left"/>
      </w:pPr>
      <w:r>
        <w:rPr>
          <w:sz w:val="21"/>
          <w:color w:val="000000"/>
        </w:rPr>
        <w:t>斜坡</w:t>
      </w:r>
      <w:r>
        <w:rPr>
          <w:sz w:val="21"/>
          <w:color w:val="000000"/>
        </w:rPr>
        <w:t>1个</w:t>
      </w:r>
    </w:p>
    <w:p>
      <w:pPr>
        <w:pStyle w:val="null3"/>
        <w:ind w:left="210"/>
        <w:jc w:val="left"/>
      </w:pPr>
      <w:r>
        <w:rPr>
          <w:sz w:val="21"/>
          <w:color w:val="000000"/>
        </w:rPr>
        <w:t>电源线</w:t>
      </w:r>
      <w:r>
        <w:rPr>
          <w:sz w:val="21"/>
          <w:color w:val="000000"/>
        </w:rPr>
        <w:t>1根</w:t>
      </w:r>
    </w:p>
    <w:p>
      <w:pPr>
        <w:pStyle w:val="null3"/>
        <w:ind w:left="210"/>
        <w:jc w:val="left"/>
      </w:pPr>
      <w:r>
        <w:rPr>
          <w:sz w:val="21"/>
          <w:color w:val="000000"/>
        </w:rPr>
        <w:t>紧急停止按钮</w:t>
      </w:r>
      <w:r>
        <w:rPr>
          <w:sz w:val="21"/>
          <w:color w:val="000000"/>
        </w:rPr>
        <w:t>1个</w:t>
      </w:r>
    </w:p>
    <w:p>
      <w:pPr>
        <w:pStyle w:val="null3"/>
        <w:ind w:left="210"/>
        <w:jc w:val="left"/>
      </w:pPr>
      <w:r>
        <w:rPr>
          <w:sz w:val="21"/>
          <w:color w:val="000000"/>
        </w:rPr>
        <w:t>足部传感器</w:t>
      </w:r>
      <w:r>
        <w:rPr>
          <w:sz w:val="21"/>
          <w:color w:val="000000"/>
        </w:rPr>
        <w:t>2个</w:t>
      </w:r>
    </w:p>
    <w:p>
      <w:pPr>
        <w:pStyle w:val="null3"/>
        <w:ind w:left="210"/>
        <w:jc w:val="left"/>
      </w:pPr>
      <w:r>
        <w:rPr>
          <w:sz w:val="21"/>
          <w:color w:val="000000"/>
        </w:rPr>
        <w:t>座充</w:t>
      </w:r>
      <w:r>
        <w:rPr>
          <w:sz w:val="21"/>
          <w:color w:val="000000"/>
        </w:rPr>
        <w:t>1套</w:t>
      </w:r>
    </w:p>
    <w:p>
      <w:pPr>
        <w:pStyle w:val="null3"/>
        <w:ind w:left="210"/>
        <w:jc w:val="left"/>
      </w:pPr>
      <w:r>
        <w:rPr>
          <w:sz w:val="21"/>
          <w:color w:val="000000"/>
        </w:rPr>
        <w:t>蓝牙接收器</w:t>
      </w:r>
      <w:r>
        <w:rPr>
          <w:sz w:val="21"/>
          <w:color w:val="000000"/>
        </w:rPr>
        <w:t>1个</w:t>
      </w:r>
    </w:p>
    <w:p>
      <w:pPr>
        <w:pStyle w:val="null3"/>
        <w:ind w:left="210"/>
        <w:jc w:val="left"/>
      </w:pPr>
      <w:r>
        <w:rPr>
          <w:sz w:val="21"/>
          <w:color w:val="000000"/>
        </w:rPr>
        <w:t>振动反馈带</w:t>
      </w:r>
      <w:r>
        <w:rPr>
          <w:sz w:val="21"/>
          <w:color w:val="000000"/>
        </w:rPr>
        <w:t>2个</w:t>
      </w:r>
    </w:p>
    <w:p>
      <w:pPr>
        <w:pStyle w:val="null3"/>
        <w:ind w:left="210"/>
        <w:jc w:val="left"/>
      </w:pPr>
      <w:r>
        <w:rPr>
          <w:sz w:val="21"/>
          <w:color w:val="000000"/>
        </w:rPr>
        <w:t>平衡功能评估与训练系统</w:t>
      </w:r>
      <w:r>
        <w:rPr>
          <w:sz w:val="21"/>
          <w:color w:val="000000"/>
        </w:rPr>
        <w:t>1套</w:t>
      </w:r>
    </w:p>
    <w:p>
      <w:pPr>
        <w:pStyle w:val="null3"/>
        <w:ind w:left="210"/>
        <w:jc w:val="left"/>
      </w:pPr>
      <w:r>
        <w:rPr>
          <w:sz w:val="21"/>
          <w:color w:val="000000"/>
        </w:rPr>
        <w:t>笔记本系统工作站</w:t>
      </w:r>
      <w:r>
        <w:rPr>
          <w:sz w:val="21"/>
          <w:color w:val="000000"/>
        </w:rPr>
        <w:t>（不低于</w:t>
      </w:r>
      <w:r>
        <w:rPr>
          <w:sz w:val="21"/>
          <w:color w:val="000000"/>
        </w:rPr>
        <w:t>i7，≥32G内存，≥1T硬盘）</w:t>
      </w:r>
      <w:r>
        <w:rPr>
          <w:sz w:val="21"/>
          <w:color w:val="000000"/>
        </w:rPr>
        <w:t>1套</w:t>
      </w:r>
    </w:p>
    <w:p>
      <w:pPr>
        <w:pStyle w:val="null3"/>
        <w:ind w:firstLine="210"/>
        <w:jc w:val="left"/>
      </w:pPr>
      <w:r>
        <w:rPr>
          <w:sz w:val="21"/>
          <w:color w:val="000000"/>
        </w:rPr>
        <w:t>彩色图文输出装置（配不少于</w:t>
      </w:r>
      <w:r>
        <w:rPr>
          <w:sz w:val="21"/>
          <w:color w:val="000000"/>
        </w:rPr>
        <w:t>10个彩色墨盒） 1套</w:t>
      </w:r>
    </w:p>
    <w:p>
      <w:pPr>
        <w:pStyle w:val="null3"/>
        <w:ind w:firstLine="210"/>
        <w:jc w:val="left"/>
      </w:pPr>
      <w:r>
        <w:rPr>
          <w:sz w:val="21"/>
          <w:color w:val="000000"/>
        </w:rPr>
        <w:t>移动硬盘（</w:t>
      </w:r>
      <w:r>
        <w:rPr>
          <w:sz w:val="21"/>
          <w:color w:val="000000"/>
        </w:rPr>
        <w:t>≥2T）1个</w:t>
      </w:r>
    </w:p>
    <w:p>
      <w:pPr>
        <w:pStyle w:val="null3"/>
        <w:ind w:firstLine="210"/>
        <w:jc w:val="left"/>
      </w:pPr>
      <w:r>
        <w:rPr>
          <w:sz w:val="21"/>
          <w:color w:val="000000"/>
        </w:rPr>
        <w:t>减重装置</w:t>
      </w:r>
      <w:r>
        <w:rPr>
          <w:sz w:val="21"/>
          <w:color w:val="000000"/>
        </w:rPr>
        <w:t>1个</w:t>
      </w:r>
    </w:p>
    <w:p>
      <w:pPr>
        <w:pStyle w:val="null3"/>
        <w:jc w:val="left"/>
      </w:pPr>
      <w:r>
        <w:rPr>
          <w:sz w:val="21"/>
          <w:b/>
          <w:color w:val="000000"/>
        </w:rPr>
        <w:t>（五）质保期及售后服务要求</w:t>
      </w:r>
    </w:p>
    <w:p>
      <w:pPr>
        <w:pStyle w:val="null3"/>
        <w:jc w:val="both"/>
      </w:pPr>
      <w:r>
        <w:rPr>
          <w:sz w:val="21"/>
          <w:color w:val="000000"/>
        </w:rPr>
        <w:t>1.提供至少5年的免费质保服务，包括设备故障维修、软件升级等。</w:t>
      </w:r>
    </w:p>
    <w:p>
      <w:pPr>
        <w:pStyle w:val="null3"/>
        <w:jc w:val="both"/>
      </w:pPr>
      <w:r>
        <w:rPr>
          <w:sz w:val="21"/>
          <w:color w:val="000000"/>
        </w:rPr>
        <w:t>2.设立24小时客服热线，确保在设备使用过程中能够及时解决各类问题。</w:t>
      </w:r>
    </w:p>
    <w:p>
      <w:pPr>
        <w:pStyle w:val="null3"/>
        <w:jc w:val="both"/>
      </w:pPr>
      <w:r>
        <w:rPr>
          <w:sz w:val="21"/>
          <w:color w:val="000000"/>
        </w:rPr>
        <w:t>3.提供每季度至少一次的设备巡检和维护服务，确保设备长期稳定运行。</w:t>
      </w:r>
    </w:p>
    <w:p>
      <w:pPr>
        <w:pStyle w:val="null3"/>
        <w:jc w:val="both"/>
      </w:pPr>
      <w:r>
        <w:rPr>
          <w:sz w:val="21"/>
          <w:color w:val="000000"/>
        </w:rPr>
        <w:t>4.提供完善的培训和技术支持服务，确保医护人员能够熟练掌握设备操作</w:t>
      </w:r>
      <w:r>
        <w:rPr>
          <w:sz w:val="21"/>
          <w:color w:val="000000"/>
          <w:shd w:fill="FDFDFE" w:val="clear"/>
        </w:rPr>
        <w:t>。</w:t>
      </w:r>
    </w:p>
    <w:p>
      <w:pPr>
        <w:pStyle w:val="null3"/>
        <w:jc w:val="left"/>
      </w:pPr>
      <w:r>
        <w:rPr>
          <w:sz w:val="21"/>
          <w:b/>
          <w:color w:val="000000"/>
        </w:rPr>
        <w:t>（六）基本要求</w:t>
      </w:r>
    </w:p>
    <w:p>
      <w:pPr>
        <w:pStyle w:val="null3"/>
        <w:jc w:val="both"/>
      </w:pPr>
      <w:r>
        <w:rPr>
          <w:sz w:val="21"/>
          <w:color w:val="000000"/>
        </w:rPr>
        <w:t>★1.所投设备具有有效的医疗器械注册证明（如国家有相关规定）。</w:t>
      </w:r>
    </w:p>
    <w:p>
      <w:pPr>
        <w:pStyle w:val="null3"/>
        <w:jc w:val="both"/>
      </w:pPr>
      <w:r>
        <w:rPr>
          <w:sz w:val="21"/>
          <w:color w:val="000000"/>
        </w:rPr>
        <w:t>▲2.如投标人为代理经销商，应提供制造商对所投产品的合法授权函。</w:t>
      </w:r>
    </w:p>
    <w:p>
      <w:pPr>
        <w:pStyle w:val="null3"/>
        <w:jc w:val="left"/>
      </w:pPr>
      <w:r>
        <w:rPr>
          <w:sz w:val="21"/>
          <w:b/>
          <w:color w:val="000000"/>
        </w:rPr>
        <w:t>（七）其他要求</w:t>
      </w:r>
    </w:p>
    <w:p>
      <w:pPr>
        <w:pStyle w:val="null3"/>
        <w:jc w:val="both"/>
      </w:pPr>
      <w:r>
        <w:rPr>
          <w:sz w:val="21"/>
          <w:color w:val="000000"/>
        </w:rPr>
        <w:t>投标文件中应提供项目实施方案、售后服务方案、培训方案等。</w:t>
      </w:r>
    </w:p>
    <w:p>
      <w:pPr>
        <w:pStyle w:val="null3"/>
        <w:jc w:val="left"/>
      </w:pPr>
      <w:r>
        <w:rPr>
          <w:sz w:val="21"/>
          <w:b/>
          <w:color w:val="000000"/>
        </w:rPr>
        <w:t>二、交货要求</w:t>
      </w:r>
    </w:p>
    <w:p>
      <w:pPr>
        <w:pStyle w:val="null3"/>
        <w:jc w:val="left"/>
      </w:pPr>
      <w:r>
        <w:rPr>
          <w:sz w:val="21"/>
          <w:color w:val="000000"/>
        </w:rPr>
        <w:t>（一）交货期：合同签订后收到采购人供货通知后</w:t>
      </w:r>
      <w:r>
        <w:rPr>
          <w:sz w:val="21"/>
          <w:color w:val="000000"/>
        </w:rPr>
        <w:t>30日历天内交货、安装、调试。</w:t>
      </w:r>
    </w:p>
    <w:p>
      <w:pPr>
        <w:pStyle w:val="null3"/>
        <w:jc w:val="left"/>
      </w:pPr>
      <w:r>
        <w:rPr>
          <w:sz w:val="21"/>
          <w:color w:val="000000"/>
        </w:rPr>
        <w:t>（二）交货地点：广州市第一人民医院（采购人指定地点）。中标人需按有关标准提供货物的包装，并采用恰当的方式将货物运抵交货地点。</w:t>
      </w:r>
    </w:p>
    <w:p>
      <w:pPr>
        <w:pStyle w:val="null3"/>
        <w:jc w:val="left"/>
      </w:pPr>
      <w:r>
        <w:rPr>
          <w:sz w:val="21"/>
          <w:b/>
          <w:color w:val="000000"/>
        </w:rPr>
        <w:t>三、包装、运输及到货检验</w:t>
      </w:r>
    </w:p>
    <w:p>
      <w:pPr>
        <w:pStyle w:val="null3"/>
        <w:jc w:val="left"/>
      </w:pPr>
      <w:r>
        <w:rPr>
          <w:sz w:val="21"/>
          <w:color w:val="000000"/>
        </w:rPr>
        <w:t>1.设备需由原厂包装，包装箱内需有下列随箱资料：产品合格证（包括出厂试验数据）、产品使用说明书、随箱清单等。</w:t>
      </w:r>
    </w:p>
    <w:p>
      <w:pPr>
        <w:pStyle w:val="null3"/>
        <w:jc w:val="left"/>
      </w:pPr>
      <w:r>
        <w:rPr>
          <w:sz w:val="21"/>
          <w:color w:val="000000"/>
        </w:rPr>
        <w:t>2.中标人负责所有设备从出厂到安装现场的运输。</w:t>
      </w:r>
    </w:p>
    <w:p>
      <w:pPr>
        <w:pStyle w:val="null3"/>
        <w:jc w:val="left"/>
      </w:pPr>
      <w:r>
        <w:rPr>
          <w:sz w:val="21"/>
          <w:color w:val="000000"/>
        </w:rPr>
        <w:t>3.双方将依据有关规定，对到货的规格、数量等进行检验。中标人需对其全部产品、零件、配件、介质造册登记，并与装箱单对比，如有出入需立即书面记录，由中标人解决，如影响安装则按合同有关条款处理。登记册作为验收文档之一。</w:t>
      </w:r>
    </w:p>
    <w:p>
      <w:pPr>
        <w:pStyle w:val="null3"/>
        <w:jc w:val="left"/>
      </w:pPr>
      <w:r>
        <w:rPr>
          <w:sz w:val="21"/>
          <w:b/>
          <w:color w:val="000000"/>
        </w:rPr>
        <w:t>四、安装调试要求</w:t>
      </w:r>
    </w:p>
    <w:p>
      <w:pPr>
        <w:pStyle w:val="null3"/>
        <w:jc w:val="left"/>
      </w:pPr>
      <w:r>
        <w:rPr>
          <w:sz w:val="21"/>
          <w:color w:val="000000"/>
        </w:rPr>
        <w:t>1.安装和调试应由具备相应资质和能力的专业技术人员执行，确保设备的正确安装和功能的正常发挥。</w:t>
      </w:r>
    </w:p>
    <w:p>
      <w:pPr>
        <w:pStyle w:val="null3"/>
        <w:jc w:val="left"/>
      </w:pPr>
      <w:r>
        <w:rPr>
          <w:sz w:val="21"/>
          <w:color w:val="000000"/>
        </w:rPr>
        <w:t>2.安装前应确保产品名称、型号、规格、生产企业信息、医疗器械注册证编号等信息明确无误。</w:t>
      </w:r>
    </w:p>
    <w:p>
      <w:pPr>
        <w:pStyle w:val="null3"/>
        <w:jc w:val="left"/>
      </w:pPr>
      <w:r>
        <w:rPr>
          <w:sz w:val="21"/>
          <w:color w:val="000000"/>
        </w:rPr>
        <w:t>3.在安装和调试过程中，必须遵守相应的操作规程和标准，以确保过程的准确性和可靠性。</w:t>
      </w:r>
    </w:p>
    <w:p>
      <w:pPr>
        <w:pStyle w:val="null3"/>
        <w:jc w:val="left"/>
      </w:pPr>
      <w:r>
        <w:rPr>
          <w:sz w:val="21"/>
          <w:color w:val="000000"/>
        </w:rPr>
        <w:t>4.在验收过程中，应有详细的报告记录测试和调试的结果，确保所有功能都符合规定的要求。</w:t>
      </w:r>
    </w:p>
    <w:p>
      <w:pPr>
        <w:pStyle w:val="null3"/>
        <w:jc w:val="left"/>
      </w:pPr>
      <w:r>
        <w:rPr>
          <w:sz w:val="21"/>
          <w:b/>
          <w:color w:val="000000"/>
        </w:rPr>
        <w:t>五、验收要求和验收标准</w:t>
      </w:r>
    </w:p>
    <w:p>
      <w:pPr>
        <w:pStyle w:val="null3"/>
        <w:jc w:val="left"/>
      </w:pPr>
      <w:r>
        <w:rPr>
          <w:sz w:val="21"/>
          <w:color w:val="000000"/>
        </w:rPr>
        <w:t>设备到货后依照招标文件及中标人投标文件响应内容中关于货物的技术规格要求和质量标准进行验收，必须免费安装调试至能正常使用，并免费培训操作。</w:t>
      </w:r>
    </w:p>
    <w:p>
      <w:pPr>
        <w:pStyle w:val="null3"/>
        <w:jc w:val="left"/>
      </w:pPr>
      <w:r>
        <w:rPr>
          <w:sz w:val="21"/>
          <w:b/>
          <w:color w:val="000000"/>
        </w:rPr>
        <w:t>六、培训要求</w:t>
      </w:r>
    </w:p>
    <w:p>
      <w:pPr>
        <w:pStyle w:val="null3"/>
        <w:jc w:val="left"/>
      </w:pPr>
      <w:r>
        <w:rPr>
          <w:sz w:val="21"/>
          <w:color w:val="000000"/>
        </w:rPr>
        <w:t>1.须提供设备使用维护培训，使采购人使用人员能掌握设备的结构原理、检修方法与操作要点。</w:t>
      </w:r>
    </w:p>
    <w:p>
      <w:pPr>
        <w:pStyle w:val="null3"/>
        <w:jc w:val="left"/>
      </w:pPr>
      <w:r>
        <w:rPr>
          <w:sz w:val="21"/>
          <w:color w:val="000000"/>
        </w:rPr>
        <w:t>2.培训应包括医疗设备的安全使用知识，包括设备的使用期限、禁忌、注意事项等。</w:t>
      </w:r>
    </w:p>
    <w:p>
      <w:pPr>
        <w:pStyle w:val="null3"/>
        <w:jc w:val="left"/>
      </w:pPr>
      <w:r>
        <w:rPr>
          <w:sz w:val="21"/>
          <w:color w:val="000000"/>
        </w:rPr>
        <w:t>3.培训内容应涵盖设备的维护和保养方法，以及特殊运输、贮存的条件和方法。</w:t>
      </w:r>
    </w:p>
    <w:p>
      <w:pPr>
        <w:pStyle w:val="null3"/>
        <w:jc w:val="left"/>
      </w:pPr>
      <w:r>
        <w:rPr>
          <w:sz w:val="21"/>
          <w:color w:val="000000"/>
        </w:rPr>
        <w:t>4.培训应包括设备故障和问题应急处理，以便在紧急情况下能够迅速有效地采取措施。</w:t>
      </w:r>
    </w:p>
    <w:p>
      <w:pPr>
        <w:pStyle w:val="null3"/>
        <w:jc w:val="left"/>
      </w:pPr>
      <w:r>
        <w:rPr>
          <w:sz w:val="21"/>
          <w:color w:val="000000"/>
        </w:rPr>
        <w:t>5.培训应包括对医疗器械质量控制的理解和实践，确保设备在使用过程中的质量和性能。</w:t>
      </w:r>
    </w:p>
    <w:p>
      <w:pPr>
        <w:pStyle w:val="null3"/>
        <w:jc w:val="left"/>
      </w:pPr>
      <w:r>
        <w:rPr>
          <w:sz w:val="21"/>
          <w:b/>
          <w:color w:val="000000"/>
        </w:rPr>
        <w:t>七、付款方式</w:t>
      </w:r>
    </w:p>
    <w:p>
      <w:pPr>
        <w:pStyle w:val="null3"/>
        <w:jc w:val="left"/>
      </w:pPr>
      <w:r>
        <w:rPr>
          <w:sz w:val="21"/>
          <w:color w:val="000000"/>
        </w:rPr>
        <w:t>1期：支付比例40%,1.合同的款项以人民币转账方式支付。若属国库支付项目的，其支付时间按财政部相关规定执行。 2.签订合同之日起5个工作日内凭合同40%发票由采购人向中标人支付40%合同款；</w:t>
      </w:r>
    </w:p>
    <w:p>
      <w:pPr>
        <w:pStyle w:val="null3"/>
      </w:pPr>
      <w:r>
        <w:rPr>
          <w:sz w:val="21"/>
          <w:color w:val="000000"/>
        </w:rPr>
        <w:t>2期：支付比例60%,3.合同设备全部到指定地点交付并完成安装及验收后，中标人凭（1）送货单；（2）合同剩余60%发票；（3）安装验收报告，由采购人在收到发票后5个工作日内支付60%合同款给中标人。4.付款方式：银行转账。（因本项目为区财政资金，实际款项到账时间及金额以区财政支付单位实际支付时间和金额为准，采购人不承担逾期付款的违约责任，并且此情况不能成为中标人逾期完工的理由）</w:t>
      </w:r>
    </w:p>
    <w:p>
      <w:pPr>
        <w:pStyle w:val="null3"/>
      </w:pPr>
      <w:r>
        <w:rPr/>
        <w:t>采购包1（冲击波治疗仪）</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见用户需求。</w:t>
            </w:r>
          </w:p>
        </w:tc>
      </w:tr>
      <w:tr>
        <w:tc>
          <w:tcPr>
            <w:tcW w:type="dxa" w:w="4153"/>
          </w:tcPr>
          <w:p>
            <w:pPr>
              <w:pStyle w:val="null3"/>
            </w:pPr>
            <w:r>
              <w:rPr/>
              <w:t>标的提供的地点</w:t>
            </w:r>
          </w:p>
        </w:tc>
        <w:tc>
          <w:tcPr>
            <w:tcW w:type="dxa" w:w="4153"/>
          </w:tcPr>
          <w:p>
            <w:pPr>
              <w:pStyle w:val="null3"/>
            </w:pPr>
            <w:r>
              <w:rPr/>
              <w:t>采购人指定的使用现场。</w:t>
            </w:r>
          </w:p>
        </w:tc>
      </w:tr>
      <w:tr>
        <w:tc>
          <w:tcPr>
            <w:tcW w:type="dxa" w:w="4153"/>
          </w:tcPr>
          <w:p>
            <w:pPr>
              <w:pStyle w:val="null3"/>
            </w:pPr>
            <w:r>
              <w:rPr/>
              <w:t>付款方式</w:t>
            </w:r>
          </w:p>
        </w:tc>
        <w:tc>
          <w:tcPr>
            <w:tcW w:type="dxa" w:w="4153"/>
          </w:tcPr>
          <w:p>
            <w:pPr>
              <w:pStyle w:val="null3"/>
            </w:pPr>
            <w:r>
              <w:rPr/>
              <w:t>1期：支付比例40%,1.合同的款项以人民币转账方式支付。若属国库支付项目的，其支付时间按财政部相关规定执行。 2.签订合同之日起5个工作日内凭合同40%发票由采购人向中标人支付40%合同款；</w:t>
            </w:r>
          </w:p>
          <w:p>
            <w:pPr>
              <w:pStyle w:val="null3"/>
            </w:pPr>
            <w:r>
              <w:rPr/>
              <w:t>2期：支付比例60%,3.合同设备全部到指定地点交付并完成安装及验收后，中标人凭（1）送货单；（2）合同剩余60%发票；（3）安装验收报告，由采购人在收到发票后5个工作日内支付60%合同款给中标人。4.付款方式：银行转账。</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1期：见用户需求。</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1，见用户需求。</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冲击波治疗仪</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530,000.00</w:t>
            </w:r>
          </w:p>
        </w:tc>
        <w:tc>
          <w:tcPr>
            <w:tcW w:type="dxa" w:w="831"/>
          </w:tcPr>
          <w:p>
            <w:pPr>
              <w:pStyle w:val="null3"/>
              <w:jc w:val="right"/>
            </w:pPr>
            <w:r>
              <w:rPr/>
              <w:t>530,000.00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冲击波治疗仪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color w:val="000000"/>
              </w:rPr>
              <w:t>详见招标文件中</w:t>
            </w:r>
            <w:r>
              <w:rPr>
                <w:sz w:val="21"/>
                <w:b/>
                <w:color w:val="000000"/>
              </w:rPr>
              <w:t>“</w:t>
            </w:r>
            <w:r>
              <w:rPr>
                <w:sz w:val="21"/>
                <w:b/>
                <w:color w:val="000000"/>
              </w:rPr>
              <w:t>项目概况</w:t>
            </w:r>
            <w:r>
              <w:rPr>
                <w:sz w:val="21"/>
                <w:b/>
                <w:color w:val="000000"/>
              </w:rPr>
              <w:t>”</w:t>
            </w:r>
            <w:r>
              <w:rPr>
                <w:sz w:val="21"/>
                <w:b/>
                <w:color w:val="000000"/>
              </w:rPr>
              <w:t>的</w:t>
            </w:r>
            <w:r>
              <w:rPr>
                <w:sz w:val="21"/>
                <w:b/>
                <w:color w:val="000000"/>
              </w:rPr>
              <w:t>“</w:t>
            </w:r>
            <w:r>
              <w:rPr>
                <w:sz w:val="21"/>
                <w:b/>
                <w:color w:val="000000"/>
              </w:rPr>
              <w:t>用户需求：</w:t>
            </w:r>
            <w:r>
              <w:rPr>
                <w:sz w:val="21"/>
                <w:b/>
                <w:color w:val="000000"/>
              </w:rPr>
              <w:t>”</w:t>
            </w:r>
            <w:r>
              <w:rPr>
                <w:sz w:val="21"/>
                <w:b/>
                <w:color w:val="000000"/>
              </w:rPr>
              <w:t>或附件</w:t>
            </w:r>
            <w:r>
              <w:rPr>
                <w:sz w:val="21"/>
                <w:b/>
                <w:color w:val="000000"/>
              </w:rPr>
              <w:t>“</w:t>
            </w:r>
            <w:r>
              <w:rPr>
                <w:sz w:val="21"/>
                <w:b/>
                <w:color w:val="000000"/>
              </w:rPr>
              <w:t>第一部分、招标文件补充说明</w:t>
            </w:r>
            <w:r>
              <w:rPr>
                <w:sz w:val="21"/>
                <w:b/>
                <w:color w:val="000000"/>
              </w:rPr>
              <w:t>”</w:t>
            </w:r>
            <w:r>
              <w:rPr>
                <w:sz w:val="21"/>
                <w:b/>
                <w:color w:val="000000"/>
              </w:rPr>
              <w:t>的</w:t>
            </w:r>
            <w:r>
              <w:rPr>
                <w:sz w:val="21"/>
                <w:b/>
                <w:color w:val="000000"/>
              </w:rPr>
              <w:t>“</w:t>
            </w:r>
            <w:r>
              <w:rPr>
                <w:sz w:val="21"/>
                <w:b/>
                <w:color w:val="000000"/>
              </w:rPr>
              <w:t>用户需求书</w:t>
            </w:r>
            <w:r>
              <w:rPr>
                <w:sz w:val="21"/>
                <w:b/>
                <w:color w:val="000000"/>
              </w:rPr>
              <w:t>”</w:t>
            </w:r>
            <w:r>
              <w:rPr>
                <w:sz w:val="21"/>
                <w:b/>
                <w:color w:val="000000"/>
              </w:rPr>
              <w:t>。投标人应按照招标文件或附件中的用户需求的内容如实填写招标文件中的《技术和服务要求响应表》的内容，对采购文件提出的要求和条件作出明确响应，并列明具体响应数值或内容，只注明符合、满足等无具体内容表述的，评委将有权视为未满足招标文件要求。投标人需要说明的内容若需特殊表达，应先在《技术和服务要求响应表》中进行相应说明，再另页应答，否则评审委员会有权视为负偏离。</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采购包2（肌骨超声评定系统）</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见用户需求。</w:t>
            </w:r>
          </w:p>
        </w:tc>
      </w:tr>
      <w:tr>
        <w:tc>
          <w:tcPr>
            <w:tcW w:type="dxa" w:w="4153"/>
          </w:tcPr>
          <w:p>
            <w:pPr>
              <w:pStyle w:val="null3"/>
            </w:pPr>
            <w:r>
              <w:rPr/>
              <w:t>标的提供的地点</w:t>
            </w:r>
          </w:p>
        </w:tc>
        <w:tc>
          <w:tcPr>
            <w:tcW w:type="dxa" w:w="4153"/>
          </w:tcPr>
          <w:p>
            <w:pPr>
              <w:pStyle w:val="null3"/>
            </w:pPr>
            <w:r>
              <w:rPr/>
              <w:t>采购人指定的使用现场。</w:t>
            </w:r>
          </w:p>
        </w:tc>
      </w:tr>
      <w:tr>
        <w:tc>
          <w:tcPr>
            <w:tcW w:type="dxa" w:w="4153"/>
          </w:tcPr>
          <w:p>
            <w:pPr>
              <w:pStyle w:val="null3"/>
            </w:pPr>
            <w:r>
              <w:rPr/>
              <w:t>付款方式</w:t>
            </w:r>
          </w:p>
        </w:tc>
        <w:tc>
          <w:tcPr>
            <w:tcW w:type="dxa" w:w="4153"/>
          </w:tcPr>
          <w:p>
            <w:pPr>
              <w:pStyle w:val="null3"/>
            </w:pPr>
            <w:r>
              <w:rPr/>
              <w:t>1期：支付比例40%,1.合同的款项以人民币转账方式支付。若属国库支付项目的，其支付时间按财政部相关规定执行。 2.签订合同之日起5个工作日内凭合同40%发票由采购人向中标人支付40%合同款；</w:t>
            </w:r>
          </w:p>
          <w:p>
            <w:pPr>
              <w:pStyle w:val="null3"/>
            </w:pPr>
            <w:r>
              <w:rPr/>
              <w:t>2期：支付比例60%,3.合同设备全部到指定地点交付并完成安装及验收后，中标人凭（1）送货单；（2）合同剩余60%发票；（3）安装验收报告，由采购人在收到发票后5个工作日内支付60%合同款给中标人。4.付款方式：银行转账。</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1期：见用户需求。</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1，见用户需求。</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肌骨超声评定系统</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790,000.00</w:t>
            </w:r>
          </w:p>
        </w:tc>
        <w:tc>
          <w:tcPr>
            <w:tcW w:type="dxa" w:w="831"/>
          </w:tcPr>
          <w:p>
            <w:pPr>
              <w:pStyle w:val="null3"/>
              <w:jc w:val="right"/>
            </w:pPr>
            <w:r>
              <w:rPr/>
              <w:t>790,000.00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肌骨超声评定系统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color w:val="000000"/>
              </w:rPr>
              <w:t>详见招标文件中</w:t>
            </w:r>
            <w:r>
              <w:rPr>
                <w:sz w:val="21"/>
                <w:b/>
                <w:color w:val="000000"/>
              </w:rPr>
              <w:t>“</w:t>
            </w:r>
            <w:r>
              <w:rPr>
                <w:sz w:val="21"/>
                <w:b/>
                <w:color w:val="000000"/>
              </w:rPr>
              <w:t>项目概况</w:t>
            </w:r>
            <w:r>
              <w:rPr>
                <w:sz w:val="21"/>
                <w:b/>
                <w:color w:val="000000"/>
              </w:rPr>
              <w:t>”</w:t>
            </w:r>
            <w:r>
              <w:rPr>
                <w:sz w:val="21"/>
                <w:b/>
                <w:color w:val="000000"/>
              </w:rPr>
              <w:t>的</w:t>
            </w:r>
            <w:r>
              <w:rPr>
                <w:sz w:val="21"/>
                <w:b/>
                <w:color w:val="000000"/>
              </w:rPr>
              <w:t>“</w:t>
            </w:r>
            <w:r>
              <w:rPr>
                <w:sz w:val="21"/>
                <w:b/>
                <w:color w:val="000000"/>
              </w:rPr>
              <w:t>用户需求：</w:t>
            </w:r>
            <w:r>
              <w:rPr>
                <w:sz w:val="21"/>
                <w:b/>
                <w:color w:val="000000"/>
              </w:rPr>
              <w:t>”</w:t>
            </w:r>
            <w:r>
              <w:rPr>
                <w:sz w:val="21"/>
                <w:b/>
                <w:color w:val="000000"/>
              </w:rPr>
              <w:t>或附件</w:t>
            </w:r>
            <w:r>
              <w:rPr>
                <w:sz w:val="21"/>
                <w:b/>
                <w:color w:val="000000"/>
              </w:rPr>
              <w:t>“</w:t>
            </w:r>
            <w:r>
              <w:rPr>
                <w:sz w:val="21"/>
                <w:b/>
                <w:color w:val="000000"/>
              </w:rPr>
              <w:t>第一部分、招标文件补充说明</w:t>
            </w:r>
            <w:r>
              <w:rPr>
                <w:sz w:val="21"/>
                <w:b/>
                <w:color w:val="000000"/>
              </w:rPr>
              <w:t>”</w:t>
            </w:r>
            <w:r>
              <w:rPr>
                <w:sz w:val="21"/>
                <w:b/>
                <w:color w:val="000000"/>
              </w:rPr>
              <w:t>的</w:t>
            </w:r>
            <w:r>
              <w:rPr>
                <w:sz w:val="21"/>
                <w:b/>
                <w:color w:val="000000"/>
              </w:rPr>
              <w:t>“</w:t>
            </w:r>
            <w:r>
              <w:rPr>
                <w:sz w:val="21"/>
                <w:b/>
                <w:color w:val="000000"/>
              </w:rPr>
              <w:t>用户需求书</w:t>
            </w:r>
            <w:r>
              <w:rPr>
                <w:sz w:val="21"/>
                <w:b/>
                <w:color w:val="000000"/>
              </w:rPr>
              <w:t>”</w:t>
            </w:r>
            <w:r>
              <w:rPr>
                <w:sz w:val="21"/>
                <w:b/>
                <w:color w:val="000000"/>
              </w:rPr>
              <w:t>。投标人应按照招标文件或附件中的用户需求的内容如实填写招标文件中的《技术和服务要求响应表》的内容，对采购文件提出的要求和条件作出明确响应，并列明具体响应数值或内容，只注明符合、满足等无具体内容表述的，评委将有权视为未满足招标文件要求。投标人需要说明的内容若需特殊表达，应先在《技术和服务要求响应表》中进行相应说明，再另页应答，否则评审委员会有权视为负偏离。</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采购包3（步态分析系统）</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见用户需求。</w:t>
            </w:r>
          </w:p>
        </w:tc>
      </w:tr>
      <w:tr>
        <w:tc>
          <w:tcPr>
            <w:tcW w:type="dxa" w:w="4153"/>
          </w:tcPr>
          <w:p>
            <w:pPr>
              <w:pStyle w:val="null3"/>
            </w:pPr>
            <w:r>
              <w:rPr/>
              <w:t>标的提供的地点</w:t>
            </w:r>
          </w:p>
        </w:tc>
        <w:tc>
          <w:tcPr>
            <w:tcW w:type="dxa" w:w="4153"/>
          </w:tcPr>
          <w:p>
            <w:pPr>
              <w:pStyle w:val="null3"/>
            </w:pPr>
            <w:r>
              <w:rPr/>
              <w:t>采购人指定的使用现场。</w:t>
            </w:r>
          </w:p>
        </w:tc>
      </w:tr>
      <w:tr>
        <w:tc>
          <w:tcPr>
            <w:tcW w:type="dxa" w:w="4153"/>
          </w:tcPr>
          <w:p>
            <w:pPr>
              <w:pStyle w:val="null3"/>
            </w:pPr>
            <w:r>
              <w:rPr/>
              <w:t>付款方式</w:t>
            </w:r>
          </w:p>
        </w:tc>
        <w:tc>
          <w:tcPr>
            <w:tcW w:type="dxa" w:w="4153"/>
          </w:tcPr>
          <w:p>
            <w:pPr>
              <w:pStyle w:val="null3"/>
            </w:pPr>
            <w:r>
              <w:rPr/>
              <w:t>1期：支付比例40%,1.合同的款项以人民币转账方式支付。若属国库支付项目的，其支付时间按财政部相关规定执行。 2.签订合同之日起5个工作日内凭合同40%发票由采购人向中标人支付40%合同款；</w:t>
            </w:r>
          </w:p>
          <w:p>
            <w:pPr>
              <w:pStyle w:val="null3"/>
            </w:pPr>
            <w:r>
              <w:rPr/>
              <w:t>2期：支付比例60%,3.合同设备全部到指定地点交付并完成安装及验收后，中标人凭（1）送货单；（2）合同剩余60%发票；（3）安装验收报告，由采购人在收到发票后5个工作日内支付60%合同款给中标人。4.付款方式：银行转账。</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1期：见用户需求。</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1，见用户需求。</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步态分析系统</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770,000.00</w:t>
            </w:r>
          </w:p>
        </w:tc>
        <w:tc>
          <w:tcPr>
            <w:tcW w:type="dxa" w:w="831"/>
          </w:tcPr>
          <w:p>
            <w:pPr>
              <w:pStyle w:val="null3"/>
              <w:jc w:val="right"/>
            </w:pPr>
            <w:r>
              <w:rPr/>
              <w:t>770,000.00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步态分析系统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color w:val="000000"/>
              </w:rPr>
              <w:t>详见招标文件中</w:t>
            </w:r>
            <w:r>
              <w:rPr>
                <w:sz w:val="21"/>
                <w:b/>
                <w:color w:val="000000"/>
              </w:rPr>
              <w:t>“</w:t>
            </w:r>
            <w:r>
              <w:rPr>
                <w:sz w:val="21"/>
                <w:b/>
                <w:color w:val="000000"/>
              </w:rPr>
              <w:t>项目概况</w:t>
            </w:r>
            <w:r>
              <w:rPr>
                <w:sz w:val="21"/>
                <w:b/>
                <w:color w:val="000000"/>
              </w:rPr>
              <w:t>”</w:t>
            </w:r>
            <w:r>
              <w:rPr>
                <w:sz w:val="21"/>
                <w:b/>
                <w:color w:val="000000"/>
              </w:rPr>
              <w:t>的</w:t>
            </w:r>
            <w:r>
              <w:rPr>
                <w:sz w:val="21"/>
                <w:b/>
                <w:color w:val="000000"/>
              </w:rPr>
              <w:t>“</w:t>
            </w:r>
            <w:r>
              <w:rPr>
                <w:sz w:val="21"/>
                <w:b/>
                <w:color w:val="000000"/>
              </w:rPr>
              <w:t>用户需求：</w:t>
            </w:r>
            <w:r>
              <w:rPr>
                <w:sz w:val="21"/>
                <w:b/>
                <w:color w:val="000000"/>
              </w:rPr>
              <w:t>”</w:t>
            </w:r>
            <w:r>
              <w:rPr>
                <w:sz w:val="21"/>
                <w:b/>
                <w:color w:val="000000"/>
              </w:rPr>
              <w:t>或附件</w:t>
            </w:r>
            <w:r>
              <w:rPr>
                <w:sz w:val="21"/>
                <w:b/>
                <w:color w:val="000000"/>
              </w:rPr>
              <w:t>“</w:t>
            </w:r>
            <w:r>
              <w:rPr>
                <w:sz w:val="21"/>
                <w:b/>
                <w:color w:val="000000"/>
              </w:rPr>
              <w:t>第一部分、招标文件补充说明</w:t>
            </w:r>
            <w:r>
              <w:rPr>
                <w:sz w:val="21"/>
                <w:b/>
                <w:color w:val="000000"/>
              </w:rPr>
              <w:t>”</w:t>
            </w:r>
            <w:r>
              <w:rPr>
                <w:sz w:val="21"/>
                <w:b/>
                <w:color w:val="000000"/>
              </w:rPr>
              <w:t>的</w:t>
            </w:r>
            <w:r>
              <w:rPr>
                <w:sz w:val="21"/>
                <w:b/>
                <w:color w:val="000000"/>
              </w:rPr>
              <w:t>“</w:t>
            </w:r>
            <w:r>
              <w:rPr>
                <w:sz w:val="21"/>
                <w:b/>
                <w:color w:val="000000"/>
              </w:rPr>
              <w:t>用户需求书</w:t>
            </w:r>
            <w:r>
              <w:rPr>
                <w:sz w:val="21"/>
                <w:b/>
                <w:color w:val="000000"/>
              </w:rPr>
              <w:t>”</w:t>
            </w:r>
            <w:r>
              <w:rPr>
                <w:sz w:val="21"/>
                <w:b/>
                <w:color w:val="000000"/>
              </w:rPr>
              <w:t>。投标人应按照招标文件或附件中的用户需求的内容如实填写招标文件中的《技术和服务要求响应表》的内容，对采购文件提出的要求和条件作出明确响应，并列明具体响应数值或内容，只注明符合、满足等无具体内容表述的，评委将有权视为未满足招标文件要求。投标人需要说明的内容若需特殊表达，应先在《技术和服务要求响应表》中进行相应说明，再另页应答，否则评审委员会有权视为负偏离。</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采购包4（上下肢等速肌力训练系统）</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见用户需求。</w:t>
            </w:r>
          </w:p>
        </w:tc>
      </w:tr>
      <w:tr>
        <w:tc>
          <w:tcPr>
            <w:tcW w:type="dxa" w:w="4153"/>
          </w:tcPr>
          <w:p>
            <w:pPr>
              <w:pStyle w:val="null3"/>
            </w:pPr>
            <w:r>
              <w:rPr/>
              <w:t>标的提供的地点</w:t>
            </w:r>
          </w:p>
        </w:tc>
        <w:tc>
          <w:tcPr>
            <w:tcW w:type="dxa" w:w="4153"/>
          </w:tcPr>
          <w:p>
            <w:pPr>
              <w:pStyle w:val="null3"/>
            </w:pPr>
            <w:r>
              <w:rPr/>
              <w:t>采购人指定的使用现场。</w:t>
            </w:r>
          </w:p>
        </w:tc>
      </w:tr>
      <w:tr>
        <w:tc>
          <w:tcPr>
            <w:tcW w:type="dxa" w:w="4153"/>
          </w:tcPr>
          <w:p>
            <w:pPr>
              <w:pStyle w:val="null3"/>
            </w:pPr>
            <w:r>
              <w:rPr/>
              <w:t>付款方式</w:t>
            </w:r>
          </w:p>
        </w:tc>
        <w:tc>
          <w:tcPr>
            <w:tcW w:type="dxa" w:w="4153"/>
          </w:tcPr>
          <w:p>
            <w:pPr>
              <w:pStyle w:val="null3"/>
            </w:pPr>
            <w:r>
              <w:rPr/>
              <w:t>1期：支付比例40%,1.合同的款项以人民币转账方式支付。若属国库支付项目的，其支付时间按财政部相关规定执行。 2.签订合同之日起5个工作日内凭合同40%发票由采购人向中标人支付40%合同款；</w:t>
            </w:r>
          </w:p>
          <w:p>
            <w:pPr>
              <w:pStyle w:val="null3"/>
            </w:pPr>
            <w:r>
              <w:rPr/>
              <w:t>2期：支付比例60%,3.合同设备全部到指定地点交付并完成安装及验收后，中标人凭（1）送货单；（2）合同剩余60%发票；（3）安装验收报告，由采购人在收到发票后5个工作日内支付60%合同款给中标人。4.付款方式：银行转账。</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1期：见用户需求。</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1，见用户需求。</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上下肢等速肌力训练系统</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950,000.00</w:t>
            </w:r>
          </w:p>
        </w:tc>
        <w:tc>
          <w:tcPr>
            <w:tcW w:type="dxa" w:w="831"/>
          </w:tcPr>
          <w:p>
            <w:pPr>
              <w:pStyle w:val="null3"/>
              <w:jc w:val="right"/>
            </w:pPr>
            <w:r>
              <w:rPr/>
              <w:t>950,000.00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上下肢等速肌力训练系统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color w:val="000000"/>
              </w:rPr>
              <w:t>详见招标文件中</w:t>
            </w:r>
            <w:r>
              <w:rPr>
                <w:sz w:val="21"/>
                <w:b/>
                <w:color w:val="000000"/>
              </w:rPr>
              <w:t>“</w:t>
            </w:r>
            <w:r>
              <w:rPr>
                <w:sz w:val="21"/>
                <w:b/>
                <w:color w:val="000000"/>
              </w:rPr>
              <w:t>项目概况</w:t>
            </w:r>
            <w:r>
              <w:rPr>
                <w:sz w:val="21"/>
                <w:b/>
                <w:color w:val="000000"/>
              </w:rPr>
              <w:t>”</w:t>
            </w:r>
            <w:r>
              <w:rPr>
                <w:sz w:val="21"/>
                <w:b/>
                <w:color w:val="000000"/>
              </w:rPr>
              <w:t>的</w:t>
            </w:r>
            <w:r>
              <w:rPr>
                <w:sz w:val="21"/>
                <w:b/>
                <w:color w:val="000000"/>
              </w:rPr>
              <w:t>“</w:t>
            </w:r>
            <w:r>
              <w:rPr>
                <w:sz w:val="21"/>
                <w:b/>
                <w:color w:val="000000"/>
              </w:rPr>
              <w:t>用户需求：</w:t>
            </w:r>
            <w:r>
              <w:rPr>
                <w:sz w:val="21"/>
                <w:b/>
                <w:color w:val="000000"/>
              </w:rPr>
              <w:t>”</w:t>
            </w:r>
            <w:r>
              <w:rPr>
                <w:sz w:val="21"/>
                <w:b/>
                <w:color w:val="000000"/>
              </w:rPr>
              <w:t>或附件</w:t>
            </w:r>
            <w:r>
              <w:rPr>
                <w:sz w:val="21"/>
                <w:b/>
                <w:color w:val="000000"/>
              </w:rPr>
              <w:t>“</w:t>
            </w:r>
            <w:r>
              <w:rPr>
                <w:sz w:val="21"/>
                <w:b/>
                <w:color w:val="000000"/>
              </w:rPr>
              <w:t>第一部分、招标文件补充说明</w:t>
            </w:r>
            <w:r>
              <w:rPr>
                <w:sz w:val="21"/>
                <w:b/>
                <w:color w:val="000000"/>
              </w:rPr>
              <w:t>”</w:t>
            </w:r>
            <w:r>
              <w:rPr>
                <w:sz w:val="21"/>
                <w:b/>
                <w:color w:val="000000"/>
              </w:rPr>
              <w:t>的</w:t>
            </w:r>
            <w:r>
              <w:rPr>
                <w:sz w:val="21"/>
                <w:b/>
                <w:color w:val="000000"/>
              </w:rPr>
              <w:t>“</w:t>
            </w:r>
            <w:r>
              <w:rPr>
                <w:sz w:val="21"/>
                <w:b/>
                <w:color w:val="000000"/>
              </w:rPr>
              <w:t>用户需求书</w:t>
            </w:r>
            <w:r>
              <w:rPr>
                <w:sz w:val="21"/>
                <w:b/>
                <w:color w:val="000000"/>
              </w:rPr>
              <w:t>”</w:t>
            </w:r>
            <w:r>
              <w:rPr>
                <w:sz w:val="21"/>
                <w:b/>
                <w:color w:val="000000"/>
              </w:rPr>
              <w:t>。投标人应按照招标文件或附件中的用户需求的内容如实填写招标文件中的《技术和服务要求响应表》的内容，对采购文件提出的要求和条件作出明确响应，并列明具体响应数值或内容，只注明符合、满足等无具体内容表述的，评委将有权视为未满足招标文件要求。投标人需要说明的内容若需特殊表达，应先在《技术和服务要求响应表》中进行相应说明，再另页应答，否则评审委员会有权视为负偏离。</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采购包5（脑电事件相关电位）</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见用户需求。</w:t>
            </w:r>
          </w:p>
        </w:tc>
      </w:tr>
      <w:tr>
        <w:tc>
          <w:tcPr>
            <w:tcW w:type="dxa" w:w="4153"/>
          </w:tcPr>
          <w:p>
            <w:pPr>
              <w:pStyle w:val="null3"/>
            </w:pPr>
            <w:r>
              <w:rPr/>
              <w:t>标的提供的地点</w:t>
            </w:r>
          </w:p>
        </w:tc>
        <w:tc>
          <w:tcPr>
            <w:tcW w:type="dxa" w:w="4153"/>
          </w:tcPr>
          <w:p>
            <w:pPr>
              <w:pStyle w:val="null3"/>
            </w:pPr>
            <w:r>
              <w:rPr/>
              <w:t>采购人指定的使用现场。</w:t>
            </w:r>
          </w:p>
        </w:tc>
      </w:tr>
      <w:tr>
        <w:tc>
          <w:tcPr>
            <w:tcW w:type="dxa" w:w="4153"/>
          </w:tcPr>
          <w:p>
            <w:pPr>
              <w:pStyle w:val="null3"/>
            </w:pPr>
            <w:r>
              <w:rPr/>
              <w:t>付款方式</w:t>
            </w:r>
          </w:p>
        </w:tc>
        <w:tc>
          <w:tcPr>
            <w:tcW w:type="dxa" w:w="4153"/>
          </w:tcPr>
          <w:p>
            <w:pPr>
              <w:pStyle w:val="null3"/>
            </w:pPr>
            <w:r>
              <w:rPr/>
              <w:t>1期：支付比例40%,1.合同的款项以人民币转账方式支付。若属国库支付项目的，其支付时间按财政部相关规定执行。 2.签订合同之日起5个工作日内凭合同40%发票由采购人向中标人支付40%合同款；</w:t>
            </w:r>
          </w:p>
          <w:p>
            <w:pPr>
              <w:pStyle w:val="null3"/>
            </w:pPr>
            <w:r>
              <w:rPr/>
              <w:t>2期：支付比例60%,3.合同设备全部到指定地点交付并完成安装及验收后，中标人凭（1）送货单；（2）合同剩余60%发票；（3）安装验收报告，由采购人在收到发票后5个工作日内支付60%合同款给中标人。4.付款方式：银行转账。</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1期：见用户需求。</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1，见用户需求。</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脑电事件相关电位</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650,000.00</w:t>
            </w:r>
          </w:p>
        </w:tc>
        <w:tc>
          <w:tcPr>
            <w:tcW w:type="dxa" w:w="831"/>
          </w:tcPr>
          <w:p>
            <w:pPr>
              <w:pStyle w:val="null3"/>
              <w:jc w:val="right"/>
            </w:pPr>
            <w:r>
              <w:rPr/>
              <w:t>650,000.00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脑电事件相关电位</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color w:val="000000"/>
              </w:rPr>
              <w:t>详见招标文件中</w:t>
            </w:r>
            <w:r>
              <w:rPr>
                <w:sz w:val="21"/>
                <w:b/>
                <w:color w:val="000000"/>
              </w:rPr>
              <w:t>“</w:t>
            </w:r>
            <w:r>
              <w:rPr>
                <w:sz w:val="21"/>
                <w:b/>
                <w:color w:val="000000"/>
              </w:rPr>
              <w:t>项目概况</w:t>
            </w:r>
            <w:r>
              <w:rPr>
                <w:sz w:val="21"/>
                <w:b/>
                <w:color w:val="000000"/>
              </w:rPr>
              <w:t>”</w:t>
            </w:r>
            <w:r>
              <w:rPr>
                <w:sz w:val="21"/>
                <w:b/>
                <w:color w:val="000000"/>
              </w:rPr>
              <w:t>的</w:t>
            </w:r>
            <w:r>
              <w:rPr>
                <w:sz w:val="21"/>
                <w:b/>
                <w:color w:val="000000"/>
              </w:rPr>
              <w:t>“</w:t>
            </w:r>
            <w:r>
              <w:rPr>
                <w:sz w:val="21"/>
                <w:b/>
                <w:color w:val="000000"/>
              </w:rPr>
              <w:t>用户需求：</w:t>
            </w:r>
            <w:r>
              <w:rPr>
                <w:sz w:val="21"/>
                <w:b/>
                <w:color w:val="000000"/>
              </w:rPr>
              <w:t>”</w:t>
            </w:r>
            <w:r>
              <w:rPr>
                <w:sz w:val="21"/>
                <w:b/>
                <w:color w:val="000000"/>
              </w:rPr>
              <w:t>或附件</w:t>
            </w:r>
            <w:r>
              <w:rPr>
                <w:sz w:val="21"/>
                <w:b/>
                <w:color w:val="000000"/>
              </w:rPr>
              <w:t>“</w:t>
            </w:r>
            <w:r>
              <w:rPr>
                <w:sz w:val="21"/>
                <w:b/>
                <w:color w:val="000000"/>
              </w:rPr>
              <w:t>第一部分、招标文件补充说明</w:t>
            </w:r>
            <w:r>
              <w:rPr>
                <w:sz w:val="21"/>
                <w:b/>
                <w:color w:val="000000"/>
              </w:rPr>
              <w:t>”</w:t>
            </w:r>
            <w:r>
              <w:rPr>
                <w:sz w:val="21"/>
                <w:b/>
                <w:color w:val="000000"/>
              </w:rPr>
              <w:t>的</w:t>
            </w:r>
            <w:r>
              <w:rPr>
                <w:sz w:val="21"/>
                <w:b/>
                <w:color w:val="000000"/>
              </w:rPr>
              <w:t>“</w:t>
            </w:r>
            <w:r>
              <w:rPr>
                <w:sz w:val="21"/>
                <w:b/>
                <w:color w:val="000000"/>
              </w:rPr>
              <w:t>用户需求书</w:t>
            </w:r>
            <w:r>
              <w:rPr>
                <w:sz w:val="21"/>
                <w:b/>
                <w:color w:val="000000"/>
              </w:rPr>
              <w:t>”</w:t>
            </w:r>
            <w:r>
              <w:rPr>
                <w:sz w:val="21"/>
                <w:b/>
                <w:color w:val="000000"/>
              </w:rPr>
              <w:t>。投标人应按照招标文件或附件中的用户需求的内容如实填写招标文件中的《技术和服务要求响应表》的内容，对采购文件提出的要求和条件作出明确响应，并列明具体响应数值或内容，只注明符合、满足等无具体内容表述的，评委将有权视为未满足招标文件要求。投标人需要说明的内容若需特殊表达，应先在《技术和服务要求响应表》中进行相应说明，再另页应答，否则评审委员会有权视为负偏离。</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采购包6（外骨骼机器人训练系统（上下肢））</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见用户需求。</w:t>
            </w:r>
          </w:p>
        </w:tc>
      </w:tr>
      <w:tr>
        <w:tc>
          <w:tcPr>
            <w:tcW w:type="dxa" w:w="4153"/>
          </w:tcPr>
          <w:p>
            <w:pPr>
              <w:pStyle w:val="null3"/>
            </w:pPr>
            <w:r>
              <w:rPr/>
              <w:t>标的提供的地点</w:t>
            </w:r>
          </w:p>
        </w:tc>
        <w:tc>
          <w:tcPr>
            <w:tcW w:type="dxa" w:w="4153"/>
          </w:tcPr>
          <w:p>
            <w:pPr>
              <w:pStyle w:val="null3"/>
            </w:pPr>
            <w:r>
              <w:rPr/>
              <w:t>采购人指定的使用现场。</w:t>
            </w:r>
          </w:p>
        </w:tc>
      </w:tr>
      <w:tr>
        <w:tc>
          <w:tcPr>
            <w:tcW w:type="dxa" w:w="4153"/>
          </w:tcPr>
          <w:p>
            <w:pPr>
              <w:pStyle w:val="null3"/>
            </w:pPr>
            <w:r>
              <w:rPr/>
              <w:t>付款方式</w:t>
            </w:r>
          </w:p>
        </w:tc>
        <w:tc>
          <w:tcPr>
            <w:tcW w:type="dxa" w:w="4153"/>
          </w:tcPr>
          <w:p>
            <w:pPr>
              <w:pStyle w:val="null3"/>
            </w:pPr>
            <w:r>
              <w:rPr/>
              <w:t>1期：支付比例40%,1.合同的款项以人民币转账方式支付。若属国库支付项目的，其支付时间按财政部相关规定执行。 2.签订合同之日起5个工作日内凭合同40%发票由采购人向中标人支付40%合同款；</w:t>
            </w:r>
          </w:p>
          <w:p>
            <w:pPr>
              <w:pStyle w:val="null3"/>
            </w:pPr>
            <w:r>
              <w:rPr/>
              <w:t>2期：支付比例60%,3.合同设备全部到指定地点交付并完成安装及验收后，中标人凭（1）送货单；（2）合同剩余60%发票；（3）安装验收报告，由采购人在收到发票后5个工作日内支付60%合同款给中标人。4.付款方式：银行转账。</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1期：见用户需求。</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1，见用户需求。</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外骨骼机器人训练系统（上下肢）</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950,000.00</w:t>
            </w:r>
          </w:p>
        </w:tc>
        <w:tc>
          <w:tcPr>
            <w:tcW w:type="dxa" w:w="831"/>
          </w:tcPr>
          <w:p>
            <w:pPr>
              <w:pStyle w:val="null3"/>
              <w:jc w:val="right"/>
            </w:pPr>
            <w:r>
              <w:rPr/>
              <w:t>950,000.00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外骨骼机器人训练系统（上下肢）</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color w:val="000000"/>
              </w:rPr>
              <w:t>详见招标文件中</w:t>
            </w:r>
            <w:r>
              <w:rPr>
                <w:sz w:val="21"/>
                <w:b/>
                <w:color w:val="000000"/>
              </w:rPr>
              <w:t>“</w:t>
            </w:r>
            <w:r>
              <w:rPr>
                <w:sz w:val="21"/>
                <w:b/>
                <w:color w:val="000000"/>
              </w:rPr>
              <w:t>项目概况</w:t>
            </w:r>
            <w:r>
              <w:rPr>
                <w:sz w:val="21"/>
                <w:b/>
                <w:color w:val="000000"/>
              </w:rPr>
              <w:t>”</w:t>
            </w:r>
            <w:r>
              <w:rPr>
                <w:sz w:val="21"/>
                <w:b/>
                <w:color w:val="000000"/>
              </w:rPr>
              <w:t>的</w:t>
            </w:r>
            <w:r>
              <w:rPr>
                <w:sz w:val="21"/>
                <w:b/>
                <w:color w:val="000000"/>
              </w:rPr>
              <w:t>“</w:t>
            </w:r>
            <w:r>
              <w:rPr>
                <w:sz w:val="21"/>
                <w:b/>
                <w:color w:val="000000"/>
              </w:rPr>
              <w:t>用户需求：</w:t>
            </w:r>
            <w:r>
              <w:rPr>
                <w:sz w:val="21"/>
                <w:b/>
                <w:color w:val="000000"/>
              </w:rPr>
              <w:t>”</w:t>
            </w:r>
            <w:r>
              <w:rPr>
                <w:sz w:val="21"/>
                <w:b/>
                <w:color w:val="000000"/>
              </w:rPr>
              <w:t>或附件</w:t>
            </w:r>
            <w:r>
              <w:rPr>
                <w:sz w:val="21"/>
                <w:b/>
                <w:color w:val="000000"/>
              </w:rPr>
              <w:t>“</w:t>
            </w:r>
            <w:r>
              <w:rPr>
                <w:sz w:val="21"/>
                <w:b/>
                <w:color w:val="000000"/>
              </w:rPr>
              <w:t>第一部分、招标文件补充说明</w:t>
            </w:r>
            <w:r>
              <w:rPr>
                <w:sz w:val="21"/>
                <w:b/>
                <w:color w:val="000000"/>
              </w:rPr>
              <w:t>”</w:t>
            </w:r>
            <w:r>
              <w:rPr>
                <w:sz w:val="21"/>
                <w:b/>
                <w:color w:val="000000"/>
              </w:rPr>
              <w:t>的</w:t>
            </w:r>
            <w:r>
              <w:rPr>
                <w:sz w:val="21"/>
                <w:b/>
                <w:color w:val="000000"/>
              </w:rPr>
              <w:t>“</w:t>
            </w:r>
            <w:r>
              <w:rPr>
                <w:sz w:val="21"/>
                <w:b/>
                <w:color w:val="000000"/>
              </w:rPr>
              <w:t>用户需求书</w:t>
            </w:r>
            <w:r>
              <w:rPr>
                <w:sz w:val="21"/>
                <w:b/>
                <w:color w:val="000000"/>
              </w:rPr>
              <w:t>”</w:t>
            </w:r>
            <w:r>
              <w:rPr>
                <w:sz w:val="21"/>
                <w:b/>
                <w:color w:val="000000"/>
              </w:rPr>
              <w:t>。投标人应按照招标文件或附件中的用户需求的内容如实填写招标文件中的《技术和服务要求响应表》的内容，对采购文件提出的要求和条件作出明确响应，并列明具体响应数值或内容，只注明符合、满足等无具体内容表述的，评委将有权视为未满足招标文件要求。投标人需要说明的内容若需特殊表达，应先在《技术和服务要求响应表》中进行相应说明，再另页应答，否则评审委员会有权视为负偏离。</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采购包7（智能步姿跑步分析系统）</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见用户需求。</w:t>
            </w:r>
          </w:p>
        </w:tc>
      </w:tr>
      <w:tr>
        <w:tc>
          <w:tcPr>
            <w:tcW w:type="dxa" w:w="4153"/>
          </w:tcPr>
          <w:p>
            <w:pPr>
              <w:pStyle w:val="null3"/>
            </w:pPr>
            <w:r>
              <w:rPr/>
              <w:t>标的提供的地点</w:t>
            </w:r>
          </w:p>
        </w:tc>
        <w:tc>
          <w:tcPr>
            <w:tcW w:type="dxa" w:w="4153"/>
          </w:tcPr>
          <w:p>
            <w:pPr>
              <w:pStyle w:val="null3"/>
            </w:pPr>
            <w:r>
              <w:rPr/>
              <w:t>采购人指定的使用现场。</w:t>
            </w:r>
          </w:p>
        </w:tc>
      </w:tr>
      <w:tr>
        <w:tc>
          <w:tcPr>
            <w:tcW w:type="dxa" w:w="4153"/>
          </w:tcPr>
          <w:p>
            <w:pPr>
              <w:pStyle w:val="null3"/>
            </w:pPr>
            <w:r>
              <w:rPr/>
              <w:t>付款方式</w:t>
            </w:r>
          </w:p>
        </w:tc>
        <w:tc>
          <w:tcPr>
            <w:tcW w:type="dxa" w:w="4153"/>
          </w:tcPr>
          <w:p>
            <w:pPr>
              <w:pStyle w:val="null3"/>
            </w:pPr>
            <w:r>
              <w:rPr/>
              <w:t>1期：支付比例40%,1.合同的款项以人民币转账方式支付。若属国库支付项目的，其支付时间按财政部相关规定执行。 2.签订合同之日起5个工作日内凭合同40%发票由采购人向中标人支付40%合同款；</w:t>
            </w:r>
          </w:p>
          <w:p>
            <w:pPr>
              <w:pStyle w:val="null3"/>
            </w:pPr>
            <w:r>
              <w:rPr/>
              <w:t>2期：支付比例60%,3.合同设备全部到指定地点交付并完成安装及验收后，中标人凭（1）送货单；（2）合同剩余60%发票；（3）安装验收报告，由采购人在收到发票后5个工作日内支付60%合同款给中标人。4.付款方式：银行转账。</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1期：见用户需求。</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1，见用户需求。</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智能步姿跑步分析系统</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800,000.00</w:t>
            </w:r>
          </w:p>
        </w:tc>
        <w:tc>
          <w:tcPr>
            <w:tcW w:type="dxa" w:w="831"/>
          </w:tcPr>
          <w:p>
            <w:pPr>
              <w:pStyle w:val="null3"/>
              <w:jc w:val="right"/>
            </w:pPr>
            <w:r>
              <w:rPr/>
              <w:t>800,000.00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智能步姿跑步分析系统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color w:val="000000"/>
              </w:rPr>
              <w:t>详见招标文件中</w:t>
            </w:r>
            <w:r>
              <w:rPr>
                <w:sz w:val="21"/>
                <w:b/>
                <w:color w:val="000000"/>
              </w:rPr>
              <w:t>“</w:t>
            </w:r>
            <w:r>
              <w:rPr>
                <w:sz w:val="21"/>
                <w:b/>
                <w:color w:val="000000"/>
              </w:rPr>
              <w:t>项目概况</w:t>
            </w:r>
            <w:r>
              <w:rPr>
                <w:sz w:val="21"/>
                <w:b/>
                <w:color w:val="000000"/>
              </w:rPr>
              <w:t>”</w:t>
            </w:r>
            <w:r>
              <w:rPr>
                <w:sz w:val="21"/>
                <w:b/>
                <w:color w:val="000000"/>
              </w:rPr>
              <w:t>的</w:t>
            </w:r>
            <w:r>
              <w:rPr>
                <w:sz w:val="21"/>
                <w:b/>
                <w:color w:val="000000"/>
              </w:rPr>
              <w:t>“</w:t>
            </w:r>
            <w:r>
              <w:rPr>
                <w:sz w:val="21"/>
                <w:b/>
                <w:color w:val="000000"/>
              </w:rPr>
              <w:t>用户需求：</w:t>
            </w:r>
            <w:r>
              <w:rPr>
                <w:sz w:val="21"/>
                <w:b/>
                <w:color w:val="000000"/>
              </w:rPr>
              <w:t>”</w:t>
            </w:r>
            <w:r>
              <w:rPr>
                <w:sz w:val="21"/>
                <w:b/>
                <w:color w:val="000000"/>
              </w:rPr>
              <w:t>或附件</w:t>
            </w:r>
            <w:r>
              <w:rPr>
                <w:sz w:val="21"/>
                <w:b/>
                <w:color w:val="000000"/>
              </w:rPr>
              <w:t>“</w:t>
            </w:r>
            <w:r>
              <w:rPr>
                <w:sz w:val="21"/>
                <w:b/>
                <w:color w:val="000000"/>
              </w:rPr>
              <w:t>第一部分、招标文件补充说明</w:t>
            </w:r>
            <w:r>
              <w:rPr>
                <w:sz w:val="21"/>
                <w:b/>
                <w:color w:val="000000"/>
              </w:rPr>
              <w:t>”</w:t>
            </w:r>
            <w:r>
              <w:rPr>
                <w:sz w:val="21"/>
                <w:b/>
                <w:color w:val="000000"/>
              </w:rPr>
              <w:t>的</w:t>
            </w:r>
            <w:r>
              <w:rPr>
                <w:sz w:val="21"/>
                <w:b/>
                <w:color w:val="000000"/>
              </w:rPr>
              <w:t>“</w:t>
            </w:r>
            <w:r>
              <w:rPr>
                <w:sz w:val="21"/>
                <w:b/>
                <w:color w:val="000000"/>
              </w:rPr>
              <w:t>用户需求书</w:t>
            </w:r>
            <w:r>
              <w:rPr>
                <w:sz w:val="21"/>
                <w:b/>
                <w:color w:val="000000"/>
              </w:rPr>
              <w:t>”</w:t>
            </w:r>
            <w:r>
              <w:rPr>
                <w:sz w:val="21"/>
                <w:b/>
                <w:color w:val="000000"/>
              </w:rPr>
              <w:t>。投标人应按照招标文件或附件中的用户需求的内容如实填写招标文件中的《技术和服务要求响应表》的内容，对采购文件提出的要求和条件作出明确响应，并列明具体响应数值或内容，只注明符合、满足等无具体内容表述的，评委将有权视为未满足招标文件要求。投标人需要说明的内容若需特殊表达，应先在《技术和服务要求响应表》中进行相应说明，再另页应答，否则评审委员会有权视为负偏离。</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广州市第一人民医院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7</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p>
            <w:pPr>
              <w:pStyle w:val="null3"/>
            </w:pPr>
            <w:r>
              <w:rPr/>
              <w:t>采购包2：综合评分法</w:t>
            </w:r>
          </w:p>
          <w:p>
            <w:pPr>
              <w:pStyle w:val="null3"/>
            </w:pPr>
            <w:r>
              <w:rPr/>
              <w:t>采购包3：综合评分法</w:t>
            </w:r>
          </w:p>
          <w:p>
            <w:pPr>
              <w:pStyle w:val="null3"/>
            </w:pPr>
            <w:r>
              <w:rPr/>
              <w:t>采购包4：综合评分法</w:t>
            </w:r>
          </w:p>
          <w:p>
            <w:pPr>
              <w:pStyle w:val="null3"/>
            </w:pPr>
            <w:r>
              <w:rPr/>
              <w:t>采购包5：综合评分法</w:t>
            </w:r>
          </w:p>
          <w:p>
            <w:pPr>
              <w:pStyle w:val="null3"/>
            </w:pPr>
            <w:r>
              <w:rPr/>
              <w:t>采购包6：综合评分法</w:t>
            </w:r>
          </w:p>
          <w:p>
            <w:pPr>
              <w:pStyle w:val="null3"/>
            </w:pPr>
            <w:r>
              <w:rPr/>
              <w:t>采购包7：综合评分法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p>
            <w:pPr>
              <w:pStyle w:val="null3"/>
            </w:pPr>
            <w:r>
              <w:rPr/>
              <w:t>采购包2：总价</w:t>
            </w:r>
          </w:p>
          <w:p>
            <w:pPr>
              <w:pStyle w:val="null3"/>
            </w:pPr>
            <w:r>
              <w:rPr/>
              <w:t>采购包3：总价</w:t>
            </w:r>
          </w:p>
          <w:p>
            <w:pPr>
              <w:pStyle w:val="null3"/>
            </w:pPr>
            <w:r>
              <w:rPr/>
              <w:t>采购包4：总价</w:t>
            </w:r>
          </w:p>
          <w:p>
            <w:pPr>
              <w:pStyle w:val="null3"/>
            </w:pPr>
            <w:r>
              <w:rPr/>
              <w:t>采购包5：总价</w:t>
            </w:r>
          </w:p>
          <w:p>
            <w:pPr>
              <w:pStyle w:val="null3"/>
            </w:pPr>
            <w:r>
              <w:rPr/>
              <w:t>采购包6：总价</w:t>
            </w:r>
          </w:p>
          <w:p>
            <w:pPr>
              <w:pStyle w:val="null3"/>
            </w:pPr>
            <w:r>
              <w:rPr/>
              <w:t>采购包7：总价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p>
            <w:pPr>
              <w:pStyle w:val="null3"/>
            </w:pPr>
            <w:r>
              <w:rPr/>
              <w:t>采购包2：</w:t>
            </w:r>
            <w:r>
              <w:rPr/>
              <w:t>2家</w:t>
            </w:r>
          </w:p>
          <w:p>
            <w:pPr>
              <w:pStyle w:val="null3"/>
            </w:pPr>
            <w:r>
              <w:rPr/>
              <w:t>采购包3：</w:t>
            </w:r>
            <w:r>
              <w:rPr/>
              <w:t>2家</w:t>
            </w:r>
          </w:p>
          <w:p>
            <w:pPr>
              <w:pStyle w:val="null3"/>
            </w:pPr>
            <w:r>
              <w:rPr/>
              <w:t>采购包4：</w:t>
            </w:r>
            <w:r>
              <w:rPr/>
              <w:t>2家</w:t>
            </w:r>
          </w:p>
          <w:p>
            <w:pPr>
              <w:pStyle w:val="null3"/>
            </w:pPr>
            <w:r>
              <w:rPr/>
              <w:t>采购包5：</w:t>
            </w:r>
            <w:r>
              <w:rPr/>
              <w:t>2家</w:t>
            </w:r>
          </w:p>
          <w:p>
            <w:pPr>
              <w:pStyle w:val="null3"/>
            </w:pPr>
            <w:r>
              <w:rPr/>
              <w:t>采购包6：</w:t>
            </w:r>
            <w:r>
              <w:rPr/>
              <w:t>2家</w:t>
            </w:r>
          </w:p>
          <w:p>
            <w:pPr>
              <w:pStyle w:val="null3"/>
            </w:pPr>
            <w:r>
              <w:rPr/>
              <w:t>采购包7：</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p>
            <w:pPr>
              <w:pStyle w:val="null3"/>
            </w:pPr>
            <w:r>
              <w:rPr/>
              <w:t>采购包2：</w:t>
            </w:r>
            <w:r>
              <w:rPr/>
              <w:t>1家</w:t>
            </w:r>
          </w:p>
          <w:p>
            <w:pPr>
              <w:pStyle w:val="null3"/>
            </w:pPr>
            <w:r>
              <w:rPr/>
              <w:t>采购包3：</w:t>
            </w:r>
            <w:r>
              <w:rPr/>
              <w:t>1家</w:t>
            </w:r>
          </w:p>
          <w:p>
            <w:pPr>
              <w:pStyle w:val="null3"/>
            </w:pPr>
            <w:r>
              <w:rPr/>
              <w:t>采购包4：</w:t>
            </w:r>
            <w:r>
              <w:rPr/>
              <w:t>1家</w:t>
            </w:r>
          </w:p>
          <w:p>
            <w:pPr>
              <w:pStyle w:val="null3"/>
            </w:pPr>
            <w:r>
              <w:rPr/>
              <w:t>采购包5：</w:t>
            </w:r>
            <w:r>
              <w:rPr/>
              <w:t>1家</w:t>
            </w:r>
          </w:p>
          <w:p>
            <w:pPr>
              <w:pStyle w:val="null3"/>
            </w:pPr>
            <w:r>
              <w:rPr/>
              <w:t>采购包6：</w:t>
            </w:r>
            <w:r>
              <w:rPr/>
              <w:t>1家</w:t>
            </w:r>
          </w:p>
          <w:p>
            <w:pPr>
              <w:pStyle w:val="null3"/>
            </w:pPr>
            <w:r>
              <w:rPr/>
              <w:t>采购包7：</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jc w:val="left"/>
            </w:pPr>
            <w:r>
              <w:rPr/>
              <w:t>采购包2：3家</w:t>
            </w:r>
          </w:p>
          <w:p>
            <w:pPr>
              <w:pStyle w:val="null3"/>
              <w:jc w:val="left"/>
            </w:pPr>
            <w:r>
              <w:rPr/>
              <w:t>采购包3：3家</w:t>
            </w:r>
          </w:p>
          <w:p>
            <w:pPr>
              <w:pStyle w:val="null3"/>
              <w:jc w:val="left"/>
            </w:pPr>
            <w:r>
              <w:rPr/>
              <w:t>采购包4：3家</w:t>
            </w:r>
          </w:p>
          <w:p>
            <w:pPr>
              <w:pStyle w:val="null3"/>
              <w:jc w:val="left"/>
            </w:pPr>
            <w:r>
              <w:rPr/>
              <w:t>采购包5：3家</w:t>
            </w:r>
          </w:p>
          <w:p>
            <w:pPr>
              <w:pStyle w:val="null3"/>
              <w:jc w:val="left"/>
            </w:pPr>
            <w:r>
              <w:rPr/>
              <w:t>采购包6：3家</w:t>
            </w:r>
          </w:p>
          <w:p>
            <w:pPr>
              <w:pStyle w:val="null3"/>
              <w:jc w:val="left"/>
            </w:pPr>
            <w:r>
              <w:rPr/>
              <w:t>采购包7：3家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兼投兼中：本项目兼投兼中。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参照国家计委《招标代理服务收费管理暂行办法》（计价格[2002]1980号）、国家发改委的发改办价格[2003]857号及发改价格[2011]534号文件中规定的计算方法和计费标准执行，以各包的中标总金额为计费基数，根据货物类型按差额定率累进法的货物类下浮20%计算。</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1，本项目（采购包）采用招标方式进行采购，第二中标候选人报价高于第一中标候选人报价20％以上的，只推荐1名中标候选人。</w:t>
            </w:r>
          </w:p>
          <w:p>
            <w:pPr>
              <w:pStyle w:val="null3"/>
              <w:jc w:val="left"/>
            </w:pPr>
            <w:r>
              <w:rPr/>
              <w:t>2，有融资要求的中标供应商可根据自身情况，申请政府采购合同融资。详见政府采购合同融资相关政策：①《广东省财政厅 广东省地方金融监督管理局 中国人民银行广州分行 关于开展省级政府采购合同融资工作的通知》（粤财采购〔2020〕6号）、②《广州市财政局 中国人民银行广州分行营业部关于开展广州市政府采购合同线上融资业务的通知》（穗财采〔2020〕9号）》、③《广州市财政局关于进一步做好已融资政府采购合同支付工作的通知》（穗财采〔2020〕65号）等。</w:t>
            </w:r>
          </w:p>
          <w:p>
            <w:pPr>
              <w:pStyle w:val="null3"/>
              <w:jc w:val="left"/>
            </w:pPr>
            <w:r>
              <w:rPr/>
              <w:t>3，本项目评分部分的综合信用评价得分运用广州公共资源交易政府采购领域信用评价体系进行计算(综合信用评价得分=供应商在广州公共资源交易信用评价(政府采购供应商信用评价分)X5%)。供应商应在投标响应前通过广州交易集团有限公司网站完成企业信用档案登记，并确认成功，以免出现企业信用评价分无法使用等情况，登记手册可查阅http://www.gzggzy.cn/fwznxtbzczsc/951149jhtml。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p>
            <w:pPr>
              <w:pStyle w:val="null3"/>
              <w:jc w:val="left"/>
            </w:pPr>
            <w:r>
              <w:rPr/>
              <w:t>采购包2：面向中小企业，采购包专门预留</w:t>
            </w:r>
          </w:p>
          <w:p>
            <w:pPr>
              <w:pStyle w:val="null3"/>
              <w:jc w:val="left"/>
            </w:pPr>
            <w:r>
              <w:rPr/>
              <w:t>采购包3：面向中小企业，采购包专门预留</w:t>
            </w:r>
          </w:p>
          <w:p>
            <w:pPr>
              <w:pStyle w:val="null3"/>
              <w:jc w:val="left"/>
            </w:pPr>
            <w:r>
              <w:rPr/>
              <w:t>采购包4：面向中小企业，采购包专门预留</w:t>
            </w:r>
          </w:p>
          <w:p>
            <w:pPr>
              <w:pStyle w:val="null3"/>
              <w:jc w:val="left"/>
            </w:pPr>
            <w:r>
              <w:rPr/>
              <w:t>采购包5：面向中小企业，采购包专门预留</w:t>
            </w:r>
          </w:p>
          <w:p>
            <w:pPr>
              <w:pStyle w:val="null3"/>
              <w:jc w:val="left"/>
            </w:pPr>
            <w:r>
              <w:rPr/>
              <w:t>采购包6：面向中小企业，采购包专门预留</w:t>
            </w:r>
          </w:p>
          <w:p>
            <w:pPr>
              <w:pStyle w:val="null3"/>
              <w:jc w:val="left"/>
            </w:pPr>
            <w:r>
              <w:rPr/>
              <w:t>采购包7：面向中小企业，采购包专门预留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，国义招标股份有限公司（https://www.gmgitc.com/）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w:t>
      </w:r>
      <w:r>
        <w:rPr/>
        <w:t>，国义招标股份有限公司（https://www.gmgitc.com/）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020-37860713/715（工作时间：8：30-17：00）</w:t>
      </w:r>
    </w:p>
    <w:p>
      <w:pPr>
        <w:pStyle w:val="null3"/>
        <w:ind w:firstLine="480"/>
      </w:pPr>
      <w:r>
        <w:rPr/>
        <w:t>传真：</w:t>
      </w:r>
      <w:r>
        <w:rPr/>
        <w:t>/</w:t>
      </w:r>
    </w:p>
    <w:p>
      <w:pPr>
        <w:pStyle w:val="null3"/>
        <w:ind w:firstLine="480"/>
      </w:pPr>
      <w:r>
        <w:rPr/>
        <w:t>邮箱：</w:t>
      </w:r>
      <w:r>
        <w:rPr/>
        <w:t>guochunxi@ebidding.com</w:t>
      </w:r>
    </w:p>
    <w:p>
      <w:pPr>
        <w:pStyle w:val="null3"/>
        <w:ind w:firstLine="480"/>
      </w:pPr>
      <w:r>
        <w:rPr/>
        <w:t>地址：</w:t>
      </w:r>
      <w:r>
        <w:rPr/>
        <w:t>广州市东风东路726号9楼903室（纪检审计部）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政府采购监督管理机构名称：广州市财政局政府采购监管处</w:t>
      </w:r>
    </w:p>
    <w:p>
      <w:pPr>
        <w:pStyle w:val="null3"/>
      </w:pPr>
      <w:r>
        <w:rPr/>
        <w:t>地 址：广州市天河区华利路61号1506室</w:t>
      </w:r>
    </w:p>
    <w:p>
      <w:pPr>
        <w:pStyle w:val="null3"/>
      </w:pPr>
      <w:r>
        <w:rPr/>
        <w:t>电 话：020-38923575</w:t>
      </w:r>
    </w:p>
    <w:p>
      <w:pPr>
        <w:pStyle w:val="null3"/>
      </w:pPr>
      <w:r>
        <w:rPr/>
        <w:t>邮 编：510030</w:t>
      </w:r>
    </w:p>
    <w:p>
      <w:pPr>
        <w:pStyle w:val="null3"/>
      </w:pPr>
      <w:r>
        <w:rPr/>
        <w:t>传 真： /</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采购包1(冲击波治疗仪)：综合评分法,是指投标文件满足招标文件全部实质性要求，且按照评审因素的量化指标评审得分最高的投标人为中标候选人的评标方法。（最低报价不是中标的唯一依据。）</w:t>
      </w:r>
    </w:p>
    <w:p>
      <w:pPr>
        <w:pStyle w:val="null3"/>
      </w:pPr>
      <w:r>
        <w:rPr/>
        <w:t>采购包2(肌骨超声评定系统)：综合评分法,是指投标文件满足招标文件全部实质性要求，且按照评审因素的量化指标评审得分最高的投标人为中标候选人的评标方法。（最低报价不是中标的唯一依据。）</w:t>
      </w:r>
    </w:p>
    <w:p>
      <w:pPr>
        <w:pStyle w:val="null3"/>
      </w:pPr>
      <w:r>
        <w:rPr/>
        <w:t>采购包3(步态分析系统)：综合评分法,是指投标文件满足招标文件全部实质性要求，且按照评审因素的量化指标评审得分最高的投标人为中标候选人的评标方法。（最低报价不是中标的唯一依据。）</w:t>
      </w:r>
    </w:p>
    <w:p>
      <w:pPr>
        <w:pStyle w:val="null3"/>
      </w:pPr>
      <w:r>
        <w:rPr/>
        <w:t>采购包4(上下肢等速肌力训练系统)：综合评分法,是指投标文件满足招标文件全部实质性要求，且按照评审因素的量化指标评审得分最高的投标人为中标候选人的评标方法。（最低报价不是中标的唯一依据。）</w:t>
      </w:r>
    </w:p>
    <w:p>
      <w:pPr>
        <w:pStyle w:val="null3"/>
      </w:pPr>
      <w:r>
        <w:rPr/>
        <w:t>采购包5(脑电事件相关电位)：综合评分法,是指投标文件满足招标文件全部实质性要求，且按照评审因素的量化指标评审得分最高的投标人为中标候选人的评标方法。（最低报价不是中标的唯一依据。）</w:t>
      </w:r>
    </w:p>
    <w:p>
      <w:pPr>
        <w:pStyle w:val="null3"/>
      </w:pPr>
      <w:r>
        <w:rPr/>
        <w:t>采购包6(外骨骼机器人训练系统（上下肢）)：综合评分法,是指投标文件满足招标文件全部实质性要求，且按照评审因素的量化指标评审得分最高的投标人为中标候选人的评标方法。（最低报价不是中标的唯一依据。）</w:t>
      </w:r>
    </w:p>
    <w:p>
      <w:pPr>
        <w:pStyle w:val="null3"/>
      </w:pPr>
      <w:r>
        <w:rPr/>
        <w:t>采购包7(智能步姿跑步分析系统)：综合评分法,是指投标文件满足招标文件全部实质性要求，且按照评审因素的量化指标评审得分最高的投标人为中标候选人的评标方法。（最低报价不是中标的唯一依据。）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采购包1（冲击波治疗仪）：</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pPr>
      <w:r>
        <w:rPr/>
        <w:t>采购包2（肌骨超声评定系统）：</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pPr>
      <w:r>
        <w:rPr/>
        <w:t>采购包3（步态分析系统）：</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pPr>
      <w:r>
        <w:rPr/>
        <w:t>采购包4（上下肢等速肌力训练系统）：</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pPr>
      <w:r>
        <w:rPr/>
        <w:t>采购包5（脑电事件相关电位）：</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pPr>
      <w:r>
        <w:rPr/>
        <w:t>采购包6（外骨骼机器人训练系统（上下肢））：</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pPr>
      <w:r>
        <w:rPr/>
        <w:t>采购包7（智能步姿跑步分析系统）：</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采购包1（冲击波治疗仪）：</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在中华人民共和国境内注册的法人或其他组织或自然人。分支机构投标的，总公司出具给分支机构的授权书。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提供《资格声明函》。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提供《资格声明函》。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提供《资格声明函》。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提供《资格声明函》。参照投标函相关承诺格式内容。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即税收违法黑名单）或环境保护、知识产权等领域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供应商必须符合法律、行政法规规定的其他条件：提供《资格声明函》</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单位负责人为同一人或者存在直接控股、管理关系的不同供应商，不得参加同一包号投标或者未划分包号的同一招标项目投标。 (提供《资格声明函》)</w:t>
            </w:r>
          </w:p>
        </w:tc>
      </w:tr>
      <w:tr>
        <w:tc>
          <w:tcPr>
            <w:tcW w:type="dxa" w:w="890"/>
          </w:tcPr>
          <w:p>
            <w:pPr>
              <w:pStyle w:val="null3"/>
            </w:pPr>
            <w:r>
              <w:rPr/>
              <w:t>9</w:t>
            </w:r>
          </w:p>
        </w:tc>
        <w:tc>
          <w:tcPr>
            <w:tcW w:type="dxa" w:w="3178"/>
          </w:tcPr>
          <w:p>
            <w:pPr>
              <w:pStyle w:val="null3"/>
            </w:pPr>
            <w:r>
              <w:rPr/>
              <w:t>特定资格要求</w:t>
            </w:r>
          </w:p>
        </w:tc>
        <w:tc>
          <w:tcPr>
            <w:tcW w:type="dxa" w:w="4238"/>
          </w:tcPr>
          <w:p>
            <w:pPr>
              <w:pStyle w:val="null3"/>
            </w:pPr>
            <w:r>
              <w:rPr/>
              <w:t>为采购项目提供整体设计、规范编制或者项目管理、监理、检测等服务的供应商，不得再参加该采购项目的其他采购活动。(提供《资格声明函》)</w:t>
            </w:r>
          </w:p>
        </w:tc>
      </w:tr>
      <w:tr>
        <w:tc>
          <w:tcPr>
            <w:tcW w:type="dxa" w:w="890"/>
          </w:tcPr>
          <w:p>
            <w:pPr>
              <w:pStyle w:val="null3"/>
            </w:pPr>
            <w:r>
              <w:rPr/>
              <w:t>10</w:t>
            </w:r>
          </w:p>
        </w:tc>
        <w:tc>
          <w:tcPr>
            <w:tcW w:type="dxa" w:w="3178"/>
          </w:tcPr>
          <w:p>
            <w:pPr>
              <w:pStyle w:val="null3"/>
            </w:pPr>
            <w:r>
              <w:rPr/>
              <w:t>特定资格要求</w:t>
            </w:r>
          </w:p>
        </w:tc>
        <w:tc>
          <w:tcPr>
            <w:tcW w:type="dxa" w:w="4238"/>
          </w:tcPr>
          <w:p>
            <w:pPr>
              <w:pStyle w:val="null3"/>
            </w:pPr>
            <w:r>
              <w:rPr/>
              <w:t>已获取本次采购文件。(具体方式详见本项目公告)</w:t>
            </w:r>
          </w:p>
        </w:tc>
      </w:tr>
      <w:tr>
        <w:tc>
          <w:tcPr>
            <w:tcW w:type="dxa" w:w="890"/>
          </w:tcPr>
          <w:p>
            <w:pPr>
              <w:pStyle w:val="null3"/>
            </w:pPr>
            <w:r>
              <w:rPr/>
              <w:t>11</w:t>
            </w:r>
          </w:p>
        </w:tc>
        <w:tc>
          <w:tcPr>
            <w:tcW w:type="dxa" w:w="3178"/>
          </w:tcPr>
          <w:p>
            <w:pPr>
              <w:pStyle w:val="null3"/>
            </w:pPr>
            <w:r>
              <w:rPr/>
              <w:t>特定资格要求</w:t>
            </w:r>
          </w:p>
        </w:tc>
        <w:tc>
          <w:tcPr>
            <w:tcW w:type="dxa" w:w="4238"/>
          </w:tcPr>
          <w:p>
            <w:pPr>
              <w:pStyle w:val="null3"/>
            </w:pPr>
            <w:r>
              <w:rPr/>
              <w:t>本项目不接受联合体投标，不允许分包、转包：提供《资格声明函》</w:t>
            </w:r>
          </w:p>
        </w:tc>
      </w:tr>
      <w:tr>
        <w:tc>
          <w:tcPr>
            <w:tcW w:type="dxa" w:w="890"/>
          </w:tcPr>
          <w:p>
            <w:pPr>
              <w:pStyle w:val="null3"/>
            </w:pPr>
            <w:r>
              <w:rPr/>
              <w:t>12</w:t>
            </w:r>
          </w:p>
        </w:tc>
        <w:tc>
          <w:tcPr>
            <w:tcW w:type="dxa" w:w="3178"/>
          </w:tcPr>
          <w:p>
            <w:pPr>
              <w:pStyle w:val="null3"/>
            </w:pPr>
            <w:r>
              <w:rPr/>
              <w:t>特定资格要求</w:t>
            </w:r>
          </w:p>
        </w:tc>
        <w:tc>
          <w:tcPr>
            <w:tcW w:type="dxa" w:w="4238"/>
          </w:tcPr>
          <w:p>
            <w:pPr>
              <w:pStyle w:val="null3"/>
            </w:pPr>
            <w:r>
              <w:rPr/>
              <w:t>如投标人为生产企业，所投产品如为第二、三类医疗器械，提供有效的《医疗器械生产许可证》复印件；如投标人为经营企业，所投产品如为第三类医疗器械，提供有效的《医疗器械经营许可证》复印件（如国家另有规定，则适用其规定）</w:t>
            </w:r>
          </w:p>
        </w:tc>
      </w:tr>
      <w:tr>
        <w:tc>
          <w:tcPr>
            <w:tcW w:type="dxa" w:w="890"/>
          </w:tcPr>
          <w:p>
            <w:pPr>
              <w:pStyle w:val="null3"/>
            </w:pPr>
            <w:r>
              <w:rPr/>
              <w:t>13</w:t>
            </w:r>
          </w:p>
        </w:tc>
        <w:tc>
          <w:tcPr>
            <w:tcW w:type="dxa" w:w="3178"/>
          </w:tcPr>
          <w:p>
            <w:pPr>
              <w:pStyle w:val="null3"/>
            </w:pPr>
            <w:r>
              <w:rPr/>
              <w:t>本采购包专门面向中小企业采购</w:t>
            </w:r>
          </w:p>
        </w:tc>
        <w:tc>
          <w:tcPr>
            <w:tcW w:type="dxa" w:w="4238"/>
          </w:tcPr>
          <w:p>
            <w:pPr>
              <w:pStyle w:val="null3"/>
            </w:pPr>
            <w:r>
              <w:rPr/>
              <w:t>本采购包属于专门面向中小微企业采购的项目,供应商必须为中小微企业、或监狱企业、或残疾人福利性单位。（供应商需提供《中小企业声明函》，本项目标的按照《中小企业划分标准规定》（工信部联企业[2011]300号）划分行业为：工业（本项目必须提供《中小企业声明函》，填写时行业应填写为“工业”）；或提供由监狱管理局、戒毒管理局（含新疆生产建设兵团）出具的供应商属于监狱企业的证明文件；或提供声明供应商为残疾人福利单位的《残疾人福利性单位声明函》。）</w:t>
            </w:r>
          </w:p>
        </w:tc>
      </w:tr>
    </w:tbl>
    <w:p>
      <w:pPr>
        <w:pStyle w:val="null3"/>
      </w:pPr>
      <w:r>
        <w:rPr/>
        <w:t>采购包2（肌骨超声评定系统）：</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在中华人民共和国境内注册的法人或其他组织或自然人。分支机构投标的，总公司出具给分支机构的授权书。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提供《资格声明函》。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提供《资格声明函》。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提供《资格声明函》。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提供《资格声明函》。参照投标函相关承诺格式内容。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即税收违法黑名单）或环境保护、知识产权等领域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供应商必须符合法律、行政法规规定的其他条件：提供《资格声明函》</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单位负责人为同一人或者存在直接控股、管理关系的不同供应商，不得参加同一包号投标或者未划分包号的同一招标项目投标。 (提供《资格声明函》)</w:t>
            </w:r>
          </w:p>
        </w:tc>
      </w:tr>
      <w:tr>
        <w:tc>
          <w:tcPr>
            <w:tcW w:type="dxa" w:w="890"/>
          </w:tcPr>
          <w:p>
            <w:pPr>
              <w:pStyle w:val="null3"/>
            </w:pPr>
            <w:r>
              <w:rPr/>
              <w:t>9</w:t>
            </w:r>
          </w:p>
        </w:tc>
        <w:tc>
          <w:tcPr>
            <w:tcW w:type="dxa" w:w="3178"/>
          </w:tcPr>
          <w:p>
            <w:pPr>
              <w:pStyle w:val="null3"/>
            </w:pPr>
            <w:r>
              <w:rPr/>
              <w:t>特定资格要求</w:t>
            </w:r>
          </w:p>
        </w:tc>
        <w:tc>
          <w:tcPr>
            <w:tcW w:type="dxa" w:w="4238"/>
          </w:tcPr>
          <w:p>
            <w:pPr>
              <w:pStyle w:val="null3"/>
            </w:pPr>
            <w:r>
              <w:rPr/>
              <w:t>为采购项目提供整体设计、规范编制或者项目管理、监理、检测等服务的供应商，不得再参加该采购项目的其他采购活动。(提供《资格声明函》)</w:t>
            </w:r>
          </w:p>
        </w:tc>
      </w:tr>
      <w:tr>
        <w:tc>
          <w:tcPr>
            <w:tcW w:type="dxa" w:w="890"/>
          </w:tcPr>
          <w:p>
            <w:pPr>
              <w:pStyle w:val="null3"/>
            </w:pPr>
            <w:r>
              <w:rPr/>
              <w:t>10</w:t>
            </w:r>
          </w:p>
        </w:tc>
        <w:tc>
          <w:tcPr>
            <w:tcW w:type="dxa" w:w="3178"/>
          </w:tcPr>
          <w:p>
            <w:pPr>
              <w:pStyle w:val="null3"/>
            </w:pPr>
            <w:r>
              <w:rPr/>
              <w:t>特定资格要求</w:t>
            </w:r>
          </w:p>
        </w:tc>
        <w:tc>
          <w:tcPr>
            <w:tcW w:type="dxa" w:w="4238"/>
          </w:tcPr>
          <w:p>
            <w:pPr>
              <w:pStyle w:val="null3"/>
            </w:pPr>
            <w:r>
              <w:rPr/>
              <w:t>已获取本次采购文件。(具体方式详见本项目公告)</w:t>
            </w:r>
          </w:p>
        </w:tc>
      </w:tr>
      <w:tr>
        <w:tc>
          <w:tcPr>
            <w:tcW w:type="dxa" w:w="890"/>
          </w:tcPr>
          <w:p>
            <w:pPr>
              <w:pStyle w:val="null3"/>
            </w:pPr>
            <w:r>
              <w:rPr/>
              <w:t>11</w:t>
            </w:r>
          </w:p>
        </w:tc>
        <w:tc>
          <w:tcPr>
            <w:tcW w:type="dxa" w:w="3178"/>
          </w:tcPr>
          <w:p>
            <w:pPr>
              <w:pStyle w:val="null3"/>
            </w:pPr>
            <w:r>
              <w:rPr/>
              <w:t>特定资格要求</w:t>
            </w:r>
          </w:p>
        </w:tc>
        <w:tc>
          <w:tcPr>
            <w:tcW w:type="dxa" w:w="4238"/>
          </w:tcPr>
          <w:p>
            <w:pPr>
              <w:pStyle w:val="null3"/>
            </w:pPr>
            <w:r>
              <w:rPr/>
              <w:t>本项目不接受联合体投标，不允许分包、转包：提供《资格声明函》</w:t>
            </w:r>
          </w:p>
        </w:tc>
      </w:tr>
      <w:tr>
        <w:tc>
          <w:tcPr>
            <w:tcW w:type="dxa" w:w="890"/>
          </w:tcPr>
          <w:p>
            <w:pPr>
              <w:pStyle w:val="null3"/>
            </w:pPr>
            <w:r>
              <w:rPr/>
              <w:t>12</w:t>
            </w:r>
          </w:p>
        </w:tc>
        <w:tc>
          <w:tcPr>
            <w:tcW w:type="dxa" w:w="3178"/>
          </w:tcPr>
          <w:p>
            <w:pPr>
              <w:pStyle w:val="null3"/>
            </w:pPr>
            <w:r>
              <w:rPr/>
              <w:t>特定资格要求</w:t>
            </w:r>
          </w:p>
        </w:tc>
        <w:tc>
          <w:tcPr>
            <w:tcW w:type="dxa" w:w="4238"/>
          </w:tcPr>
          <w:p>
            <w:pPr>
              <w:pStyle w:val="null3"/>
            </w:pPr>
            <w:r>
              <w:rPr/>
              <w:t>如投标人为生产企业，所投产品如为第二、三类医疗器械，提供有效的《医疗器械生产许可证》复印件；如投标人为经营企业，所投产品如为第三类医疗器械，提供有效的《医疗器械经营许可证》复印件（如国家另有规定，则适用其规定）</w:t>
            </w:r>
          </w:p>
        </w:tc>
      </w:tr>
      <w:tr>
        <w:tc>
          <w:tcPr>
            <w:tcW w:type="dxa" w:w="890"/>
          </w:tcPr>
          <w:p>
            <w:pPr>
              <w:pStyle w:val="null3"/>
            </w:pPr>
            <w:r>
              <w:rPr/>
              <w:t>13</w:t>
            </w:r>
          </w:p>
        </w:tc>
        <w:tc>
          <w:tcPr>
            <w:tcW w:type="dxa" w:w="3178"/>
          </w:tcPr>
          <w:p>
            <w:pPr>
              <w:pStyle w:val="null3"/>
            </w:pPr>
            <w:r>
              <w:rPr/>
              <w:t>本采购包专门面向中小企业采购</w:t>
            </w:r>
          </w:p>
        </w:tc>
        <w:tc>
          <w:tcPr>
            <w:tcW w:type="dxa" w:w="4238"/>
          </w:tcPr>
          <w:p>
            <w:pPr>
              <w:pStyle w:val="null3"/>
            </w:pPr>
            <w:r>
              <w:rPr/>
              <w:t>本采购包属于专门面向中小微企业采购的项目,供应商必须为中小微企业、或监狱企业、或残疾人福利性单位。（供应商需提供《中小企业声明函》，本项目标的按照《中小企业划分标准规定》（工信部联企业[2011]300号）划分行业为：工业（本项目必须提供《中小企业声明函》，填写时行业应填写为“工业”）；或提供由监狱管理局、戒毒管理局（含新疆生产建设兵团）出具的供应商属于监狱企业的证明文件；或提供声明供应商为残疾人福利单位的《残疾人福利性单位声明函》。）</w:t>
            </w:r>
          </w:p>
        </w:tc>
      </w:tr>
    </w:tbl>
    <w:p>
      <w:pPr>
        <w:pStyle w:val="null3"/>
      </w:pPr>
      <w:r>
        <w:rPr/>
        <w:t>采购包3（步态分析系统）：</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在中华人民共和国境内注册的法人或其他组织或自然人。分支机构投标的，总公司出具给分支机构的授权书。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提供《资格声明函》。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提供《资格声明函》。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提供《资格声明函》。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提供《资格声明函》。参照投标函相关承诺格式内容。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即税收违法黑名单）或环境保护、知识产权等领域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供应商必须符合法律、行政法规规定的其他条件：提供《资格声明函》</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单位负责人为同一人或者存在直接控股、管理关系的不同供应商，不得参加同一包号投标或者未划分包号的同一招标项目投标。 (提供《资格声明函》)</w:t>
            </w:r>
          </w:p>
        </w:tc>
      </w:tr>
      <w:tr>
        <w:tc>
          <w:tcPr>
            <w:tcW w:type="dxa" w:w="890"/>
          </w:tcPr>
          <w:p>
            <w:pPr>
              <w:pStyle w:val="null3"/>
            </w:pPr>
            <w:r>
              <w:rPr/>
              <w:t>9</w:t>
            </w:r>
          </w:p>
        </w:tc>
        <w:tc>
          <w:tcPr>
            <w:tcW w:type="dxa" w:w="3178"/>
          </w:tcPr>
          <w:p>
            <w:pPr>
              <w:pStyle w:val="null3"/>
            </w:pPr>
            <w:r>
              <w:rPr/>
              <w:t>特定资格要求</w:t>
            </w:r>
          </w:p>
        </w:tc>
        <w:tc>
          <w:tcPr>
            <w:tcW w:type="dxa" w:w="4238"/>
          </w:tcPr>
          <w:p>
            <w:pPr>
              <w:pStyle w:val="null3"/>
            </w:pPr>
            <w:r>
              <w:rPr/>
              <w:t>为采购项目提供整体设计、规范编制或者项目管理、监理、检测等服务的供应商，不得再参加该采购项目的其他采购活动。(提供《资格声明函》)</w:t>
            </w:r>
          </w:p>
        </w:tc>
      </w:tr>
      <w:tr>
        <w:tc>
          <w:tcPr>
            <w:tcW w:type="dxa" w:w="890"/>
          </w:tcPr>
          <w:p>
            <w:pPr>
              <w:pStyle w:val="null3"/>
            </w:pPr>
            <w:r>
              <w:rPr/>
              <w:t>10</w:t>
            </w:r>
          </w:p>
        </w:tc>
        <w:tc>
          <w:tcPr>
            <w:tcW w:type="dxa" w:w="3178"/>
          </w:tcPr>
          <w:p>
            <w:pPr>
              <w:pStyle w:val="null3"/>
            </w:pPr>
            <w:r>
              <w:rPr/>
              <w:t>特定资格要求</w:t>
            </w:r>
          </w:p>
        </w:tc>
        <w:tc>
          <w:tcPr>
            <w:tcW w:type="dxa" w:w="4238"/>
          </w:tcPr>
          <w:p>
            <w:pPr>
              <w:pStyle w:val="null3"/>
            </w:pPr>
            <w:r>
              <w:rPr/>
              <w:t>已获取本次采购文件。(具体方式详见本项目公告)</w:t>
            </w:r>
          </w:p>
        </w:tc>
      </w:tr>
      <w:tr>
        <w:tc>
          <w:tcPr>
            <w:tcW w:type="dxa" w:w="890"/>
          </w:tcPr>
          <w:p>
            <w:pPr>
              <w:pStyle w:val="null3"/>
            </w:pPr>
            <w:r>
              <w:rPr/>
              <w:t>11</w:t>
            </w:r>
          </w:p>
        </w:tc>
        <w:tc>
          <w:tcPr>
            <w:tcW w:type="dxa" w:w="3178"/>
          </w:tcPr>
          <w:p>
            <w:pPr>
              <w:pStyle w:val="null3"/>
            </w:pPr>
            <w:r>
              <w:rPr/>
              <w:t>特定资格要求</w:t>
            </w:r>
          </w:p>
        </w:tc>
        <w:tc>
          <w:tcPr>
            <w:tcW w:type="dxa" w:w="4238"/>
          </w:tcPr>
          <w:p>
            <w:pPr>
              <w:pStyle w:val="null3"/>
            </w:pPr>
            <w:r>
              <w:rPr/>
              <w:t>本项目不接受联合体投标，不允许分包、转包：提供《资格声明函》</w:t>
            </w:r>
          </w:p>
        </w:tc>
      </w:tr>
      <w:tr>
        <w:tc>
          <w:tcPr>
            <w:tcW w:type="dxa" w:w="890"/>
          </w:tcPr>
          <w:p>
            <w:pPr>
              <w:pStyle w:val="null3"/>
            </w:pPr>
            <w:r>
              <w:rPr/>
              <w:t>12</w:t>
            </w:r>
          </w:p>
        </w:tc>
        <w:tc>
          <w:tcPr>
            <w:tcW w:type="dxa" w:w="3178"/>
          </w:tcPr>
          <w:p>
            <w:pPr>
              <w:pStyle w:val="null3"/>
            </w:pPr>
            <w:r>
              <w:rPr/>
              <w:t>特定资格要求</w:t>
            </w:r>
          </w:p>
        </w:tc>
        <w:tc>
          <w:tcPr>
            <w:tcW w:type="dxa" w:w="4238"/>
          </w:tcPr>
          <w:p>
            <w:pPr>
              <w:pStyle w:val="null3"/>
            </w:pPr>
            <w:r>
              <w:rPr/>
              <w:t>如投标人为生产企业，所投产品如为第二、三类医疗器械，提供有效的《医疗器械生产许可证》复印件；如投标人为经营企业，所投产品如为第三类医疗器械，提供有效的《医疗器械经营许可证》复印件（如国家另有规定，则适用其规定）</w:t>
            </w:r>
          </w:p>
        </w:tc>
      </w:tr>
      <w:tr>
        <w:tc>
          <w:tcPr>
            <w:tcW w:type="dxa" w:w="890"/>
          </w:tcPr>
          <w:p>
            <w:pPr>
              <w:pStyle w:val="null3"/>
            </w:pPr>
            <w:r>
              <w:rPr/>
              <w:t>13</w:t>
            </w:r>
          </w:p>
        </w:tc>
        <w:tc>
          <w:tcPr>
            <w:tcW w:type="dxa" w:w="3178"/>
          </w:tcPr>
          <w:p>
            <w:pPr>
              <w:pStyle w:val="null3"/>
            </w:pPr>
            <w:r>
              <w:rPr/>
              <w:t>本采购包专门面向中小企业采购</w:t>
            </w:r>
          </w:p>
        </w:tc>
        <w:tc>
          <w:tcPr>
            <w:tcW w:type="dxa" w:w="4238"/>
          </w:tcPr>
          <w:p>
            <w:pPr>
              <w:pStyle w:val="null3"/>
            </w:pPr>
            <w:r>
              <w:rPr/>
              <w:t>本采购包属于专门面向中小微企业采购的项目,供应商必须为中小微企业、或监狱企业、或残疾人福利性单位。（供应商需提供《中小企业声明函》，本项目标的按照《中小企业划分标准规定》（工信部联企业[2011]300号）划分行业为：工业（本项目必须提供《中小企业声明函》，填写时行业应填写为“工业”）；或提供由监狱管理局、戒毒管理局（含新疆生产建设兵团）出具的供应商属于监狱企业的证明文件；或提供声明供应商为残疾人福利单位的《残疾人福利性单位声明函》。）</w:t>
            </w:r>
          </w:p>
        </w:tc>
      </w:tr>
    </w:tbl>
    <w:p>
      <w:pPr>
        <w:pStyle w:val="null3"/>
      </w:pPr>
      <w:r>
        <w:rPr/>
        <w:t>采购包4（上下肢等速肌力训练系统）：</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在中华人民共和国境内注册的法人或其他组织或自然人。分支机构投标的，总公司出具给分支机构的授权书。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提供《资格声明函》。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提供《资格声明函》。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提供《资格声明函》。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提供《资格声明函》。参照投标函相关承诺格式内容。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即税收违法黑名单）或环境保护、知识产权等领域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供应商必须符合法律、行政法规规定的其他条件：提供《资格声明函》</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单位负责人为同一人或者存在直接控股、管理关系的不同供应商，不得参加同一包号投标或者未划分包号的同一招标项目投标。 (提供《资格声明函》)</w:t>
            </w:r>
          </w:p>
        </w:tc>
      </w:tr>
      <w:tr>
        <w:tc>
          <w:tcPr>
            <w:tcW w:type="dxa" w:w="890"/>
          </w:tcPr>
          <w:p>
            <w:pPr>
              <w:pStyle w:val="null3"/>
            </w:pPr>
            <w:r>
              <w:rPr/>
              <w:t>9</w:t>
            </w:r>
          </w:p>
        </w:tc>
        <w:tc>
          <w:tcPr>
            <w:tcW w:type="dxa" w:w="3178"/>
          </w:tcPr>
          <w:p>
            <w:pPr>
              <w:pStyle w:val="null3"/>
            </w:pPr>
            <w:r>
              <w:rPr/>
              <w:t>特定资格要求</w:t>
            </w:r>
          </w:p>
        </w:tc>
        <w:tc>
          <w:tcPr>
            <w:tcW w:type="dxa" w:w="4238"/>
          </w:tcPr>
          <w:p>
            <w:pPr>
              <w:pStyle w:val="null3"/>
            </w:pPr>
            <w:r>
              <w:rPr/>
              <w:t>为采购项目提供整体设计、规范编制或者项目管理、监理、检测等服务的供应商，不得再参加该采购项目的其他采购活动。(提供《资格声明函》)</w:t>
            </w:r>
          </w:p>
        </w:tc>
      </w:tr>
      <w:tr>
        <w:tc>
          <w:tcPr>
            <w:tcW w:type="dxa" w:w="890"/>
          </w:tcPr>
          <w:p>
            <w:pPr>
              <w:pStyle w:val="null3"/>
            </w:pPr>
            <w:r>
              <w:rPr/>
              <w:t>10</w:t>
            </w:r>
          </w:p>
        </w:tc>
        <w:tc>
          <w:tcPr>
            <w:tcW w:type="dxa" w:w="3178"/>
          </w:tcPr>
          <w:p>
            <w:pPr>
              <w:pStyle w:val="null3"/>
            </w:pPr>
            <w:r>
              <w:rPr/>
              <w:t>特定资格要求</w:t>
            </w:r>
          </w:p>
        </w:tc>
        <w:tc>
          <w:tcPr>
            <w:tcW w:type="dxa" w:w="4238"/>
          </w:tcPr>
          <w:p>
            <w:pPr>
              <w:pStyle w:val="null3"/>
            </w:pPr>
            <w:r>
              <w:rPr/>
              <w:t>已获取本次采购文件。(具体方式详见本项目公告)</w:t>
            </w:r>
          </w:p>
        </w:tc>
      </w:tr>
      <w:tr>
        <w:tc>
          <w:tcPr>
            <w:tcW w:type="dxa" w:w="890"/>
          </w:tcPr>
          <w:p>
            <w:pPr>
              <w:pStyle w:val="null3"/>
            </w:pPr>
            <w:r>
              <w:rPr/>
              <w:t>11</w:t>
            </w:r>
          </w:p>
        </w:tc>
        <w:tc>
          <w:tcPr>
            <w:tcW w:type="dxa" w:w="3178"/>
          </w:tcPr>
          <w:p>
            <w:pPr>
              <w:pStyle w:val="null3"/>
            </w:pPr>
            <w:r>
              <w:rPr/>
              <w:t>特定资格要求</w:t>
            </w:r>
          </w:p>
        </w:tc>
        <w:tc>
          <w:tcPr>
            <w:tcW w:type="dxa" w:w="4238"/>
          </w:tcPr>
          <w:p>
            <w:pPr>
              <w:pStyle w:val="null3"/>
            </w:pPr>
            <w:r>
              <w:rPr/>
              <w:t>本项目不接受联合体投标，不允许分包、转包：提供《资格声明函》</w:t>
            </w:r>
          </w:p>
        </w:tc>
      </w:tr>
      <w:tr>
        <w:tc>
          <w:tcPr>
            <w:tcW w:type="dxa" w:w="890"/>
          </w:tcPr>
          <w:p>
            <w:pPr>
              <w:pStyle w:val="null3"/>
            </w:pPr>
            <w:r>
              <w:rPr/>
              <w:t>12</w:t>
            </w:r>
          </w:p>
        </w:tc>
        <w:tc>
          <w:tcPr>
            <w:tcW w:type="dxa" w:w="3178"/>
          </w:tcPr>
          <w:p>
            <w:pPr>
              <w:pStyle w:val="null3"/>
            </w:pPr>
            <w:r>
              <w:rPr/>
              <w:t>特定资格要求</w:t>
            </w:r>
          </w:p>
        </w:tc>
        <w:tc>
          <w:tcPr>
            <w:tcW w:type="dxa" w:w="4238"/>
          </w:tcPr>
          <w:p>
            <w:pPr>
              <w:pStyle w:val="null3"/>
            </w:pPr>
            <w:r>
              <w:rPr/>
              <w:t>如投标人为生产企业，所投产品如为第二、三类医疗器械，提供有效的《医疗器械生产许可证》复印件；如投标人为经营企业，所投产品如为第三类医疗器械，提供有效的《医疗器械经营许可证》复印件（如国家另有规定，则适用其规定）</w:t>
            </w:r>
          </w:p>
        </w:tc>
      </w:tr>
      <w:tr>
        <w:tc>
          <w:tcPr>
            <w:tcW w:type="dxa" w:w="890"/>
          </w:tcPr>
          <w:p>
            <w:pPr>
              <w:pStyle w:val="null3"/>
            </w:pPr>
            <w:r>
              <w:rPr/>
              <w:t>13</w:t>
            </w:r>
          </w:p>
        </w:tc>
        <w:tc>
          <w:tcPr>
            <w:tcW w:type="dxa" w:w="3178"/>
          </w:tcPr>
          <w:p>
            <w:pPr>
              <w:pStyle w:val="null3"/>
            </w:pPr>
            <w:r>
              <w:rPr/>
              <w:t>本采购包专门面向中小企业采购</w:t>
            </w:r>
          </w:p>
        </w:tc>
        <w:tc>
          <w:tcPr>
            <w:tcW w:type="dxa" w:w="4238"/>
          </w:tcPr>
          <w:p>
            <w:pPr>
              <w:pStyle w:val="null3"/>
            </w:pPr>
            <w:r>
              <w:rPr/>
              <w:t>本采购包属于专门面向中小微企业采购的项目,供应商必须为中小微企业、或监狱企业、或残疾人福利性单位。（供应商需提供《中小企业声明函》，本项目标的按照《中小企业划分标准规定》（工信部联企业[2011]300号）划分行业为：工业（本项目必须提供《中小企业声明函》，填写时行业应填写为“工业”）；或提供由监狱管理局、戒毒管理局（含新疆生产建设兵团）出具的供应商属于监狱企业的证明文件；或提供声明供应商为残疾人福利单位的《残疾人福利性单位声明函》。）</w:t>
            </w:r>
          </w:p>
        </w:tc>
      </w:tr>
    </w:tbl>
    <w:p>
      <w:pPr>
        <w:pStyle w:val="null3"/>
      </w:pPr>
      <w:r>
        <w:rPr/>
        <w:t>采购包5（脑电事件相关电位）：</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在中华人民共和国境内注册的法人或其他组织或自然人。分支机构投标的，总公司出具给分支机构的授权书。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提供《资格声明函》。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提供《资格声明函》。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提供《资格声明函》。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提供《资格声明函》。参照投标函相关承诺格式内容。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即税收违法黑名单）或环境保护、知识产权等领域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供应商必须符合法律、行政法规规定的其他条件：提供《资格声明函》</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单位负责人为同一人或者存在直接控股、管理关系的不同供应商，不得参加同一包号投标或者未划分包号的同一招标项目投标。 (提供《资格声明函》)</w:t>
            </w:r>
          </w:p>
        </w:tc>
      </w:tr>
      <w:tr>
        <w:tc>
          <w:tcPr>
            <w:tcW w:type="dxa" w:w="890"/>
          </w:tcPr>
          <w:p>
            <w:pPr>
              <w:pStyle w:val="null3"/>
            </w:pPr>
            <w:r>
              <w:rPr/>
              <w:t>9</w:t>
            </w:r>
          </w:p>
        </w:tc>
        <w:tc>
          <w:tcPr>
            <w:tcW w:type="dxa" w:w="3178"/>
          </w:tcPr>
          <w:p>
            <w:pPr>
              <w:pStyle w:val="null3"/>
            </w:pPr>
            <w:r>
              <w:rPr/>
              <w:t>特定资格要求</w:t>
            </w:r>
          </w:p>
        </w:tc>
        <w:tc>
          <w:tcPr>
            <w:tcW w:type="dxa" w:w="4238"/>
          </w:tcPr>
          <w:p>
            <w:pPr>
              <w:pStyle w:val="null3"/>
            </w:pPr>
            <w:r>
              <w:rPr/>
              <w:t>为采购项目提供整体设计、规范编制或者项目管理、监理、检测等服务的供应商，不得再参加该采购项目的其他采购活动。(提供《资格声明函》)</w:t>
            </w:r>
          </w:p>
        </w:tc>
      </w:tr>
      <w:tr>
        <w:tc>
          <w:tcPr>
            <w:tcW w:type="dxa" w:w="890"/>
          </w:tcPr>
          <w:p>
            <w:pPr>
              <w:pStyle w:val="null3"/>
            </w:pPr>
            <w:r>
              <w:rPr/>
              <w:t>10</w:t>
            </w:r>
          </w:p>
        </w:tc>
        <w:tc>
          <w:tcPr>
            <w:tcW w:type="dxa" w:w="3178"/>
          </w:tcPr>
          <w:p>
            <w:pPr>
              <w:pStyle w:val="null3"/>
            </w:pPr>
            <w:r>
              <w:rPr/>
              <w:t>特定资格要求</w:t>
            </w:r>
          </w:p>
        </w:tc>
        <w:tc>
          <w:tcPr>
            <w:tcW w:type="dxa" w:w="4238"/>
          </w:tcPr>
          <w:p>
            <w:pPr>
              <w:pStyle w:val="null3"/>
            </w:pPr>
            <w:r>
              <w:rPr/>
              <w:t>已获取本次采购文件。(具体方式详见本项目公告)</w:t>
            </w:r>
          </w:p>
        </w:tc>
      </w:tr>
      <w:tr>
        <w:tc>
          <w:tcPr>
            <w:tcW w:type="dxa" w:w="890"/>
          </w:tcPr>
          <w:p>
            <w:pPr>
              <w:pStyle w:val="null3"/>
            </w:pPr>
            <w:r>
              <w:rPr/>
              <w:t>11</w:t>
            </w:r>
          </w:p>
        </w:tc>
        <w:tc>
          <w:tcPr>
            <w:tcW w:type="dxa" w:w="3178"/>
          </w:tcPr>
          <w:p>
            <w:pPr>
              <w:pStyle w:val="null3"/>
            </w:pPr>
            <w:r>
              <w:rPr/>
              <w:t>特定资格要求</w:t>
            </w:r>
          </w:p>
        </w:tc>
        <w:tc>
          <w:tcPr>
            <w:tcW w:type="dxa" w:w="4238"/>
          </w:tcPr>
          <w:p>
            <w:pPr>
              <w:pStyle w:val="null3"/>
            </w:pPr>
            <w:r>
              <w:rPr/>
              <w:t>本项目不接受联合体投标，不允许分包、转包：提供《资格声明函》</w:t>
            </w:r>
          </w:p>
        </w:tc>
      </w:tr>
      <w:tr>
        <w:tc>
          <w:tcPr>
            <w:tcW w:type="dxa" w:w="890"/>
          </w:tcPr>
          <w:p>
            <w:pPr>
              <w:pStyle w:val="null3"/>
            </w:pPr>
            <w:r>
              <w:rPr/>
              <w:t>12</w:t>
            </w:r>
          </w:p>
        </w:tc>
        <w:tc>
          <w:tcPr>
            <w:tcW w:type="dxa" w:w="3178"/>
          </w:tcPr>
          <w:p>
            <w:pPr>
              <w:pStyle w:val="null3"/>
            </w:pPr>
            <w:r>
              <w:rPr/>
              <w:t>特定资格要求</w:t>
            </w:r>
          </w:p>
        </w:tc>
        <w:tc>
          <w:tcPr>
            <w:tcW w:type="dxa" w:w="4238"/>
          </w:tcPr>
          <w:p>
            <w:pPr>
              <w:pStyle w:val="null3"/>
            </w:pPr>
            <w:r>
              <w:rPr/>
              <w:t>如投标人为生产企业，所投产品如为第二、三类医疗器械，提供有效的《医疗器械生产许可证》复印件；如投标人为经营企业，所投产品如为第三类医疗器械，提供有效的《医疗器械经营许可证》复印件（如国家另有规定，则适用其规定）</w:t>
            </w:r>
          </w:p>
        </w:tc>
      </w:tr>
      <w:tr>
        <w:tc>
          <w:tcPr>
            <w:tcW w:type="dxa" w:w="890"/>
          </w:tcPr>
          <w:p>
            <w:pPr>
              <w:pStyle w:val="null3"/>
            </w:pPr>
            <w:r>
              <w:rPr/>
              <w:t>13</w:t>
            </w:r>
          </w:p>
        </w:tc>
        <w:tc>
          <w:tcPr>
            <w:tcW w:type="dxa" w:w="3178"/>
          </w:tcPr>
          <w:p>
            <w:pPr>
              <w:pStyle w:val="null3"/>
            </w:pPr>
            <w:r>
              <w:rPr/>
              <w:t>本采购包专门面向中小企业采购</w:t>
            </w:r>
          </w:p>
        </w:tc>
        <w:tc>
          <w:tcPr>
            <w:tcW w:type="dxa" w:w="4238"/>
          </w:tcPr>
          <w:p>
            <w:pPr>
              <w:pStyle w:val="null3"/>
            </w:pPr>
            <w:r>
              <w:rPr/>
              <w:t>本采购包属于专门面向中小微企业采购的项目,供应商必须为中小微企业、或监狱企业、或残疾人福利性单位。（供应商需提供《中小企业声明函》，本项目标的按照《中小企业划分标准规定》（工信部联企业[2011]300号）划分行业为：工业（本项目必须提供《中小企业声明函》，填写时行业应填写为“工业”）；或提供由监狱管理局、戒毒管理局（含新疆生产建设兵团）出具的供应商属于监狱企业的证明文件；或提供声明供应商为残疾人福利单位的《残疾人福利性单位声明函》。）</w:t>
            </w:r>
          </w:p>
        </w:tc>
      </w:tr>
    </w:tbl>
    <w:p>
      <w:pPr>
        <w:pStyle w:val="null3"/>
      </w:pPr>
      <w:r>
        <w:rPr/>
        <w:t>采购包6（外骨骼机器人训练系统（上下肢））：</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在中华人民共和国境内注册的法人或其他组织或自然人。分支机构投标的，总公司出具给分支机构的授权书。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提供《资格声明函》。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提供《资格声明函》。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提供《资格声明函》。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提供《资格声明函》。参照投标函相关承诺格式内容。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即税收违法黑名单）或环境保护、知识产权等领域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供应商必须符合法律、行政法规规定的其他条件：提供《资格声明函》</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单位负责人为同一人或者存在直接控股、管理关系的不同供应商，不得参加同一包号投标或者未划分包号的同一招标项目投标。 (提供《资格声明函》)</w:t>
            </w:r>
          </w:p>
        </w:tc>
      </w:tr>
      <w:tr>
        <w:tc>
          <w:tcPr>
            <w:tcW w:type="dxa" w:w="890"/>
          </w:tcPr>
          <w:p>
            <w:pPr>
              <w:pStyle w:val="null3"/>
            </w:pPr>
            <w:r>
              <w:rPr/>
              <w:t>9</w:t>
            </w:r>
          </w:p>
        </w:tc>
        <w:tc>
          <w:tcPr>
            <w:tcW w:type="dxa" w:w="3178"/>
          </w:tcPr>
          <w:p>
            <w:pPr>
              <w:pStyle w:val="null3"/>
            </w:pPr>
            <w:r>
              <w:rPr/>
              <w:t>特定资格要求</w:t>
            </w:r>
          </w:p>
        </w:tc>
        <w:tc>
          <w:tcPr>
            <w:tcW w:type="dxa" w:w="4238"/>
          </w:tcPr>
          <w:p>
            <w:pPr>
              <w:pStyle w:val="null3"/>
            </w:pPr>
            <w:r>
              <w:rPr/>
              <w:t>为采购项目提供整体设计、规范编制或者项目管理、监理、检测等服务的供应商，不得再参加该采购项目的其他采购活动。(提供《资格声明函》)</w:t>
            </w:r>
          </w:p>
        </w:tc>
      </w:tr>
      <w:tr>
        <w:tc>
          <w:tcPr>
            <w:tcW w:type="dxa" w:w="890"/>
          </w:tcPr>
          <w:p>
            <w:pPr>
              <w:pStyle w:val="null3"/>
            </w:pPr>
            <w:r>
              <w:rPr/>
              <w:t>10</w:t>
            </w:r>
          </w:p>
        </w:tc>
        <w:tc>
          <w:tcPr>
            <w:tcW w:type="dxa" w:w="3178"/>
          </w:tcPr>
          <w:p>
            <w:pPr>
              <w:pStyle w:val="null3"/>
            </w:pPr>
            <w:r>
              <w:rPr/>
              <w:t>特定资格要求</w:t>
            </w:r>
          </w:p>
        </w:tc>
        <w:tc>
          <w:tcPr>
            <w:tcW w:type="dxa" w:w="4238"/>
          </w:tcPr>
          <w:p>
            <w:pPr>
              <w:pStyle w:val="null3"/>
            </w:pPr>
            <w:r>
              <w:rPr/>
              <w:t>已获取本次采购文件。(具体方式详见本项目公告)</w:t>
            </w:r>
          </w:p>
        </w:tc>
      </w:tr>
      <w:tr>
        <w:tc>
          <w:tcPr>
            <w:tcW w:type="dxa" w:w="890"/>
          </w:tcPr>
          <w:p>
            <w:pPr>
              <w:pStyle w:val="null3"/>
            </w:pPr>
            <w:r>
              <w:rPr/>
              <w:t>11</w:t>
            </w:r>
          </w:p>
        </w:tc>
        <w:tc>
          <w:tcPr>
            <w:tcW w:type="dxa" w:w="3178"/>
          </w:tcPr>
          <w:p>
            <w:pPr>
              <w:pStyle w:val="null3"/>
            </w:pPr>
            <w:r>
              <w:rPr/>
              <w:t>特定资格要求</w:t>
            </w:r>
          </w:p>
        </w:tc>
        <w:tc>
          <w:tcPr>
            <w:tcW w:type="dxa" w:w="4238"/>
          </w:tcPr>
          <w:p>
            <w:pPr>
              <w:pStyle w:val="null3"/>
            </w:pPr>
            <w:r>
              <w:rPr/>
              <w:t>本项目不接受联合体投标，不允许分包、转包：提供《资格声明函》</w:t>
            </w:r>
          </w:p>
        </w:tc>
      </w:tr>
      <w:tr>
        <w:tc>
          <w:tcPr>
            <w:tcW w:type="dxa" w:w="890"/>
          </w:tcPr>
          <w:p>
            <w:pPr>
              <w:pStyle w:val="null3"/>
            </w:pPr>
            <w:r>
              <w:rPr/>
              <w:t>12</w:t>
            </w:r>
          </w:p>
        </w:tc>
        <w:tc>
          <w:tcPr>
            <w:tcW w:type="dxa" w:w="3178"/>
          </w:tcPr>
          <w:p>
            <w:pPr>
              <w:pStyle w:val="null3"/>
            </w:pPr>
            <w:r>
              <w:rPr/>
              <w:t>特定资格要求</w:t>
            </w:r>
          </w:p>
        </w:tc>
        <w:tc>
          <w:tcPr>
            <w:tcW w:type="dxa" w:w="4238"/>
          </w:tcPr>
          <w:p>
            <w:pPr>
              <w:pStyle w:val="null3"/>
            </w:pPr>
            <w:r>
              <w:rPr/>
              <w:t>如投标人为生产企业，所投产品如为第二、三类医疗器械，提供有效的《医疗器械生产许可证》复印件；如投标人为经营企业，所投产品如为第三类医疗器械，提供有效的《医疗器械经营许可证》复印件（如国家另有规定，则适用其规定）</w:t>
            </w:r>
          </w:p>
        </w:tc>
      </w:tr>
      <w:tr>
        <w:tc>
          <w:tcPr>
            <w:tcW w:type="dxa" w:w="890"/>
          </w:tcPr>
          <w:p>
            <w:pPr>
              <w:pStyle w:val="null3"/>
            </w:pPr>
            <w:r>
              <w:rPr/>
              <w:t>13</w:t>
            </w:r>
          </w:p>
        </w:tc>
        <w:tc>
          <w:tcPr>
            <w:tcW w:type="dxa" w:w="3178"/>
          </w:tcPr>
          <w:p>
            <w:pPr>
              <w:pStyle w:val="null3"/>
            </w:pPr>
            <w:r>
              <w:rPr/>
              <w:t>本采购包专门面向中小企业采购</w:t>
            </w:r>
          </w:p>
        </w:tc>
        <w:tc>
          <w:tcPr>
            <w:tcW w:type="dxa" w:w="4238"/>
          </w:tcPr>
          <w:p>
            <w:pPr>
              <w:pStyle w:val="null3"/>
            </w:pPr>
            <w:r>
              <w:rPr/>
              <w:t>本采购包属于专门面向中小微企业采购的项目,供应商必须为中小微企业、或监狱企业、或残疾人福利性单位。（供应商需提供《中小企业声明函》，本项目标的按照《中小企业划分标准规定》（工信部联企业[2011]300号）划分行业为：工业（本项目必须提供《中小企业声明函》，填写时行业应填写为“工业”）；或提供由监狱管理局、戒毒管理局（含新疆生产建设兵团）出具的供应商属于监狱企业的证明文件；或提供声明供应商为残疾人福利单位的《残疾人福利性单位声明函》。）</w:t>
            </w:r>
          </w:p>
        </w:tc>
      </w:tr>
    </w:tbl>
    <w:p>
      <w:pPr>
        <w:pStyle w:val="null3"/>
      </w:pPr>
      <w:r>
        <w:rPr/>
        <w:t>采购包7（智能步姿跑步分析系统）：</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在中华人民共和国境内注册的法人或其他组织或自然人。分支机构投标的，总公司出具给分支机构的授权书。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提供《资格声明函》。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提供《资格声明函》。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提供《资格声明函》。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提供《资格声明函》。参照投标函相关承诺格式内容。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即税收违法黑名单）或环境保护、知识产权等领域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供应商必须符合法律、行政法规规定的其他条件：提供《资格声明函》</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单位负责人为同一人或者存在直接控股、管理关系的不同供应商，不得参加同一包号投标或者未划分包号的同一招标项目投标。 (提供《资格声明函》)</w:t>
            </w:r>
          </w:p>
        </w:tc>
      </w:tr>
      <w:tr>
        <w:tc>
          <w:tcPr>
            <w:tcW w:type="dxa" w:w="890"/>
          </w:tcPr>
          <w:p>
            <w:pPr>
              <w:pStyle w:val="null3"/>
            </w:pPr>
            <w:r>
              <w:rPr/>
              <w:t>9</w:t>
            </w:r>
          </w:p>
        </w:tc>
        <w:tc>
          <w:tcPr>
            <w:tcW w:type="dxa" w:w="3178"/>
          </w:tcPr>
          <w:p>
            <w:pPr>
              <w:pStyle w:val="null3"/>
            </w:pPr>
            <w:r>
              <w:rPr/>
              <w:t>特定资格要求</w:t>
            </w:r>
          </w:p>
        </w:tc>
        <w:tc>
          <w:tcPr>
            <w:tcW w:type="dxa" w:w="4238"/>
          </w:tcPr>
          <w:p>
            <w:pPr>
              <w:pStyle w:val="null3"/>
            </w:pPr>
            <w:r>
              <w:rPr/>
              <w:t>为采购项目提供整体设计、规范编制或者项目管理、监理、检测等服务的供应商，不得再参加该采购项目的其他采购活动。(提供《资格声明函》)</w:t>
            </w:r>
          </w:p>
        </w:tc>
      </w:tr>
      <w:tr>
        <w:tc>
          <w:tcPr>
            <w:tcW w:type="dxa" w:w="890"/>
          </w:tcPr>
          <w:p>
            <w:pPr>
              <w:pStyle w:val="null3"/>
            </w:pPr>
            <w:r>
              <w:rPr/>
              <w:t>10</w:t>
            </w:r>
          </w:p>
        </w:tc>
        <w:tc>
          <w:tcPr>
            <w:tcW w:type="dxa" w:w="3178"/>
          </w:tcPr>
          <w:p>
            <w:pPr>
              <w:pStyle w:val="null3"/>
            </w:pPr>
            <w:r>
              <w:rPr/>
              <w:t>特定资格要求</w:t>
            </w:r>
          </w:p>
        </w:tc>
        <w:tc>
          <w:tcPr>
            <w:tcW w:type="dxa" w:w="4238"/>
          </w:tcPr>
          <w:p>
            <w:pPr>
              <w:pStyle w:val="null3"/>
            </w:pPr>
            <w:r>
              <w:rPr/>
              <w:t>已获取本次采购文件。(具体方式详见本项目公告)</w:t>
            </w:r>
          </w:p>
        </w:tc>
      </w:tr>
      <w:tr>
        <w:tc>
          <w:tcPr>
            <w:tcW w:type="dxa" w:w="890"/>
          </w:tcPr>
          <w:p>
            <w:pPr>
              <w:pStyle w:val="null3"/>
            </w:pPr>
            <w:r>
              <w:rPr/>
              <w:t>11</w:t>
            </w:r>
          </w:p>
        </w:tc>
        <w:tc>
          <w:tcPr>
            <w:tcW w:type="dxa" w:w="3178"/>
          </w:tcPr>
          <w:p>
            <w:pPr>
              <w:pStyle w:val="null3"/>
            </w:pPr>
            <w:r>
              <w:rPr/>
              <w:t>特定资格要求</w:t>
            </w:r>
          </w:p>
        </w:tc>
        <w:tc>
          <w:tcPr>
            <w:tcW w:type="dxa" w:w="4238"/>
          </w:tcPr>
          <w:p>
            <w:pPr>
              <w:pStyle w:val="null3"/>
            </w:pPr>
            <w:r>
              <w:rPr/>
              <w:t>本项目不接受联合体投标，不允许分包、转包：提供《资格声明函》</w:t>
            </w:r>
          </w:p>
        </w:tc>
      </w:tr>
      <w:tr>
        <w:tc>
          <w:tcPr>
            <w:tcW w:type="dxa" w:w="890"/>
          </w:tcPr>
          <w:p>
            <w:pPr>
              <w:pStyle w:val="null3"/>
            </w:pPr>
            <w:r>
              <w:rPr/>
              <w:t>12</w:t>
            </w:r>
          </w:p>
        </w:tc>
        <w:tc>
          <w:tcPr>
            <w:tcW w:type="dxa" w:w="3178"/>
          </w:tcPr>
          <w:p>
            <w:pPr>
              <w:pStyle w:val="null3"/>
            </w:pPr>
            <w:r>
              <w:rPr/>
              <w:t>特定资格要求</w:t>
            </w:r>
          </w:p>
        </w:tc>
        <w:tc>
          <w:tcPr>
            <w:tcW w:type="dxa" w:w="4238"/>
          </w:tcPr>
          <w:p>
            <w:pPr>
              <w:pStyle w:val="null3"/>
            </w:pPr>
            <w:r>
              <w:rPr/>
              <w:t>如投标人为生产企业，所投产品如为第二、三类医疗器械，提供有效的《医疗器械生产许可证》复印件；如投标人为经营企业，所投产品如为第三类医疗器械，提供有效的《医疗器械经营许可证》复印件（如国家另有规定，则适用其规定）</w:t>
            </w:r>
          </w:p>
        </w:tc>
      </w:tr>
      <w:tr>
        <w:tc>
          <w:tcPr>
            <w:tcW w:type="dxa" w:w="890"/>
          </w:tcPr>
          <w:p>
            <w:pPr>
              <w:pStyle w:val="null3"/>
            </w:pPr>
            <w:r>
              <w:rPr/>
              <w:t>13</w:t>
            </w:r>
          </w:p>
        </w:tc>
        <w:tc>
          <w:tcPr>
            <w:tcW w:type="dxa" w:w="3178"/>
          </w:tcPr>
          <w:p>
            <w:pPr>
              <w:pStyle w:val="null3"/>
            </w:pPr>
            <w:r>
              <w:rPr/>
              <w:t>本采购包专门面向中小企业采购</w:t>
            </w:r>
          </w:p>
        </w:tc>
        <w:tc>
          <w:tcPr>
            <w:tcW w:type="dxa" w:w="4238"/>
          </w:tcPr>
          <w:p>
            <w:pPr>
              <w:pStyle w:val="null3"/>
            </w:pPr>
            <w:r>
              <w:rPr/>
              <w:t>本采购包属于专门面向中小微企业采购的项目,供应商必须为中小微企业、或监狱企业、或残疾人福利性单位。（供应商需提供《中小企业声明函》，本项目标的按照《中小企业划分标准规定》（工信部联企业[2011]300号）划分行业为：工业（本项目必须提供《中小企业声明函》，填写时行业应填写为“工业”）；或提供由监狱管理局、戒毒管理局（含新疆生产建设兵团）出具的供应商属于监狱企业的证明文件；或提供声明供应商为残疾人福利单位的《残疾人福利性单位声明函》。）</w:t>
            </w:r>
          </w:p>
        </w:tc>
      </w:tr>
    </w:tbl>
    <w:p>
      <w:pPr>
        <w:pStyle w:val="null3"/>
        <w:ind w:firstLine="480"/>
      </w:pPr>
      <w:r>
        <w:rPr/>
        <w:t>表二符合性审查表：</w:t>
      </w:r>
    </w:p>
    <w:p>
      <w:pPr>
        <w:pStyle w:val="null3"/>
      </w:pPr>
      <w:r>
        <w:rPr/>
        <w:t>采购包1（冲击波治疗仪）：</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1）投标报价未超过所投包号的采购预算。2）对本项目（所投包号内）全部招标内容进行投标报价。3）投标报价是唯一确定的。 4）如有对评标委员会按照招标文件规定修正后的投标报价，投标人按规定书面确认。</w:t>
            </w:r>
          </w:p>
        </w:tc>
      </w:tr>
      <w:tr>
        <w:tc>
          <w:tcPr>
            <w:tcW w:type="dxa" w:w="890"/>
          </w:tcPr>
          <w:p>
            <w:pPr>
              <w:pStyle w:val="null3"/>
            </w:pPr>
            <w:r>
              <w:rPr/>
              <w:t>2</w:t>
            </w:r>
          </w:p>
        </w:tc>
        <w:tc>
          <w:tcPr>
            <w:tcW w:type="dxa" w:w="3178"/>
          </w:tcPr>
          <w:p>
            <w:pPr>
              <w:pStyle w:val="null3"/>
            </w:pPr>
            <w:r>
              <w:rPr/>
              <w:t>签署及盖章</w:t>
            </w:r>
          </w:p>
        </w:tc>
        <w:tc>
          <w:tcPr>
            <w:tcW w:type="dxa" w:w="4238"/>
          </w:tcPr>
          <w:p>
            <w:pPr>
              <w:pStyle w:val="null3"/>
            </w:pPr>
            <w:r>
              <w:rPr/>
              <w:t>投标文件按照招标文件规定要求签署、盖章</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按对应格式文件签署、盖章(原件)</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提供《投标函》，投标有效期满足招标文件要求</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所投产品</w:t>
            </w:r>
          </w:p>
        </w:tc>
        <w:tc>
          <w:tcPr>
            <w:tcW w:type="dxa" w:w="4238"/>
          </w:tcPr>
          <w:p>
            <w:pPr>
              <w:pStyle w:val="null3"/>
            </w:pPr>
            <w:r>
              <w:rPr/>
              <w:t>招标文件不允许采购进口产品的，不得以进口产品投标。</w:t>
            </w:r>
          </w:p>
        </w:tc>
      </w:tr>
      <w:tr>
        <w:tc>
          <w:tcPr>
            <w:tcW w:type="dxa" w:w="890"/>
          </w:tcPr>
          <w:p>
            <w:pPr>
              <w:pStyle w:val="null3"/>
            </w:pPr>
            <w:r>
              <w:rPr/>
              <w:t>7</w:t>
            </w:r>
          </w:p>
        </w:tc>
        <w:tc>
          <w:tcPr>
            <w:tcW w:type="dxa" w:w="3178"/>
          </w:tcPr>
          <w:p>
            <w:pPr>
              <w:pStyle w:val="null3"/>
            </w:pPr>
            <w:r>
              <w:rPr/>
              <w:t>附加条件</w:t>
            </w:r>
          </w:p>
        </w:tc>
        <w:tc>
          <w:tcPr>
            <w:tcW w:type="dxa" w:w="4238"/>
          </w:tcPr>
          <w:p>
            <w:pPr>
              <w:pStyle w:val="null3"/>
            </w:pPr>
            <w:r>
              <w:rPr/>
              <w:t>投标文件没有采购人不能接受的附加条件。</w:t>
            </w:r>
          </w:p>
        </w:tc>
      </w:tr>
      <w:tr>
        <w:tc>
          <w:tcPr>
            <w:tcW w:type="dxa" w:w="890"/>
          </w:tcPr>
          <w:p>
            <w:pPr>
              <w:pStyle w:val="null3"/>
            </w:pPr>
            <w:r>
              <w:rPr/>
              <w:t>8</w:t>
            </w:r>
          </w:p>
        </w:tc>
        <w:tc>
          <w:tcPr>
            <w:tcW w:type="dxa" w:w="3178"/>
          </w:tcPr>
          <w:p>
            <w:pPr>
              <w:pStyle w:val="null3"/>
            </w:pPr>
            <w:r>
              <w:rPr/>
              <w:t>报价合理性</w:t>
            </w:r>
          </w:p>
        </w:tc>
        <w:tc>
          <w:tcPr>
            <w:tcW w:type="dxa" w:w="4238"/>
          </w:tcPr>
          <w:p>
            <w:pPr>
              <w:pStyle w:val="null3"/>
            </w:pPr>
            <w:r>
              <w:rPr/>
              <w:t>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r>
      <w:tr>
        <w:tc>
          <w:tcPr>
            <w:tcW w:type="dxa" w:w="890"/>
          </w:tcPr>
          <w:p>
            <w:pPr>
              <w:pStyle w:val="null3"/>
            </w:pPr>
            <w:r>
              <w:rPr/>
              <w:t>9</w:t>
            </w:r>
          </w:p>
        </w:tc>
        <w:tc>
          <w:tcPr>
            <w:tcW w:type="dxa" w:w="3178"/>
          </w:tcPr>
          <w:p>
            <w:pPr>
              <w:pStyle w:val="null3"/>
            </w:pPr>
            <w:r>
              <w:rPr/>
              <w:t>其他情形</w:t>
            </w:r>
          </w:p>
        </w:tc>
        <w:tc>
          <w:tcPr>
            <w:tcW w:type="dxa" w:w="4238"/>
          </w:tcPr>
          <w:p>
            <w:pPr>
              <w:pStyle w:val="null3"/>
            </w:pPr>
            <w:r>
              <w:rPr/>
              <w:t>不属于法律、法规、规章规定无效投标的其他情形。</w:t>
            </w:r>
          </w:p>
        </w:tc>
      </w:tr>
      <w:tr>
        <w:tc>
          <w:tcPr>
            <w:tcW w:type="dxa" w:w="890"/>
          </w:tcPr>
          <w:p>
            <w:pPr>
              <w:pStyle w:val="null3"/>
            </w:pPr>
            <w:r>
              <w:rPr/>
              <w:t>10</w:t>
            </w:r>
          </w:p>
        </w:tc>
        <w:tc>
          <w:tcPr>
            <w:tcW w:type="dxa" w:w="3178"/>
          </w:tcPr>
          <w:p>
            <w:pPr>
              <w:pStyle w:val="null3"/>
            </w:pPr>
            <w:r>
              <w:rPr/>
              <w:t>其他无效投标情形</w:t>
            </w:r>
          </w:p>
        </w:tc>
        <w:tc>
          <w:tcPr>
            <w:tcW w:type="dxa" w:w="4238"/>
          </w:tcPr>
          <w:p>
            <w:pPr>
              <w:pStyle w:val="null3"/>
            </w:pPr>
            <w:r>
              <w:rPr/>
              <w:t>评审期间，供应商没有按评标委员会的要求提交有效的澄清、说明、补正，或提交的澄清、说明、补正改变了投标文件的实质性内容； 供应商对采购人、采购代理机构、评标委员会及其工作人员施加影响，有碍公平、公正； 招标文件中规定的其它无效投标情形； 法律法规规定属于响应无效的其他情形。</w:t>
            </w:r>
          </w:p>
        </w:tc>
      </w:tr>
    </w:tbl>
    <w:p>
      <w:pPr>
        <w:pStyle w:val="null3"/>
      </w:pPr>
      <w:r>
        <w:rPr/>
        <w:t>采购包2（肌骨超声评定系统）：</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1）投标报价未超过所投包号的采购预算。2）对本项目（所投包号内）全部招标内容进行投标报价。3）投标报价是唯一确定的。 4）如有对评标委员会按照招标文件规定修正后的投标报价，投标人按规定书面确认。</w:t>
            </w:r>
          </w:p>
        </w:tc>
      </w:tr>
      <w:tr>
        <w:tc>
          <w:tcPr>
            <w:tcW w:type="dxa" w:w="890"/>
          </w:tcPr>
          <w:p>
            <w:pPr>
              <w:pStyle w:val="null3"/>
            </w:pPr>
            <w:r>
              <w:rPr/>
              <w:t>2</w:t>
            </w:r>
          </w:p>
        </w:tc>
        <w:tc>
          <w:tcPr>
            <w:tcW w:type="dxa" w:w="3178"/>
          </w:tcPr>
          <w:p>
            <w:pPr>
              <w:pStyle w:val="null3"/>
            </w:pPr>
            <w:r>
              <w:rPr/>
              <w:t>签署及盖章</w:t>
            </w:r>
          </w:p>
        </w:tc>
        <w:tc>
          <w:tcPr>
            <w:tcW w:type="dxa" w:w="4238"/>
          </w:tcPr>
          <w:p>
            <w:pPr>
              <w:pStyle w:val="null3"/>
            </w:pPr>
            <w:r>
              <w:rPr/>
              <w:t>投标文件按照招标文件规定要求签署、盖章</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按对应格式文件签署、盖章(原件)</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提供《投标函》，投标有效期满足招标文件要求</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所投产品</w:t>
            </w:r>
          </w:p>
        </w:tc>
        <w:tc>
          <w:tcPr>
            <w:tcW w:type="dxa" w:w="4238"/>
          </w:tcPr>
          <w:p>
            <w:pPr>
              <w:pStyle w:val="null3"/>
            </w:pPr>
            <w:r>
              <w:rPr/>
              <w:t>招标文件不允许采购进口产品的，不得以进口产品投标。</w:t>
            </w:r>
          </w:p>
        </w:tc>
      </w:tr>
      <w:tr>
        <w:tc>
          <w:tcPr>
            <w:tcW w:type="dxa" w:w="890"/>
          </w:tcPr>
          <w:p>
            <w:pPr>
              <w:pStyle w:val="null3"/>
            </w:pPr>
            <w:r>
              <w:rPr/>
              <w:t>7</w:t>
            </w:r>
          </w:p>
        </w:tc>
        <w:tc>
          <w:tcPr>
            <w:tcW w:type="dxa" w:w="3178"/>
          </w:tcPr>
          <w:p>
            <w:pPr>
              <w:pStyle w:val="null3"/>
            </w:pPr>
            <w:r>
              <w:rPr/>
              <w:t>附加条件</w:t>
            </w:r>
          </w:p>
        </w:tc>
        <w:tc>
          <w:tcPr>
            <w:tcW w:type="dxa" w:w="4238"/>
          </w:tcPr>
          <w:p>
            <w:pPr>
              <w:pStyle w:val="null3"/>
            </w:pPr>
            <w:r>
              <w:rPr/>
              <w:t>投标文件没有采购人不能接受的附加条件。</w:t>
            </w:r>
          </w:p>
        </w:tc>
      </w:tr>
      <w:tr>
        <w:tc>
          <w:tcPr>
            <w:tcW w:type="dxa" w:w="890"/>
          </w:tcPr>
          <w:p>
            <w:pPr>
              <w:pStyle w:val="null3"/>
            </w:pPr>
            <w:r>
              <w:rPr/>
              <w:t>8</w:t>
            </w:r>
          </w:p>
        </w:tc>
        <w:tc>
          <w:tcPr>
            <w:tcW w:type="dxa" w:w="3178"/>
          </w:tcPr>
          <w:p>
            <w:pPr>
              <w:pStyle w:val="null3"/>
            </w:pPr>
            <w:r>
              <w:rPr/>
              <w:t>报价合理性</w:t>
            </w:r>
          </w:p>
        </w:tc>
        <w:tc>
          <w:tcPr>
            <w:tcW w:type="dxa" w:w="4238"/>
          </w:tcPr>
          <w:p>
            <w:pPr>
              <w:pStyle w:val="null3"/>
            </w:pPr>
            <w:r>
              <w:rPr/>
              <w:t>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r>
      <w:tr>
        <w:tc>
          <w:tcPr>
            <w:tcW w:type="dxa" w:w="890"/>
          </w:tcPr>
          <w:p>
            <w:pPr>
              <w:pStyle w:val="null3"/>
            </w:pPr>
            <w:r>
              <w:rPr/>
              <w:t>9</w:t>
            </w:r>
          </w:p>
        </w:tc>
        <w:tc>
          <w:tcPr>
            <w:tcW w:type="dxa" w:w="3178"/>
          </w:tcPr>
          <w:p>
            <w:pPr>
              <w:pStyle w:val="null3"/>
            </w:pPr>
            <w:r>
              <w:rPr/>
              <w:t>其他情形</w:t>
            </w:r>
          </w:p>
        </w:tc>
        <w:tc>
          <w:tcPr>
            <w:tcW w:type="dxa" w:w="4238"/>
          </w:tcPr>
          <w:p>
            <w:pPr>
              <w:pStyle w:val="null3"/>
            </w:pPr>
            <w:r>
              <w:rPr/>
              <w:t>不属于法律、法规、规章规定无效投标的其他情形。</w:t>
            </w:r>
          </w:p>
        </w:tc>
      </w:tr>
      <w:tr>
        <w:tc>
          <w:tcPr>
            <w:tcW w:type="dxa" w:w="890"/>
          </w:tcPr>
          <w:p>
            <w:pPr>
              <w:pStyle w:val="null3"/>
            </w:pPr>
            <w:r>
              <w:rPr/>
              <w:t>10</w:t>
            </w:r>
          </w:p>
        </w:tc>
        <w:tc>
          <w:tcPr>
            <w:tcW w:type="dxa" w:w="3178"/>
          </w:tcPr>
          <w:p>
            <w:pPr>
              <w:pStyle w:val="null3"/>
            </w:pPr>
            <w:r>
              <w:rPr/>
              <w:t>其他无效投标情形</w:t>
            </w:r>
          </w:p>
        </w:tc>
        <w:tc>
          <w:tcPr>
            <w:tcW w:type="dxa" w:w="4238"/>
          </w:tcPr>
          <w:p>
            <w:pPr>
              <w:pStyle w:val="null3"/>
            </w:pPr>
            <w:r>
              <w:rPr/>
              <w:t>评审期间，供应商没有按评标委员会的要求提交有效的澄清、说明、补正，或提交的澄清、说明、补正改变了投标文件的实质性内容； 供应商对采购人、采购代理机构、评标委员会及其工作人员施加影响，有碍公平、公正； 招标文件中规定的其它无效投标情形； 法律法规规定属于响应无效的其他情形。</w:t>
            </w:r>
          </w:p>
        </w:tc>
      </w:tr>
    </w:tbl>
    <w:p>
      <w:pPr>
        <w:pStyle w:val="null3"/>
      </w:pPr>
      <w:r>
        <w:rPr/>
        <w:t>采购包3（步态分析系统）：</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1）投标报价未超过所投包号的采购预算。2）对本项目（所投包号内）全部招标内容进行投标报价。3）投标报价是唯一确定的。 4）如有对评标委员会按照招标文件规定修正后的投标报价，投标人按规定书面确认。</w:t>
            </w:r>
          </w:p>
        </w:tc>
      </w:tr>
      <w:tr>
        <w:tc>
          <w:tcPr>
            <w:tcW w:type="dxa" w:w="890"/>
          </w:tcPr>
          <w:p>
            <w:pPr>
              <w:pStyle w:val="null3"/>
            </w:pPr>
            <w:r>
              <w:rPr/>
              <w:t>2</w:t>
            </w:r>
          </w:p>
        </w:tc>
        <w:tc>
          <w:tcPr>
            <w:tcW w:type="dxa" w:w="3178"/>
          </w:tcPr>
          <w:p>
            <w:pPr>
              <w:pStyle w:val="null3"/>
            </w:pPr>
            <w:r>
              <w:rPr/>
              <w:t>签署及盖章</w:t>
            </w:r>
          </w:p>
        </w:tc>
        <w:tc>
          <w:tcPr>
            <w:tcW w:type="dxa" w:w="4238"/>
          </w:tcPr>
          <w:p>
            <w:pPr>
              <w:pStyle w:val="null3"/>
            </w:pPr>
            <w:r>
              <w:rPr/>
              <w:t>投标文件按照招标文件规定要求签署、盖章</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按对应格式文件签署、盖章(原件)</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提供《投标函》，投标有效期满足招标文件要求</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所投产品</w:t>
            </w:r>
          </w:p>
        </w:tc>
        <w:tc>
          <w:tcPr>
            <w:tcW w:type="dxa" w:w="4238"/>
          </w:tcPr>
          <w:p>
            <w:pPr>
              <w:pStyle w:val="null3"/>
            </w:pPr>
            <w:r>
              <w:rPr/>
              <w:t>招标文件不允许采购进口产品的，不得以进口产品投标。</w:t>
            </w:r>
          </w:p>
        </w:tc>
      </w:tr>
      <w:tr>
        <w:tc>
          <w:tcPr>
            <w:tcW w:type="dxa" w:w="890"/>
          </w:tcPr>
          <w:p>
            <w:pPr>
              <w:pStyle w:val="null3"/>
            </w:pPr>
            <w:r>
              <w:rPr/>
              <w:t>7</w:t>
            </w:r>
          </w:p>
        </w:tc>
        <w:tc>
          <w:tcPr>
            <w:tcW w:type="dxa" w:w="3178"/>
          </w:tcPr>
          <w:p>
            <w:pPr>
              <w:pStyle w:val="null3"/>
            </w:pPr>
            <w:r>
              <w:rPr/>
              <w:t>附加条件</w:t>
            </w:r>
          </w:p>
        </w:tc>
        <w:tc>
          <w:tcPr>
            <w:tcW w:type="dxa" w:w="4238"/>
          </w:tcPr>
          <w:p>
            <w:pPr>
              <w:pStyle w:val="null3"/>
            </w:pPr>
            <w:r>
              <w:rPr/>
              <w:t>投标文件没有采购人不能接受的附加条件。</w:t>
            </w:r>
          </w:p>
        </w:tc>
      </w:tr>
      <w:tr>
        <w:tc>
          <w:tcPr>
            <w:tcW w:type="dxa" w:w="890"/>
          </w:tcPr>
          <w:p>
            <w:pPr>
              <w:pStyle w:val="null3"/>
            </w:pPr>
            <w:r>
              <w:rPr/>
              <w:t>8</w:t>
            </w:r>
          </w:p>
        </w:tc>
        <w:tc>
          <w:tcPr>
            <w:tcW w:type="dxa" w:w="3178"/>
          </w:tcPr>
          <w:p>
            <w:pPr>
              <w:pStyle w:val="null3"/>
            </w:pPr>
            <w:r>
              <w:rPr/>
              <w:t>报价合理性</w:t>
            </w:r>
          </w:p>
        </w:tc>
        <w:tc>
          <w:tcPr>
            <w:tcW w:type="dxa" w:w="4238"/>
          </w:tcPr>
          <w:p>
            <w:pPr>
              <w:pStyle w:val="null3"/>
            </w:pPr>
            <w:r>
              <w:rPr/>
              <w:t>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r>
      <w:tr>
        <w:tc>
          <w:tcPr>
            <w:tcW w:type="dxa" w:w="890"/>
          </w:tcPr>
          <w:p>
            <w:pPr>
              <w:pStyle w:val="null3"/>
            </w:pPr>
            <w:r>
              <w:rPr/>
              <w:t>9</w:t>
            </w:r>
          </w:p>
        </w:tc>
        <w:tc>
          <w:tcPr>
            <w:tcW w:type="dxa" w:w="3178"/>
          </w:tcPr>
          <w:p>
            <w:pPr>
              <w:pStyle w:val="null3"/>
            </w:pPr>
            <w:r>
              <w:rPr/>
              <w:t>其他情形</w:t>
            </w:r>
          </w:p>
        </w:tc>
        <w:tc>
          <w:tcPr>
            <w:tcW w:type="dxa" w:w="4238"/>
          </w:tcPr>
          <w:p>
            <w:pPr>
              <w:pStyle w:val="null3"/>
            </w:pPr>
            <w:r>
              <w:rPr/>
              <w:t>不属于法律、法规、规章规定无效投标的其他情形。</w:t>
            </w:r>
          </w:p>
        </w:tc>
      </w:tr>
      <w:tr>
        <w:tc>
          <w:tcPr>
            <w:tcW w:type="dxa" w:w="890"/>
          </w:tcPr>
          <w:p>
            <w:pPr>
              <w:pStyle w:val="null3"/>
            </w:pPr>
            <w:r>
              <w:rPr/>
              <w:t>10</w:t>
            </w:r>
          </w:p>
        </w:tc>
        <w:tc>
          <w:tcPr>
            <w:tcW w:type="dxa" w:w="3178"/>
          </w:tcPr>
          <w:p>
            <w:pPr>
              <w:pStyle w:val="null3"/>
            </w:pPr>
            <w:r>
              <w:rPr/>
              <w:t>其他无效投标情形</w:t>
            </w:r>
          </w:p>
        </w:tc>
        <w:tc>
          <w:tcPr>
            <w:tcW w:type="dxa" w:w="4238"/>
          </w:tcPr>
          <w:p>
            <w:pPr>
              <w:pStyle w:val="null3"/>
            </w:pPr>
            <w:r>
              <w:rPr/>
              <w:t>评审期间，供应商没有按评标委员会的要求提交有效的澄清、说明、补正，或提交的澄清、说明、补正改变了投标文件的实质性内容； 供应商对采购人、采购代理机构、评标委员会及其工作人员施加影响，有碍公平、公正； 招标文件中规定的其它无效投标情形； 法律法规规定属于响应无效的其他情形。</w:t>
            </w:r>
          </w:p>
        </w:tc>
      </w:tr>
    </w:tbl>
    <w:p>
      <w:pPr>
        <w:pStyle w:val="null3"/>
      </w:pPr>
      <w:r>
        <w:rPr/>
        <w:t>采购包4（上下肢等速肌力训练系统）：</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1）投标报价未超过所投包号的采购预算。2）对本项目（所投包号内）全部招标内容进行投标报价。3）投标报价是唯一确定的。 4）如有对评标委员会按照招标文件规定修正后的投标报价，投标人按规定书面确认。</w:t>
            </w:r>
          </w:p>
        </w:tc>
      </w:tr>
      <w:tr>
        <w:tc>
          <w:tcPr>
            <w:tcW w:type="dxa" w:w="890"/>
          </w:tcPr>
          <w:p>
            <w:pPr>
              <w:pStyle w:val="null3"/>
            </w:pPr>
            <w:r>
              <w:rPr/>
              <w:t>2</w:t>
            </w:r>
          </w:p>
        </w:tc>
        <w:tc>
          <w:tcPr>
            <w:tcW w:type="dxa" w:w="3178"/>
          </w:tcPr>
          <w:p>
            <w:pPr>
              <w:pStyle w:val="null3"/>
            </w:pPr>
            <w:r>
              <w:rPr/>
              <w:t>签署及盖章</w:t>
            </w:r>
          </w:p>
        </w:tc>
        <w:tc>
          <w:tcPr>
            <w:tcW w:type="dxa" w:w="4238"/>
          </w:tcPr>
          <w:p>
            <w:pPr>
              <w:pStyle w:val="null3"/>
            </w:pPr>
            <w:r>
              <w:rPr/>
              <w:t>投标文件按照招标文件规定要求签署、盖章</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按对应格式文件签署、盖章(原件)</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提供《投标函》，投标有效期满足招标文件要求</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所投产品</w:t>
            </w:r>
          </w:p>
        </w:tc>
        <w:tc>
          <w:tcPr>
            <w:tcW w:type="dxa" w:w="4238"/>
          </w:tcPr>
          <w:p>
            <w:pPr>
              <w:pStyle w:val="null3"/>
            </w:pPr>
            <w:r>
              <w:rPr/>
              <w:t>招标文件不允许采购进口产品的，不得以进口产品投标。</w:t>
            </w:r>
          </w:p>
        </w:tc>
      </w:tr>
      <w:tr>
        <w:tc>
          <w:tcPr>
            <w:tcW w:type="dxa" w:w="890"/>
          </w:tcPr>
          <w:p>
            <w:pPr>
              <w:pStyle w:val="null3"/>
            </w:pPr>
            <w:r>
              <w:rPr/>
              <w:t>7</w:t>
            </w:r>
          </w:p>
        </w:tc>
        <w:tc>
          <w:tcPr>
            <w:tcW w:type="dxa" w:w="3178"/>
          </w:tcPr>
          <w:p>
            <w:pPr>
              <w:pStyle w:val="null3"/>
            </w:pPr>
            <w:r>
              <w:rPr/>
              <w:t>附加条件</w:t>
            </w:r>
          </w:p>
        </w:tc>
        <w:tc>
          <w:tcPr>
            <w:tcW w:type="dxa" w:w="4238"/>
          </w:tcPr>
          <w:p>
            <w:pPr>
              <w:pStyle w:val="null3"/>
            </w:pPr>
            <w:r>
              <w:rPr/>
              <w:t>投标文件没有采购人不能接受的附加条件。</w:t>
            </w:r>
          </w:p>
        </w:tc>
      </w:tr>
      <w:tr>
        <w:tc>
          <w:tcPr>
            <w:tcW w:type="dxa" w:w="890"/>
          </w:tcPr>
          <w:p>
            <w:pPr>
              <w:pStyle w:val="null3"/>
            </w:pPr>
            <w:r>
              <w:rPr/>
              <w:t>8</w:t>
            </w:r>
          </w:p>
        </w:tc>
        <w:tc>
          <w:tcPr>
            <w:tcW w:type="dxa" w:w="3178"/>
          </w:tcPr>
          <w:p>
            <w:pPr>
              <w:pStyle w:val="null3"/>
            </w:pPr>
            <w:r>
              <w:rPr/>
              <w:t>报价合理性</w:t>
            </w:r>
          </w:p>
        </w:tc>
        <w:tc>
          <w:tcPr>
            <w:tcW w:type="dxa" w:w="4238"/>
          </w:tcPr>
          <w:p>
            <w:pPr>
              <w:pStyle w:val="null3"/>
            </w:pPr>
            <w:r>
              <w:rPr/>
              <w:t>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r>
      <w:tr>
        <w:tc>
          <w:tcPr>
            <w:tcW w:type="dxa" w:w="890"/>
          </w:tcPr>
          <w:p>
            <w:pPr>
              <w:pStyle w:val="null3"/>
            </w:pPr>
            <w:r>
              <w:rPr/>
              <w:t>9</w:t>
            </w:r>
          </w:p>
        </w:tc>
        <w:tc>
          <w:tcPr>
            <w:tcW w:type="dxa" w:w="3178"/>
          </w:tcPr>
          <w:p>
            <w:pPr>
              <w:pStyle w:val="null3"/>
            </w:pPr>
            <w:r>
              <w:rPr/>
              <w:t>其他情形</w:t>
            </w:r>
          </w:p>
        </w:tc>
        <w:tc>
          <w:tcPr>
            <w:tcW w:type="dxa" w:w="4238"/>
          </w:tcPr>
          <w:p>
            <w:pPr>
              <w:pStyle w:val="null3"/>
            </w:pPr>
            <w:r>
              <w:rPr/>
              <w:t>不属于法律、法规、规章规定无效投标的其他情形。</w:t>
            </w:r>
          </w:p>
        </w:tc>
      </w:tr>
      <w:tr>
        <w:tc>
          <w:tcPr>
            <w:tcW w:type="dxa" w:w="890"/>
          </w:tcPr>
          <w:p>
            <w:pPr>
              <w:pStyle w:val="null3"/>
            </w:pPr>
            <w:r>
              <w:rPr/>
              <w:t>10</w:t>
            </w:r>
          </w:p>
        </w:tc>
        <w:tc>
          <w:tcPr>
            <w:tcW w:type="dxa" w:w="3178"/>
          </w:tcPr>
          <w:p>
            <w:pPr>
              <w:pStyle w:val="null3"/>
            </w:pPr>
            <w:r>
              <w:rPr/>
              <w:t>其他无效投标情形</w:t>
            </w:r>
          </w:p>
        </w:tc>
        <w:tc>
          <w:tcPr>
            <w:tcW w:type="dxa" w:w="4238"/>
          </w:tcPr>
          <w:p>
            <w:pPr>
              <w:pStyle w:val="null3"/>
            </w:pPr>
            <w:r>
              <w:rPr/>
              <w:t>评审期间，供应商没有按评标委员会的要求提交有效的澄清、说明、补正，或提交的澄清、说明、补正改变了投标文件的实质性内容； 供应商对采购人、采购代理机构、评标委员会及其工作人员施加影响，有碍公平、公正； 招标文件中规定的其它无效投标情形； 法律法规规定属于响应无效的其他情形。</w:t>
            </w:r>
          </w:p>
        </w:tc>
      </w:tr>
    </w:tbl>
    <w:p>
      <w:pPr>
        <w:pStyle w:val="null3"/>
      </w:pPr>
      <w:r>
        <w:rPr/>
        <w:t>采购包5（脑电事件相关电位）：</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1）投标报价未超过所投包号的采购预算。2）对本项目（所投包号内）全部招标内容进行投标报价。3）投标报价是唯一确定的。 4）如有对评标委员会按照招标文件规定修正后的投标报价，投标人按规定书面确认。</w:t>
            </w:r>
          </w:p>
        </w:tc>
      </w:tr>
      <w:tr>
        <w:tc>
          <w:tcPr>
            <w:tcW w:type="dxa" w:w="890"/>
          </w:tcPr>
          <w:p>
            <w:pPr>
              <w:pStyle w:val="null3"/>
            </w:pPr>
            <w:r>
              <w:rPr/>
              <w:t>2</w:t>
            </w:r>
          </w:p>
        </w:tc>
        <w:tc>
          <w:tcPr>
            <w:tcW w:type="dxa" w:w="3178"/>
          </w:tcPr>
          <w:p>
            <w:pPr>
              <w:pStyle w:val="null3"/>
            </w:pPr>
            <w:r>
              <w:rPr/>
              <w:t>签署及盖章</w:t>
            </w:r>
          </w:p>
        </w:tc>
        <w:tc>
          <w:tcPr>
            <w:tcW w:type="dxa" w:w="4238"/>
          </w:tcPr>
          <w:p>
            <w:pPr>
              <w:pStyle w:val="null3"/>
            </w:pPr>
            <w:r>
              <w:rPr/>
              <w:t>投标文件按照招标文件规定要求签署、盖章</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按对应格式文件签署、盖章(原件)</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提供《投标函》，投标有效期满足招标文件要求</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所投产品</w:t>
            </w:r>
          </w:p>
        </w:tc>
        <w:tc>
          <w:tcPr>
            <w:tcW w:type="dxa" w:w="4238"/>
          </w:tcPr>
          <w:p>
            <w:pPr>
              <w:pStyle w:val="null3"/>
            </w:pPr>
            <w:r>
              <w:rPr/>
              <w:t>招标文件不允许采购进口产品的，不得以进口产品投标。</w:t>
            </w:r>
          </w:p>
        </w:tc>
      </w:tr>
      <w:tr>
        <w:tc>
          <w:tcPr>
            <w:tcW w:type="dxa" w:w="890"/>
          </w:tcPr>
          <w:p>
            <w:pPr>
              <w:pStyle w:val="null3"/>
            </w:pPr>
            <w:r>
              <w:rPr/>
              <w:t>7</w:t>
            </w:r>
          </w:p>
        </w:tc>
        <w:tc>
          <w:tcPr>
            <w:tcW w:type="dxa" w:w="3178"/>
          </w:tcPr>
          <w:p>
            <w:pPr>
              <w:pStyle w:val="null3"/>
            </w:pPr>
            <w:r>
              <w:rPr/>
              <w:t>附加条件</w:t>
            </w:r>
          </w:p>
        </w:tc>
        <w:tc>
          <w:tcPr>
            <w:tcW w:type="dxa" w:w="4238"/>
          </w:tcPr>
          <w:p>
            <w:pPr>
              <w:pStyle w:val="null3"/>
            </w:pPr>
            <w:r>
              <w:rPr/>
              <w:t>投标文件没有采购人不能接受的附加条件。</w:t>
            </w:r>
          </w:p>
        </w:tc>
      </w:tr>
      <w:tr>
        <w:tc>
          <w:tcPr>
            <w:tcW w:type="dxa" w:w="890"/>
          </w:tcPr>
          <w:p>
            <w:pPr>
              <w:pStyle w:val="null3"/>
            </w:pPr>
            <w:r>
              <w:rPr/>
              <w:t>8</w:t>
            </w:r>
          </w:p>
        </w:tc>
        <w:tc>
          <w:tcPr>
            <w:tcW w:type="dxa" w:w="3178"/>
          </w:tcPr>
          <w:p>
            <w:pPr>
              <w:pStyle w:val="null3"/>
            </w:pPr>
            <w:r>
              <w:rPr/>
              <w:t>报价合理性</w:t>
            </w:r>
          </w:p>
        </w:tc>
        <w:tc>
          <w:tcPr>
            <w:tcW w:type="dxa" w:w="4238"/>
          </w:tcPr>
          <w:p>
            <w:pPr>
              <w:pStyle w:val="null3"/>
            </w:pPr>
            <w:r>
              <w:rPr/>
              <w:t>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r>
      <w:tr>
        <w:tc>
          <w:tcPr>
            <w:tcW w:type="dxa" w:w="890"/>
          </w:tcPr>
          <w:p>
            <w:pPr>
              <w:pStyle w:val="null3"/>
            </w:pPr>
            <w:r>
              <w:rPr/>
              <w:t>9</w:t>
            </w:r>
          </w:p>
        </w:tc>
        <w:tc>
          <w:tcPr>
            <w:tcW w:type="dxa" w:w="3178"/>
          </w:tcPr>
          <w:p>
            <w:pPr>
              <w:pStyle w:val="null3"/>
            </w:pPr>
            <w:r>
              <w:rPr/>
              <w:t>其他情形</w:t>
            </w:r>
          </w:p>
        </w:tc>
        <w:tc>
          <w:tcPr>
            <w:tcW w:type="dxa" w:w="4238"/>
          </w:tcPr>
          <w:p>
            <w:pPr>
              <w:pStyle w:val="null3"/>
            </w:pPr>
            <w:r>
              <w:rPr/>
              <w:t>不属于法律、法规、规章规定无效投标的其他情形。</w:t>
            </w:r>
          </w:p>
        </w:tc>
      </w:tr>
      <w:tr>
        <w:tc>
          <w:tcPr>
            <w:tcW w:type="dxa" w:w="890"/>
          </w:tcPr>
          <w:p>
            <w:pPr>
              <w:pStyle w:val="null3"/>
            </w:pPr>
            <w:r>
              <w:rPr/>
              <w:t>10</w:t>
            </w:r>
          </w:p>
        </w:tc>
        <w:tc>
          <w:tcPr>
            <w:tcW w:type="dxa" w:w="3178"/>
          </w:tcPr>
          <w:p>
            <w:pPr>
              <w:pStyle w:val="null3"/>
            </w:pPr>
            <w:r>
              <w:rPr/>
              <w:t>其他无效投标情形</w:t>
            </w:r>
          </w:p>
        </w:tc>
        <w:tc>
          <w:tcPr>
            <w:tcW w:type="dxa" w:w="4238"/>
          </w:tcPr>
          <w:p>
            <w:pPr>
              <w:pStyle w:val="null3"/>
            </w:pPr>
            <w:r>
              <w:rPr/>
              <w:t>评审期间，供应商没有按评标委员会的要求提交有效的澄清、说明、补正，或提交的澄清、说明、补正改变了投标文件的实质性内容； 供应商对采购人、采购代理机构、评标委员会及其工作人员施加影响，有碍公平、公正； 招标文件中规定的其它无效投标情形； 法律法规规定属于响应无效的其他情形。</w:t>
            </w:r>
          </w:p>
        </w:tc>
      </w:tr>
    </w:tbl>
    <w:p>
      <w:pPr>
        <w:pStyle w:val="null3"/>
      </w:pPr>
      <w:r>
        <w:rPr/>
        <w:t>采购包6（外骨骼机器人训练系统（上下肢））：</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1）投标报价未超过所投包号的采购预算。2）对本项目（所投包号内）全部招标内容进行投标报价。3）投标报价是唯一确定的。 4）如有对评标委员会按照招标文件规定修正后的投标报价，投标人按规定书面确认。</w:t>
            </w:r>
          </w:p>
        </w:tc>
      </w:tr>
      <w:tr>
        <w:tc>
          <w:tcPr>
            <w:tcW w:type="dxa" w:w="890"/>
          </w:tcPr>
          <w:p>
            <w:pPr>
              <w:pStyle w:val="null3"/>
            </w:pPr>
            <w:r>
              <w:rPr/>
              <w:t>2</w:t>
            </w:r>
          </w:p>
        </w:tc>
        <w:tc>
          <w:tcPr>
            <w:tcW w:type="dxa" w:w="3178"/>
          </w:tcPr>
          <w:p>
            <w:pPr>
              <w:pStyle w:val="null3"/>
            </w:pPr>
            <w:r>
              <w:rPr/>
              <w:t>签署及盖章</w:t>
            </w:r>
          </w:p>
        </w:tc>
        <w:tc>
          <w:tcPr>
            <w:tcW w:type="dxa" w:w="4238"/>
          </w:tcPr>
          <w:p>
            <w:pPr>
              <w:pStyle w:val="null3"/>
            </w:pPr>
            <w:r>
              <w:rPr/>
              <w:t>投标文件按照招标文件规定要求签署、盖章</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按对应格式文件签署、盖章(原件)</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提供《投标函》，投标有效期满足招标文件要求</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所投产品</w:t>
            </w:r>
          </w:p>
        </w:tc>
        <w:tc>
          <w:tcPr>
            <w:tcW w:type="dxa" w:w="4238"/>
          </w:tcPr>
          <w:p>
            <w:pPr>
              <w:pStyle w:val="null3"/>
            </w:pPr>
            <w:r>
              <w:rPr/>
              <w:t>招标文件不允许采购进口产品的，不得以进口产品投标。</w:t>
            </w:r>
          </w:p>
        </w:tc>
      </w:tr>
      <w:tr>
        <w:tc>
          <w:tcPr>
            <w:tcW w:type="dxa" w:w="890"/>
          </w:tcPr>
          <w:p>
            <w:pPr>
              <w:pStyle w:val="null3"/>
            </w:pPr>
            <w:r>
              <w:rPr/>
              <w:t>7</w:t>
            </w:r>
          </w:p>
        </w:tc>
        <w:tc>
          <w:tcPr>
            <w:tcW w:type="dxa" w:w="3178"/>
          </w:tcPr>
          <w:p>
            <w:pPr>
              <w:pStyle w:val="null3"/>
            </w:pPr>
            <w:r>
              <w:rPr/>
              <w:t>附加条件</w:t>
            </w:r>
          </w:p>
        </w:tc>
        <w:tc>
          <w:tcPr>
            <w:tcW w:type="dxa" w:w="4238"/>
          </w:tcPr>
          <w:p>
            <w:pPr>
              <w:pStyle w:val="null3"/>
            </w:pPr>
            <w:r>
              <w:rPr/>
              <w:t>投标文件没有采购人不能接受的附加条件。</w:t>
            </w:r>
          </w:p>
        </w:tc>
      </w:tr>
      <w:tr>
        <w:tc>
          <w:tcPr>
            <w:tcW w:type="dxa" w:w="890"/>
          </w:tcPr>
          <w:p>
            <w:pPr>
              <w:pStyle w:val="null3"/>
            </w:pPr>
            <w:r>
              <w:rPr/>
              <w:t>8</w:t>
            </w:r>
          </w:p>
        </w:tc>
        <w:tc>
          <w:tcPr>
            <w:tcW w:type="dxa" w:w="3178"/>
          </w:tcPr>
          <w:p>
            <w:pPr>
              <w:pStyle w:val="null3"/>
            </w:pPr>
            <w:r>
              <w:rPr/>
              <w:t>报价合理性</w:t>
            </w:r>
          </w:p>
        </w:tc>
        <w:tc>
          <w:tcPr>
            <w:tcW w:type="dxa" w:w="4238"/>
          </w:tcPr>
          <w:p>
            <w:pPr>
              <w:pStyle w:val="null3"/>
            </w:pPr>
            <w:r>
              <w:rPr/>
              <w:t>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r>
      <w:tr>
        <w:tc>
          <w:tcPr>
            <w:tcW w:type="dxa" w:w="890"/>
          </w:tcPr>
          <w:p>
            <w:pPr>
              <w:pStyle w:val="null3"/>
            </w:pPr>
            <w:r>
              <w:rPr/>
              <w:t>9</w:t>
            </w:r>
          </w:p>
        </w:tc>
        <w:tc>
          <w:tcPr>
            <w:tcW w:type="dxa" w:w="3178"/>
          </w:tcPr>
          <w:p>
            <w:pPr>
              <w:pStyle w:val="null3"/>
            </w:pPr>
            <w:r>
              <w:rPr/>
              <w:t>其他情形</w:t>
            </w:r>
          </w:p>
        </w:tc>
        <w:tc>
          <w:tcPr>
            <w:tcW w:type="dxa" w:w="4238"/>
          </w:tcPr>
          <w:p>
            <w:pPr>
              <w:pStyle w:val="null3"/>
            </w:pPr>
            <w:r>
              <w:rPr/>
              <w:t>不属于法律、法规、规章规定无效投标的其他情形。</w:t>
            </w:r>
          </w:p>
        </w:tc>
      </w:tr>
      <w:tr>
        <w:tc>
          <w:tcPr>
            <w:tcW w:type="dxa" w:w="890"/>
          </w:tcPr>
          <w:p>
            <w:pPr>
              <w:pStyle w:val="null3"/>
            </w:pPr>
            <w:r>
              <w:rPr/>
              <w:t>10</w:t>
            </w:r>
          </w:p>
        </w:tc>
        <w:tc>
          <w:tcPr>
            <w:tcW w:type="dxa" w:w="3178"/>
          </w:tcPr>
          <w:p>
            <w:pPr>
              <w:pStyle w:val="null3"/>
            </w:pPr>
            <w:r>
              <w:rPr/>
              <w:t>其他无效投标情形</w:t>
            </w:r>
          </w:p>
        </w:tc>
        <w:tc>
          <w:tcPr>
            <w:tcW w:type="dxa" w:w="4238"/>
          </w:tcPr>
          <w:p>
            <w:pPr>
              <w:pStyle w:val="null3"/>
            </w:pPr>
            <w:r>
              <w:rPr/>
              <w:t>评审期间，供应商没有按评标委员会的要求提交有效的澄清、说明、补正，或提交的澄清、说明、补正改变了投标文件的实质性内容； 供应商对采购人、采购代理机构、评标委员会及其工作人员施加影响，有碍公平、公正； 招标文件中规定的其它无效投标情形； 法律法规规定属于响应无效的其他情形。</w:t>
            </w:r>
          </w:p>
        </w:tc>
      </w:tr>
    </w:tbl>
    <w:p>
      <w:pPr>
        <w:pStyle w:val="null3"/>
      </w:pPr>
      <w:r>
        <w:rPr/>
        <w:t>采购包7（智能步姿跑步分析系统）：</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1）投标报价未超过所投包号的采购预算。2）对本项目（所投包号内）全部招标内容进行投标报价。3）投标报价是唯一确定的。 4）如有对评标委员会按照招标文件规定修正后的投标报价，投标人按规定书面确认。</w:t>
            </w:r>
          </w:p>
        </w:tc>
      </w:tr>
      <w:tr>
        <w:tc>
          <w:tcPr>
            <w:tcW w:type="dxa" w:w="890"/>
          </w:tcPr>
          <w:p>
            <w:pPr>
              <w:pStyle w:val="null3"/>
            </w:pPr>
            <w:r>
              <w:rPr/>
              <w:t>2</w:t>
            </w:r>
          </w:p>
        </w:tc>
        <w:tc>
          <w:tcPr>
            <w:tcW w:type="dxa" w:w="3178"/>
          </w:tcPr>
          <w:p>
            <w:pPr>
              <w:pStyle w:val="null3"/>
            </w:pPr>
            <w:r>
              <w:rPr/>
              <w:t>签署及盖章</w:t>
            </w:r>
          </w:p>
        </w:tc>
        <w:tc>
          <w:tcPr>
            <w:tcW w:type="dxa" w:w="4238"/>
          </w:tcPr>
          <w:p>
            <w:pPr>
              <w:pStyle w:val="null3"/>
            </w:pPr>
            <w:r>
              <w:rPr/>
              <w:t>投标文件按照招标文件规定要求签署、盖章</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按对应格式文件签署、盖章(原件)</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提供《投标函》，投标有效期满足招标文件要求</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所投产品</w:t>
            </w:r>
          </w:p>
        </w:tc>
        <w:tc>
          <w:tcPr>
            <w:tcW w:type="dxa" w:w="4238"/>
          </w:tcPr>
          <w:p>
            <w:pPr>
              <w:pStyle w:val="null3"/>
            </w:pPr>
            <w:r>
              <w:rPr/>
              <w:t>招标文件不允许采购进口产品的，不得以进口产品投标。</w:t>
            </w:r>
          </w:p>
        </w:tc>
      </w:tr>
      <w:tr>
        <w:tc>
          <w:tcPr>
            <w:tcW w:type="dxa" w:w="890"/>
          </w:tcPr>
          <w:p>
            <w:pPr>
              <w:pStyle w:val="null3"/>
            </w:pPr>
            <w:r>
              <w:rPr/>
              <w:t>7</w:t>
            </w:r>
          </w:p>
        </w:tc>
        <w:tc>
          <w:tcPr>
            <w:tcW w:type="dxa" w:w="3178"/>
          </w:tcPr>
          <w:p>
            <w:pPr>
              <w:pStyle w:val="null3"/>
            </w:pPr>
            <w:r>
              <w:rPr/>
              <w:t>附加条件</w:t>
            </w:r>
          </w:p>
        </w:tc>
        <w:tc>
          <w:tcPr>
            <w:tcW w:type="dxa" w:w="4238"/>
          </w:tcPr>
          <w:p>
            <w:pPr>
              <w:pStyle w:val="null3"/>
            </w:pPr>
            <w:r>
              <w:rPr/>
              <w:t>投标文件没有采购人不能接受的附加条件。</w:t>
            </w:r>
          </w:p>
        </w:tc>
      </w:tr>
      <w:tr>
        <w:tc>
          <w:tcPr>
            <w:tcW w:type="dxa" w:w="890"/>
          </w:tcPr>
          <w:p>
            <w:pPr>
              <w:pStyle w:val="null3"/>
            </w:pPr>
            <w:r>
              <w:rPr/>
              <w:t>8</w:t>
            </w:r>
          </w:p>
        </w:tc>
        <w:tc>
          <w:tcPr>
            <w:tcW w:type="dxa" w:w="3178"/>
          </w:tcPr>
          <w:p>
            <w:pPr>
              <w:pStyle w:val="null3"/>
            </w:pPr>
            <w:r>
              <w:rPr/>
              <w:t>报价合理性</w:t>
            </w:r>
          </w:p>
        </w:tc>
        <w:tc>
          <w:tcPr>
            <w:tcW w:type="dxa" w:w="4238"/>
          </w:tcPr>
          <w:p>
            <w:pPr>
              <w:pStyle w:val="null3"/>
            </w:pPr>
            <w:r>
              <w:rPr/>
              <w:t>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r>
      <w:tr>
        <w:tc>
          <w:tcPr>
            <w:tcW w:type="dxa" w:w="890"/>
          </w:tcPr>
          <w:p>
            <w:pPr>
              <w:pStyle w:val="null3"/>
            </w:pPr>
            <w:r>
              <w:rPr/>
              <w:t>9</w:t>
            </w:r>
          </w:p>
        </w:tc>
        <w:tc>
          <w:tcPr>
            <w:tcW w:type="dxa" w:w="3178"/>
          </w:tcPr>
          <w:p>
            <w:pPr>
              <w:pStyle w:val="null3"/>
            </w:pPr>
            <w:r>
              <w:rPr/>
              <w:t>其他情形</w:t>
            </w:r>
          </w:p>
        </w:tc>
        <w:tc>
          <w:tcPr>
            <w:tcW w:type="dxa" w:w="4238"/>
          </w:tcPr>
          <w:p>
            <w:pPr>
              <w:pStyle w:val="null3"/>
            </w:pPr>
            <w:r>
              <w:rPr/>
              <w:t>不属于法律、法规、规章规定无效投标的其他情形。</w:t>
            </w:r>
          </w:p>
        </w:tc>
      </w:tr>
      <w:tr>
        <w:tc>
          <w:tcPr>
            <w:tcW w:type="dxa" w:w="890"/>
          </w:tcPr>
          <w:p>
            <w:pPr>
              <w:pStyle w:val="null3"/>
            </w:pPr>
            <w:r>
              <w:rPr/>
              <w:t>10</w:t>
            </w:r>
          </w:p>
        </w:tc>
        <w:tc>
          <w:tcPr>
            <w:tcW w:type="dxa" w:w="3178"/>
          </w:tcPr>
          <w:p>
            <w:pPr>
              <w:pStyle w:val="null3"/>
            </w:pPr>
            <w:r>
              <w:rPr/>
              <w:t>其他无效投标情形</w:t>
            </w:r>
          </w:p>
        </w:tc>
        <w:tc>
          <w:tcPr>
            <w:tcW w:type="dxa" w:w="4238"/>
          </w:tcPr>
          <w:p>
            <w:pPr>
              <w:pStyle w:val="null3"/>
            </w:pPr>
            <w:r>
              <w:rPr/>
              <w:t>评审期间，供应商没有按评标委员会的要求提交有效的澄清、说明、补正，或提交的澄清、说明、补正改变了投标文件的实质性内容； 供应商对采购人、采购代理机构、评标委员会及其工作人员施加影响，有碍公平、公正； 招标文件中规定的其它无效投标情形； 法律法规规定属于响应无效的其他情形。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采购包1(冲击波治疗仪):</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商务部分5.0分</w:t>
            </w:r>
          </w:p>
          <w:p>
            <w:pPr>
              <w:pStyle w:val="null3"/>
            </w:pPr>
            <w:r>
              <w:rPr/>
              <w:t>技术部分60.0分</w:t>
            </w:r>
          </w:p>
          <w:p>
            <w:pPr>
              <w:pStyle w:val="null3"/>
            </w:pPr>
            <w:r>
              <w:rPr/>
              <w:t>综合信用分5.0分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所投产品对采购需求 “用户需求书”中（一、采购需求）的带“▲”号的重要技术条款的符合性 (25.0分)</w:t>
            </w:r>
          </w:p>
        </w:tc>
        <w:tc>
          <w:tcPr>
            <w:tcW w:type="dxa" w:w="5076"/>
          </w:tcPr>
          <w:p>
            <w:pPr>
              <w:pStyle w:val="null3"/>
              <w:jc w:val="left"/>
            </w:pPr>
            <w:r>
              <w:rPr/>
              <w:t>完全满足或优于采购需求 “用户需求书”中（一、采购需求）带“▲”号的重要技术条款（按用户需求中最细分级计算）得25分； 有1条带“▲”号的重要技术条款负偏离，得20分； 有2条带“▲”号的重要技术条款负偏离，得15分； 有3条带“▲”号的重要技术条款负偏离，得10分； 有4条带“▲”号的重要技术条款负偏离，得5分； 有5条带“▲”号的重要技术条款负偏离，得0分。 备注： 1、投标人须提供所投产品有效的彩页、产品性能技术参数介绍资料及相应技术参数的厂家使用说明书、质量认可材料等作为技术证明文件，否则评审委员会有权视相应技术参数响应不符合招标要求（如厂家的产品使用说明书为英文版，请同时提供中文版）； 2、提供的技术证明文件显示产品参数信息不符合采购文件要求的，如果投标人偏离程度响应为“无偏离或正偏离”的，则应判断为负偏离；提供的技术证明文件模糊不清，导致评审专家无法判断的，如果投标人偏离程度响应为“无偏离或正偏离”的，则应判断为负偏离； 3、技术证明文件（均为扫描件）的提供要求： 彩页或厂家的产品使用说明书为英文版，请同时提供中文版，中文版必须加盖制造商或国内总代理公章。评标依据以中文版内容为准，外文说明书或彩页仅供参考。资料的尺寸和清晰度应该能够在电脑上被阅读、识别和判断。</w:t>
            </w:r>
          </w:p>
        </w:tc>
      </w:tr>
      <w:tr>
        <w:tc>
          <w:tcPr>
            <w:tcW w:type="dxa" w:w="922"/>
            <w:gridSpan w:val="2"/>
            <w:vMerge/>
          </w:tcPr>
          <w:p/>
        </w:tc>
        <w:tc>
          <w:tcPr>
            <w:tcW w:type="dxa" w:w="2307"/>
          </w:tcPr>
          <w:p>
            <w:pPr>
              <w:pStyle w:val="null3"/>
              <w:jc w:val="left"/>
            </w:pPr>
            <w:r>
              <w:rPr/>
              <w:t>所投产品对采购需求 “用户需求书”中（一、采购需求）的不带“★”或“▲”号的一般技术条款的符合性 (25.0分)</w:t>
            </w:r>
          </w:p>
        </w:tc>
        <w:tc>
          <w:tcPr>
            <w:tcW w:type="dxa" w:w="5076"/>
          </w:tcPr>
          <w:p>
            <w:pPr>
              <w:pStyle w:val="null3"/>
              <w:jc w:val="left"/>
            </w:pPr>
            <w:r>
              <w:rPr/>
              <w:t>根据投标人所投产品对采购需求中“用户需求书”中（一、采购需求）的一般技术参数（按用户需求中最细分级计算）（标注★”或“▲”技术参数的条款除外）对应响应情况进行评审： 完全满足一般技术参数25分； 有1条一般技术参数负偏离，得24分； 有2条一般技术参数负偏离，得23分； 有3条一般技术参数负偏离，得22分； 有4条一般技术参数负偏离，得21分； 有5条一般技术参数负偏离，得20分； ···以此类推，有23条一般技术参数负偏离，得2分；有24条或以上一般技术参数负偏离，得1分。 备注： 1、投标人须提供所投产品有效的彩页、产品性能技术参数介绍资料及相应技术参数的厂家使用说明书、质量认可材料等作为技术证明文件，否则评审委员会有权视相应技术参数响应不符合招标要求（如厂家的产品使用说明书为英文版，请同时提供中文版）； 2、提供的证明资料显示产品参数信息不符合采购文件要求的，如果投标人偏离程度响应为“无偏离或正偏离”的，则应判断为负偏离；提供的技术证明文件模糊不清，导致评审专家无法判断的，如果投标人偏离程度响应为“无偏离或正偏离”的，则应判断为负偏离； 3、技术证明文件（均为扫描件）的提供要求： 彩页或厂家的产品使用说明书为英文版，请同时提供中文版，中文版必须加盖制造商或国内总代理公章。评标依据以中文版内容为准，外文说明书或彩页仅供参考。资料的尺寸和清晰度应该能够在电脑上被阅读、识别和判断。</w:t>
            </w:r>
          </w:p>
        </w:tc>
      </w:tr>
      <w:tr>
        <w:tc>
          <w:tcPr>
            <w:tcW w:type="dxa" w:w="922"/>
            <w:gridSpan w:val="2"/>
            <w:vMerge/>
          </w:tcPr>
          <w:p/>
        </w:tc>
        <w:tc>
          <w:tcPr>
            <w:tcW w:type="dxa" w:w="2307"/>
          </w:tcPr>
          <w:p>
            <w:pPr>
              <w:pStyle w:val="null3"/>
              <w:jc w:val="left"/>
            </w:pPr>
            <w:r>
              <w:rPr/>
              <w:t>项目实施方案（不包括培训和售后服务） (5.0分)</w:t>
            </w:r>
          </w:p>
        </w:tc>
        <w:tc>
          <w:tcPr>
            <w:tcW w:type="dxa" w:w="5076"/>
          </w:tcPr>
          <w:p>
            <w:pPr>
              <w:pStyle w:val="null3"/>
              <w:jc w:val="left"/>
            </w:pPr>
            <w:r>
              <w:rPr/>
              <w:t>根据投标人针对本项目所提供的项目实施方案，包括但不限于项目到货计划、项目实施计划、项目运输保障、安装调试（安装调试的计划、步骤、人员安排等）、测试（测试的计划、流程、标准、人员安排等）等内容进行评审： （1）投标人针对本项目有明确具体的计划安排、对每个标的设备的运输过程有针对性保障手段（不限于设备包装、物流运输方式等）、设备到场时的专人安装调试有明确的安排措施、货物有明确的技术测试流程优于项目要求得5分； （2） 投标人针对本项目有明确的计划安排、对设备的运输过程有基本的保障手段（不限于设备包装、物流运输方式等）、设备到场时的专人安装调试有基本的安排措施，符合项目要求，得3分； （3）投标人针对本项目有简单的计划安排、对设备的运输过程有简单的保障手段（不限于设备包装、物流运输方式等）、设备到场时的专人安装调试有简单的安排措施、部分符合项目要求得1分； （4）其他情况或不提供的得0分。</w:t>
            </w:r>
          </w:p>
        </w:tc>
      </w:tr>
      <w:tr>
        <w:tc>
          <w:tcPr>
            <w:tcW w:type="dxa" w:w="922"/>
            <w:gridSpan w:val="2"/>
            <w:vMerge/>
          </w:tcPr>
          <w:p/>
        </w:tc>
        <w:tc>
          <w:tcPr>
            <w:tcW w:type="dxa" w:w="2307"/>
          </w:tcPr>
          <w:p>
            <w:pPr>
              <w:pStyle w:val="null3"/>
              <w:jc w:val="left"/>
            </w:pPr>
            <w:r>
              <w:rPr/>
              <w:t>售后服务 (3.0分)</w:t>
            </w:r>
          </w:p>
        </w:tc>
        <w:tc>
          <w:tcPr>
            <w:tcW w:type="dxa" w:w="5076"/>
          </w:tcPr>
          <w:p>
            <w:pPr>
              <w:pStyle w:val="null3"/>
              <w:jc w:val="left"/>
            </w:pPr>
            <w:r>
              <w:rPr/>
              <w:t>根据投标人针对本项目所提供的售后服务方案（含质保期内和质保期后方案），方案内容包括但不限于售后服务人员（人员资质、专人跟进、服务沟通等）的安排、售后服务计划安排、响应时间的及时性、提供备品备件服务等内容进行评审： ①投标人所提供的质保期内和质保期后售后服务方案内容详细，有完整合理的部署规划，有安排专人负责响应采购人的维修要求及服务过程中的沟通，有专业的、具有相关资质的售后服务人员，对需维修的设备有完整可行操作的维修处理方法，对日常维修和应急情况响应及时，承诺投标设备有原厂备品备件库存的，完全满足项目要求的得3分； ② 投标人所提供的质保期内和质保期后售后服务方案内容完整，有基本的部署规划，有安排专人负责响应采购人的维修要求及服务过程中的沟通，有专业的、具有相关资质的售后服务人员，对需维修的设备有基础保底操作的维修处理方法，对日常维修和应急情况响应不够及时，承诺投标设备有原厂备品备件库存的，部分满足项目要求的得2分； ③投标人所提供的质保期内和质保期后售后服务方案内容不完整，只提供了质保期内或质保期后的售后服务方案，或提供的售后服务方案内容简单不完整，维修服务安排无法满足项目要求，但有安排专人负责响应采购人的维修要求及服务过程中的沟通，有专业的、具有相关资质的售后服务人员，对需维修的设备没有提供操作的维修处理方法，对日常维修和应急情况响应慢，未承诺投标设备有原厂备品备件库存的，不能满足项目要求的得1分； ④没有提供，或所提供的售后服务方案内容含糊，没有重点或没有安排专人负责响应采购人的维修要求及服务过程中的沟通的不得分。</w:t>
            </w:r>
          </w:p>
        </w:tc>
      </w:tr>
      <w:tr>
        <w:tc>
          <w:tcPr>
            <w:tcW w:type="dxa" w:w="922"/>
            <w:gridSpan w:val="2"/>
            <w:vMerge/>
          </w:tcPr>
          <w:p/>
        </w:tc>
        <w:tc>
          <w:tcPr>
            <w:tcW w:type="dxa" w:w="2307"/>
          </w:tcPr>
          <w:p>
            <w:pPr>
              <w:pStyle w:val="null3"/>
              <w:jc w:val="left"/>
            </w:pPr>
            <w:r>
              <w:rPr/>
              <w:t>培训 (2.0分)</w:t>
            </w:r>
          </w:p>
        </w:tc>
        <w:tc>
          <w:tcPr>
            <w:tcW w:type="dxa" w:w="5076"/>
          </w:tcPr>
          <w:p>
            <w:pPr>
              <w:pStyle w:val="null3"/>
              <w:jc w:val="left"/>
            </w:pPr>
            <w:r>
              <w:rPr/>
              <w:t>投标人根据产品特点及保养事项制定培训方案（包括不限于培训内容、培训方式、培训师资、时间安排等），对采购人所使用设备人员提供设备操作及操作过程中注意事项等内容进行培训： （1）投标人针对本项目为采购人提供详细的培训方案，有专人指导的设备操作培训课程安排，有明确的课程内容及培训内容安排，对设备的操作过程中注意事项有详细指明，对特殊情况（如设备反复重启，操作失灵，错误操作等情况）有图文详解及完整应对培训的，得2分； （2）投标人针对本项目为采购人提供基本的培训方案，有专人指导的设备操作培训课程安排，有简单的课程内容及培训内容安排，对设备的操作过程中注意事项有基本操作指明，对特殊情况（如设备反复重启、操作失灵、错误操作等情况）有图文详解及简单应对培训的，得1分； （3）投标人针对本项目为采购人提供简单的培训方案，有专人指导但设备操作培训课程安排不明确，课程内容及培训内容安排不明确，对设备的操作过程中注意事项有基本的操作指明，对特殊情况（如设备反复重启、操作失灵、错误操作等情况）有图文详解但没有应对培训的，得0.5分； （4）不提供培训方案，或所提供的培训课程安排杂乱，对操作培训含糊其辞，没有对特殊情况提供相关图文解说及应对培训的得0分。</w:t>
            </w:r>
          </w:p>
        </w:tc>
      </w:tr>
      <w:tr>
        <w:tc>
          <w:tcPr>
            <w:tcW w:type="dxa" w:w="922"/>
            <w:gridSpan w:val="2"/>
            <w:vMerge w:val="restart"/>
          </w:tcPr>
          <w:p>
            <w:pPr>
              <w:pStyle w:val="null3"/>
              <w:jc w:val="center"/>
            </w:pPr>
            <w:r>
              <w:rPr/>
              <w:t>商务部分</w:t>
            </w:r>
          </w:p>
        </w:tc>
        <w:tc>
          <w:tcPr>
            <w:tcW w:type="dxa" w:w="2307"/>
          </w:tcPr>
          <w:p>
            <w:pPr>
              <w:pStyle w:val="null3"/>
              <w:jc w:val="left"/>
            </w:pPr>
            <w:r>
              <w:rPr/>
              <w:t>商务条款响应情况 (3.0分)</w:t>
            </w:r>
          </w:p>
        </w:tc>
        <w:tc>
          <w:tcPr>
            <w:tcW w:type="dxa" w:w="5076"/>
          </w:tcPr>
          <w:p>
            <w:pPr>
              <w:pStyle w:val="null3"/>
              <w:jc w:val="left"/>
            </w:pPr>
            <w:r>
              <w:rPr/>
              <w:t>投标人必须对采购需求中“二、交货要求；三、包装、运输及到货检验；四、安装调试要求；五、验收要求和验收标准；六、培训要求；七、付款方式”逐条响应： 优于或完全满足得3分； 每出现一条负偏离，扣0.5分，负偏离为6条的得0分。</w:t>
            </w:r>
          </w:p>
        </w:tc>
      </w:tr>
      <w:tr>
        <w:tc>
          <w:tcPr>
            <w:tcW w:type="dxa" w:w="922"/>
            <w:gridSpan w:val="2"/>
            <w:vMerge/>
          </w:tcPr>
          <w:p/>
        </w:tc>
        <w:tc>
          <w:tcPr>
            <w:tcW w:type="dxa" w:w="2307"/>
          </w:tcPr>
          <w:p>
            <w:pPr>
              <w:pStyle w:val="null3"/>
              <w:jc w:val="left"/>
            </w:pPr>
            <w:r>
              <w:rPr/>
              <w:t>投标人的同类产品有效业绩 (2.0分)</w:t>
            </w:r>
          </w:p>
        </w:tc>
        <w:tc>
          <w:tcPr>
            <w:tcW w:type="dxa" w:w="5076"/>
          </w:tcPr>
          <w:p>
            <w:pPr>
              <w:pStyle w:val="null3"/>
              <w:jc w:val="left"/>
            </w:pPr>
            <w:r>
              <w:rPr/>
              <w:t>每提供一份有效的同类产品合同或中标（或成交）通知书复印件加盖公章得1分，最高得2分，不提供不得分。（有效业绩须满足以下条件：合同签订时间或中标（或成交）通知书落款时间为2021年1月1日起，合同提供关键页面（含项目名称页、甲乙双方盖章签署页等））。</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pPr>
      <w:r>
        <w:rPr/>
        <w:t>采购包2(肌骨超声评定系统):</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商务部分5.0分</w:t>
            </w:r>
          </w:p>
          <w:p>
            <w:pPr>
              <w:pStyle w:val="null3"/>
            </w:pPr>
            <w:r>
              <w:rPr/>
              <w:t>技术部分60.0分</w:t>
            </w:r>
          </w:p>
          <w:p>
            <w:pPr>
              <w:pStyle w:val="null3"/>
            </w:pPr>
            <w:r>
              <w:rPr/>
              <w:t>综合信用分5.0分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所投产品对采购需求 “用户需求书”中（一、采购需求）的带“▲”号的重要技术条款的符合性 (27.0分)</w:t>
            </w:r>
          </w:p>
        </w:tc>
        <w:tc>
          <w:tcPr>
            <w:tcW w:type="dxa" w:w="5076"/>
          </w:tcPr>
          <w:p>
            <w:pPr>
              <w:pStyle w:val="null3"/>
              <w:jc w:val="left"/>
            </w:pPr>
            <w:r>
              <w:rPr/>
              <w:t>完全满足或优于采购需求 “用户需求书”中（一、采购需求）带“▲”号的重要技术条款（按用户需求中最细分级计算）得27分； 有1条带“▲”号的重要技术条款负偏离，得24分； 有2条带“▲”号的重要技术条款负偏离，得21分； 有3条带“▲”号的重要技术条款负偏离，得18分； 有4条带“▲”号的重要技术条款负偏离，得15分； 有5条带“▲”号的重要技术条款负偏离，得12分；···以此类推，有9条带“▲”号的重要技术条款负偏离，得0分。 备注： 1、投标人须提供所投产品有效的彩页、产品性能技术参数介绍资料及相应技术参数的厂家使用说明书、质量认可材料等作为技术证明文件，否则评审委员会有权视相应技术参数响应不符合招标要求（如厂家的产品使用说明书为英文版，请同时提供中文版）； 2、提供的技术证明文件显示产品参数信息不符合采购文件要求的，如果投标人偏离程度响应为“无偏离或正偏离”的，则应判断为负偏离；提供的技术证明文件模糊不清，导致评审专家无法判断的，如果投标人偏离程度响应为“无偏离或正偏离”的，则应判断为负偏离； 3、技术证明文件（均为扫描件）的提供要求： 彩页或厂家的产品使用说明书为英文版，请同时提供中文版，中文版必须加盖制造商或国内总代理公章。评标依据以中文版内容为准，外文说明书或彩页仅供参考。资料的尺寸和清晰度应该能够在电脑上被阅读、识别和判断。</w:t>
            </w:r>
          </w:p>
        </w:tc>
      </w:tr>
      <w:tr>
        <w:tc>
          <w:tcPr>
            <w:tcW w:type="dxa" w:w="922"/>
            <w:gridSpan w:val="2"/>
            <w:vMerge/>
          </w:tcPr>
          <w:p/>
        </w:tc>
        <w:tc>
          <w:tcPr>
            <w:tcW w:type="dxa" w:w="2307"/>
          </w:tcPr>
          <w:p>
            <w:pPr>
              <w:pStyle w:val="null3"/>
              <w:jc w:val="left"/>
            </w:pPr>
            <w:r>
              <w:rPr/>
              <w:t>所投产品对采购需求 “用户需求书”中（一、采购需求）的不带“★”或“▲”号的一般技术条款的符合性 (23.0分)</w:t>
            </w:r>
          </w:p>
        </w:tc>
        <w:tc>
          <w:tcPr>
            <w:tcW w:type="dxa" w:w="5076"/>
          </w:tcPr>
          <w:p>
            <w:pPr>
              <w:pStyle w:val="null3"/>
              <w:jc w:val="left"/>
            </w:pPr>
            <w:r>
              <w:rPr/>
              <w:t>根据投标人所投产品对采购需求中“用户需求书”中（一、采购需求）的一般技术参数（按用户需求中最细分级计算）（标注★”或“▲”技术参数的条款除外）对应响应情况进行评审： 完全满足一般技术参数23分； 有1条一般技术参数负偏离，得22分； 有2条一般技术参数负偏离，得21分； 有3条一般技术参数负偏离，得20分； 有4条一般技术参数负偏离，得19分； 有5条一般技术参数负偏离，得18分； 有6条一般技术参数负偏离，得17分；···以此类推，有21条一般技术参数负偏离，得2分；有22条或以上一般技术参数负偏离，得1分。 备注： 1、投标人须提供所投产品有效的彩页、产品性能技术参数介绍资料及相应技术参数的厂家使用说明书、质量认可材料等作为技术证明文件，否则评审委员会有权视相应技术参数响应不符合招标要求（如厂家的产品使用说明书为英文版，请同时提供中文版）； 2、提供的证明资料显示产品参数信息不符合采购文件要求的，如果投标人偏离程度响应为“无偏离或正偏离”的，则应判断为负偏离；提供的技术证明文件模糊不清，导致评审专家无法判断的，如果投标人偏离程度响应为“无偏离或正偏离”的，则应判断为负偏离； 3、技术证明文件（均为扫描件）的提供要求： 彩页或厂家的产品使用说明书为英文版，请同时提供中文版，中文版必须加盖制造商或国内总代理公章。评标依据以中文版内容为准，外文说明书或彩页仅供参考。资料的尺寸和清晰度应该能够在电脑上被阅读、识别和判断。</w:t>
            </w:r>
          </w:p>
        </w:tc>
      </w:tr>
      <w:tr>
        <w:tc>
          <w:tcPr>
            <w:tcW w:type="dxa" w:w="922"/>
            <w:gridSpan w:val="2"/>
            <w:vMerge/>
          </w:tcPr>
          <w:p/>
        </w:tc>
        <w:tc>
          <w:tcPr>
            <w:tcW w:type="dxa" w:w="2307"/>
          </w:tcPr>
          <w:p>
            <w:pPr>
              <w:pStyle w:val="null3"/>
              <w:jc w:val="left"/>
            </w:pPr>
            <w:r>
              <w:rPr/>
              <w:t>项目实施方案（不包括培训和售后服务） (5.0分)</w:t>
            </w:r>
          </w:p>
        </w:tc>
        <w:tc>
          <w:tcPr>
            <w:tcW w:type="dxa" w:w="5076"/>
          </w:tcPr>
          <w:p>
            <w:pPr>
              <w:pStyle w:val="null3"/>
              <w:jc w:val="left"/>
            </w:pPr>
            <w:r>
              <w:rPr/>
              <w:t>根据投标人针对本项目所提供的项目实施方案，包括但不限于项目到货计划、项目实施计划、项目运输保障、安装调试（安装调试的计划、步骤、人员安排等）、测试（测试的计划、流程、标准、人员安排等）等内容进行评审： （1）投标人针对本项目有明确具体的计划安排、对每个标的设备的运输过程有针对性保障手段（不限于设备包装、物流运输方式等）、设备到场时的专人安装调试有明确的安排措施、货物有明确的技术测试流程优于项目要求得5分； （2） 投标人针对本项目有明确的计划安排、对设备的运输过程有基本的保障手段（不限于设备包装、物流运输方式等）、设备到场时的专人安装调试有基本的安排措施，符合项目要求，得3分； （3）投标人针对本项目有简单的计划安排、对设备的运输过程有简单的保障手段（不限于设备包装、物流运输方式等）、设备到场时的专人安装调试有简单的安排措施、部分符合项目要求得1分； （4）其他情况或不提供的得0分。</w:t>
            </w:r>
          </w:p>
        </w:tc>
      </w:tr>
      <w:tr>
        <w:tc>
          <w:tcPr>
            <w:tcW w:type="dxa" w:w="922"/>
            <w:gridSpan w:val="2"/>
            <w:vMerge/>
          </w:tcPr>
          <w:p/>
        </w:tc>
        <w:tc>
          <w:tcPr>
            <w:tcW w:type="dxa" w:w="2307"/>
          </w:tcPr>
          <w:p>
            <w:pPr>
              <w:pStyle w:val="null3"/>
              <w:jc w:val="left"/>
            </w:pPr>
            <w:r>
              <w:rPr/>
              <w:t>售后服务 (3.0分)</w:t>
            </w:r>
          </w:p>
        </w:tc>
        <w:tc>
          <w:tcPr>
            <w:tcW w:type="dxa" w:w="5076"/>
          </w:tcPr>
          <w:p>
            <w:pPr>
              <w:pStyle w:val="null3"/>
              <w:jc w:val="left"/>
            </w:pPr>
            <w:r>
              <w:rPr/>
              <w:t>根据投标人针对本项目所提供的售后服务方案（含质保期内和质保期后方案），方案内容包括但不限于售后服务人员（人员资质、专人跟进、服务沟通等）的安排、售后服务计划安排、响应时间的及时性、提供备品备件服务等内容进行评审： ①投标人所提供的质保期内和质保期后售后服务方案内容详细，有完整合理的部署规划，有安排专人负责响应采购人的维修要求及服务过程中的沟通，有专业的、具有相关资质的售后服务人员，对需维修的设备有完整可行操作的维修处理方法，对日常维修和应急情况响应及时，承诺投标设备有原厂备品备件库存的，完全满足项目要求的得3分； ② 投标人所提供的质保期内和质保期后售后服务方案内容完整，有基本的部署规划，有安排专人负责响应采购人的维修要求及服务过程中的沟通，有专业的、具有相关资质的售后服务人员，对需维修的设备有基础保底操作的维修处理方法，对日常维修和应急情况响应不够及时，承诺投标设备有原厂备品备件库存的，部分满足项目要求的得2分； ③投标人所提供的质保期内和质保期后售后服务方案内容不完整，只提供了质保期内或质保期后的售后服务方案，或提供的售后服务方案内容简单不完整，维修服务安排无法满足项目要求，但有安排专人负责响应采购人的维修要求及服务过程中的沟通，有专业的、具有相关资质的售后服务人员，对需维修的设备没有提供操作的维修处理方法，对日常维修和应急情况响应慢，未承诺投标设备有原厂备品备件库存的，不能满足项目要求的得1分； ④没有提供，或所提供的售后服务方案内容含糊，没有重点或没有安排专人负责响应采购人的维修要求及服务过程中的沟通的不得分。</w:t>
            </w:r>
          </w:p>
        </w:tc>
      </w:tr>
      <w:tr>
        <w:tc>
          <w:tcPr>
            <w:tcW w:type="dxa" w:w="922"/>
            <w:gridSpan w:val="2"/>
            <w:vMerge/>
          </w:tcPr>
          <w:p/>
        </w:tc>
        <w:tc>
          <w:tcPr>
            <w:tcW w:type="dxa" w:w="2307"/>
          </w:tcPr>
          <w:p>
            <w:pPr>
              <w:pStyle w:val="null3"/>
              <w:jc w:val="left"/>
            </w:pPr>
            <w:r>
              <w:rPr/>
              <w:t>培训 (2.0分)</w:t>
            </w:r>
          </w:p>
        </w:tc>
        <w:tc>
          <w:tcPr>
            <w:tcW w:type="dxa" w:w="5076"/>
          </w:tcPr>
          <w:p>
            <w:pPr>
              <w:pStyle w:val="null3"/>
              <w:jc w:val="left"/>
            </w:pPr>
            <w:r>
              <w:rPr/>
              <w:t>投标人根据产品特点及保养事项制定培训方案（包括不限于培训内容、培训方式、培训师资、时间安排等），对采购人所使用设备人员提供设备操作及操作过程中注意事项等内容进行培训： （1）投标人针对本项目为采购人提供详细的培训方案，有专人指导的设备操作培训课程安排，有明确的课程内容及培训内容安排，对设备的操作过程中注意事项有详细指明，对特殊情况（如设备反复重启，操作失灵，错误操作等情况）有图文详解及完整应对培训的，得2分； （2）投标人针对本项目为采购人提供基本的培训方案，有专人指导的设备操作培训课程安排，有简单的课程内容及培训内容安排，对设备的操作过程中注意事项有基本操作指明，对特殊情况（如设备反复重启、操作失灵、错误操作等情况）有图文详解及简单应对培训的，得1分； （3）投标人针对本项目为采购人提供简单的培训方案，有专人指导但设备操作培训课程安排不明确，课程内容及培训内容安排不明确，对设备的操作过程中注意事项有基本的操作指明，对特殊情况（如设备反复重启、操作失灵、错误操作等情况）有图文详解但没有应对培训的，得0.5分； （4）不提供培训方案，或所提供的培训课程安排杂乱，对操作培训含糊其辞，没有对特殊情况提供相关图文解说及应对培训的得0分。</w:t>
            </w:r>
          </w:p>
        </w:tc>
      </w:tr>
      <w:tr>
        <w:tc>
          <w:tcPr>
            <w:tcW w:type="dxa" w:w="922"/>
            <w:gridSpan w:val="2"/>
            <w:vMerge w:val="restart"/>
          </w:tcPr>
          <w:p>
            <w:pPr>
              <w:pStyle w:val="null3"/>
              <w:jc w:val="center"/>
            </w:pPr>
            <w:r>
              <w:rPr/>
              <w:t>商务部分</w:t>
            </w:r>
          </w:p>
        </w:tc>
        <w:tc>
          <w:tcPr>
            <w:tcW w:type="dxa" w:w="2307"/>
          </w:tcPr>
          <w:p>
            <w:pPr>
              <w:pStyle w:val="null3"/>
              <w:jc w:val="left"/>
            </w:pPr>
            <w:r>
              <w:rPr/>
              <w:t>商务条款响应情况 (3.0分)</w:t>
            </w:r>
          </w:p>
        </w:tc>
        <w:tc>
          <w:tcPr>
            <w:tcW w:type="dxa" w:w="5076"/>
          </w:tcPr>
          <w:p>
            <w:pPr>
              <w:pStyle w:val="null3"/>
              <w:jc w:val="left"/>
            </w:pPr>
            <w:r>
              <w:rPr/>
              <w:t>投标人必须对采购需求中“二、交货要求；三、包装、运输及到货检验；四、安装调试要求；五、验收要求和验收标准；六、培训要求；七、付款方式”逐条响应： 优于或完全满足得3分； 每出现一条负偏离，扣0.5分，负偏离为6条的得0分。</w:t>
            </w:r>
          </w:p>
        </w:tc>
      </w:tr>
      <w:tr>
        <w:tc>
          <w:tcPr>
            <w:tcW w:type="dxa" w:w="922"/>
            <w:gridSpan w:val="2"/>
            <w:vMerge/>
          </w:tcPr>
          <w:p/>
        </w:tc>
        <w:tc>
          <w:tcPr>
            <w:tcW w:type="dxa" w:w="2307"/>
          </w:tcPr>
          <w:p>
            <w:pPr>
              <w:pStyle w:val="null3"/>
              <w:jc w:val="left"/>
            </w:pPr>
            <w:r>
              <w:rPr/>
              <w:t>投标人的同类产品有效业绩 (2.0分)</w:t>
            </w:r>
          </w:p>
        </w:tc>
        <w:tc>
          <w:tcPr>
            <w:tcW w:type="dxa" w:w="5076"/>
          </w:tcPr>
          <w:p>
            <w:pPr>
              <w:pStyle w:val="null3"/>
              <w:jc w:val="left"/>
            </w:pPr>
            <w:r>
              <w:rPr/>
              <w:t>每提供一份有效的同类产品合同或中标（或成交）通知书复印件加盖公章得1分，最高得2分，不提供不得分。（有效业绩须满足以下条件：合同签订时间或中标（或成交）通知书落款时间为2021年1月1日起，合同提供关键页面（含项目名称页、甲乙双方盖章签署页等））。</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pPr>
      <w:r>
        <w:rPr/>
        <w:t>采购包3(步态分析系统):</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商务部分5.0分</w:t>
            </w:r>
          </w:p>
          <w:p>
            <w:pPr>
              <w:pStyle w:val="null3"/>
            </w:pPr>
            <w:r>
              <w:rPr/>
              <w:t>技术部分60.0分</w:t>
            </w:r>
          </w:p>
          <w:p>
            <w:pPr>
              <w:pStyle w:val="null3"/>
            </w:pPr>
            <w:r>
              <w:rPr/>
              <w:t>综合信用分5.0分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所投产品对采购需求 “用户需求书”中（一、采购需求）的带“▲”号的重要技术条款的符合性 (30.0分)</w:t>
            </w:r>
          </w:p>
        </w:tc>
        <w:tc>
          <w:tcPr>
            <w:tcW w:type="dxa" w:w="5076"/>
          </w:tcPr>
          <w:p>
            <w:pPr>
              <w:pStyle w:val="null3"/>
              <w:jc w:val="left"/>
            </w:pPr>
            <w:r>
              <w:rPr/>
              <w:t>完全满足或优于采购需求 “用户需求书”中（一、采购需求）带“▲”号的重要技术条款（按用户需求中最细分级计算）得30分； 有1条带“▲”号的重要技术条款负偏离，得28分； 有2条带“▲”号的重要技术条款负偏离，得26分； 有3条带“▲”号的重要技术条款负偏离，得24分； 有4条带“▲”号的重要技术条款负偏离，得22分； 有5条带“▲”号的重要技术条款负偏离，得20分；···以此类推，有15条带“▲”号的重要技术条款负偏离，得0分。 备注： 1、投标人须提供所投产品有效的彩页、产品性能技术参数介绍资料及相应技术参数的厂家使用说明书、质量认可材料等作为技术证明文件，否则评审委员会有权视相应技术参数响应不符合招标要求（如厂家的产品使用说明书为英文版，请同时提供中文版）； 2、提供的技术证明文件显示产品参数信息不符合采购文件要求的，如果投标人偏离程度响应为“无偏离或正偏离”的，则应判断为负偏离；提供的技术证明文件模糊不清，导致评审专家无法判断的，如果投标人偏离程度响应为“无偏离或正偏离”的，则应判断为负偏离； 3、技术证明文件（均为扫描件）的提供要求： 彩页或厂家的产品使用说明书为英文版，请同时提供中文版，中文版必须加盖制造商或国内总代理公章。评标依据以中文版内容为准，外文说明书或彩页仅供参考。资料的尺寸和清晰度应该能够在电脑上被阅读、识别和判断。</w:t>
            </w:r>
          </w:p>
        </w:tc>
      </w:tr>
      <w:tr>
        <w:tc>
          <w:tcPr>
            <w:tcW w:type="dxa" w:w="922"/>
            <w:gridSpan w:val="2"/>
            <w:vMerge/>
          </w:tcPr>
          <w:p/>
        </w:tc>
        <w:tc>
          <w:tcPr>
            <w:tcW w:type="dxa" w:w="2307"/>
          </w:tcPr>
          <w:p>
            <w:pPr>
              <w:pStyle w:val="null3"/>
              <w:jc w:val="left"/>
            </w:pPr>
            <w:r>
              <w:rPr/>
              <w:t>所投产品对采购需求 “用户需求书”中（一、采购需求）的不带“★”或“▲”号的一般技术条款的符合性 (20.0分)</w:t>
            </w:r>
          </w:p>
        </w:tc>
        <w:tc>
          <w:tcPr>
            <w:tcW w:type="dxa" w:w="5076"/>
          </w:tcPr>
          <w:p>
            <w:pPr>
              <w:pStyle w:val="null3"/>
              <w:jc w:val="left"/>
            </w:pPr>
            <w:r>
              <w:rPr/>
              <w:t>根据投标人所投产品对采购需求中“用户需求书”中（一、采购需求）的一般技术参数（按用户需求中最细分级计算）（标注★”或“▲”技术参数的条款除外）对应响应情况进行评审： 完全满足一般技术参数20分； 有1-20条一般技术参数负偏离，得15分； 有21-40条一般技术参数负偏离，得10分； 有41-60条一般技术参数负偏离，得5分； 有61-80条一般技术参数负偏离，得3分； 有81-100条一般技术参数负偏离，得1分； 有101条或以上一般技术参数负偏离，得0.5分。 备注： 1、投标人须提供所投产品有效的彩页、产品性能技术参数介绍资料及相应技术参数的厂家使用说明书、质量认可材料等作为技术证明文件，否则评审委员会有权视相应技术参数响应不符合招标要求（如厂家的产品使用说明书为英文版，请同时提供中文版）； 2、提供的证明资料显示产品参数信息不符合采购文件要求的，如果投标人偏离程度响应为“无偏离或正偏离”的，则应判断为负偏离；提供的技术证明文件模糊不清，导致评审专家无法判断的，如果投标人偏离程度响应为“无偏离或正偏离”的，则应判断为负偏离； 3、技术证明文件（均为扫描件）的提供要求： 彩页或厂家的产品使用说明书为英文版，请同时提供中文版，中文版必须加盖制造商或国内总代理公章。评标依据以中文版内容为准，外文说明书或彩页仅供参考。资料的尺寸和清晰度应该能够在电脑上被阅读、识别和判断。</w:t>
            </w:r>
          </w:p>
        </w:tc>
      </w:tr>
      <w:tr>
        <w:tc>
          <w:tcPr>
            <w:tcW w:type="dxa" w:w="922"/>
            <w:gridSpan w:val="2"/>
            <w:vMerge/>
          </w:tcPr>
          <w:p/>
        </w:tc>
        <w:tc>
          <w:tcPr>
            <w:tcW w:type="dxa" w:w="2307"/>
          </w:tcPr>
          <w:p>
            <w:pPr>
              <w:pStyle w:val="null3"/>
              <w:jc w:val="left"/>
            </w:pPr>
            <w:r>
              <w:rPr/>
              <w:t>项目实施方案（不包括培训和售后服务） (5.0分)</w:t>
            </w:r>
          </w:p>
        </w:tc>
        <w:tc>
          <w:tcPr>
            <w:tcW w:type="dxa" w:w="5076"/>
          </w:tcPr>
          <w:p>
            <w:pPr>
              <w:pStyle w:val="null3"/>
              <w:jc w:val="left"/>
            </w:pPr>
            <w:r>
              <w:rPr/>
              <w:t>根据投标人针对本项目所提供的项目实施方案，包括但不限于项目到货计划、项目实施计划、项目运输保障、安装调试（安装调试的计划、步骤、人员安排等）、测试（测试的计划、流程、标准、人员安排等）等内容进行评审： （1）投标人针对本项目有明确具体的计划安排、对每个标的设备的运输过程有针对性保障手段（不限于设备包装、物流运输方式等）、设备到场时的专人安装调试有明确的安排措施、货物有明确的技术测试流程优于项目要求得5分； （2） 投标人针对本项目有明确的计划安排、对设备的运输过程有基本的保障手段（不限于设备包装、物流运输方式等）、设备到场时的专人安装调试有基本的安排措施，符合项目要求，得3分； （3）投标人针对本项目有简单的计划安排、对设备的运输过程有简单的保障手段（不限于设备包装、物流运输方式等）、设备到场时的专人安装调试有简单的安排措施、部分符合项目要求得1分； （4）其他情况或不提供的得0分。</w:t>
            </w:r>
          </w:p>
        </w:tc>
      </w:tr>
      <w:tr>
        <w:tc>
          <w:tcPr>
            <w:tcW w:type="dxa" w:w="922"/>
            <w:gridSpan w:val="2"/>
            <w:vMerge/>
          </w:tcPr>
          <w:p/>
        </w:tc>
        <w:tc>
          <w:tcPr>
            <w:tcW w:type="dxa" w:w="2307"/>
          </w:tcPr>
          <w:p>
            <w:pPr>
              <w:pStyle w:val="null3"/>
              <w:jc w:val="left"/>
            </w:pPr>
            <w:r>
              <w:rPr/>
              <w:t>售后服务 (3.0分)</w:t>
            </w:r>
          </w:p>
        </w:tc>
        <w:tc>
          <w:tcPr>
            <w:tcW w:type="dxa" w:w="5076"/>
          </w:tcPr>
          <w:p>
            <w:pPr>
              <w:pStyle w:val="null3"/>
              <w:jc w:val="left"/>
            </w:pPr>
            <w:r>
              <w:rPr/>
              <w:t>根据投标人针对本项目所提供的售后服务方案（含质保期内和质保期后方案），方案内容包括但不限于售后服务人员（人员资质、专人跟进、服务沟通等）的安排、售后服务计划安排、响应时间的及时性、提供备品备件服务等内容进行评审： ①投标人所提供的质保期内和质保期后售后服务方案内容详细，有完整合理的部署规划，有安排专人负责响应采购人的维修要求及服务过程中的沟通，有专业的、具有相关资质的售后服务人员，对需维修的设备有完整可行操作的维修处理方法，对日常维修和应急情况响应及时，承诺投标设备有原厂备品备件库存的，完全满足项目要求的得3分； ② 投标人所提供的质保期内和质保期后售后服务方案内容完整，有基本的部署规划，有安排专人负责响应采购人的维修要求及服务过程中的沟通，有专业的、具有相关资质的售后服务人员，对需维修的设备有基础保底操作的维修处理方法，对日常维修和应急情况响应不够及时，承诺投标设备有原厂备品备件库存的，部分满足项目要求的得2分； ③投标人所提供的质保期内和质保期后售后服务方案内容不完整，只提供了质保期内或质保期后的售后服务方案，或提供的售后服务方案内容简单不完整，维修服务安排无法满足项目要求，但有安排专人负责响应采购人的维修要求及服务过程中的沟通，有专业的、具有相关资质的售后服务人员，对需维修的设备没有提供操作的维修处理方法，对日常维修和应急情况响应慢，未承诺投标设备有原厂备品备件库存的，不能满足项目要求的得1分； ④没有提供，或所提供的售后服务方案内容含糊，没有重点或没有安排专人负责响应采购人的维修要求及服务过程中的沟通的不得分。</w:t>
            </w:r>
          </w:p>
        </w:tc>
      </w:tr>
      <w:tr>
        <w:tc>
          <w:tcPr>
            <w:tcW w:type="dxa" w:w="922"/>
            <w:gridSpan w:val="2"/>
            <w:vMerge/>
          </w:tcPr>
          <w:p/>
        </w:tc>
        <w:tc>
          <w:tcPr>
            <w:tcW w:type="dxa" w:w="2307"/>
          </w:tcPr>
          <w:p>
            <w:pPr>
              <w:pStyle w:val="null3"/>
              <w:jc w:val="left"/>
            </w:pPr>
            <w:r>
              <w:rPr/>
              <w:t>培训 (2.0分)</w:t>
            </w:r>
          </w:p>
        </w:tc>
        <w:tc>
          <w:tcPr>
            <w:tcW w:type="dxa" w:w="5076"/>
          </w:tcPr>
          <w:p>
            <w:pPr>
              <w:pStyle w:val="null3"/>
              <w:jc w:val="left"/>
            </w:pPr>
            <w:r>
              <w:rPr/>
              <w:t>投标人根据产品特点及保养事项制定培训方案（包括不限于培训内容、培训方式、培训师资、时间安排等），对采购人所使用设备人员提供设备操作及操作过程中注意事项等内容进行培训： （1）投标人针对本项目为采购人提供详细的培训方案，有专人指导的设备操作培训课程安排，有明确的课程内容及培训内容安排，对设备的操作过程中注意事项有详细指明，对特殊情况（如设备反复重启，操作失灵，错误操作等情况）有图文详解及完整应对培训的，得2分； （2）投标人针对本项目为采购人提供基本的培训方案，有专人指导的设备操作培训课程安排，有简单的课程内容及培训内容安排，对设备的操作过程中注意事项有基本操作指明，对特殊情况（如设备反复重启、操作失灵、错误操作等情况）有图文详解及简单应对培训的，得1分； （3）投标人针对本项目为采购人提供简单的培训方案，有专人指导但设备操作培训课程安排不明确，课程内容及培训内容安排不明确，对设备的操作过程中注意事项有基本的操作指明，对特殊情况（如设备反复重启、操作失灵、错误操作等情况）有图文详解但没有应对培训的，得0.5分； （4）不提供培训方案，或所提供的培训课程安排杂乱，对操作培训含糊其辞，没有对特殊情况提供相关图文解说及应对培训的得0分。</w:t>
            </w:r>
          </w:p>
        </w:tc>
      </w:tr>
      <w:tr>
        <w:tc>
          <w:tcPr>
            <w:tcW w:type="dxa" w:w="922"/>
            <w:gridSpan w:val="2"/>
            <w:vMerge w:val="restart"/>
          </w:tcPr>
          <w:p>
            <w:pPr>
              <w:pStyle w:val="null3"/>
              <w:jc w:val="center"/>
            </w:pPr>
            <w:r>
              <w:rPr/>
              <w:t>商务部分</w:t>
            </w:r>
          </w:p>
        </w:tc>
        <w:tc>
          <w:tcPr>
            <w:tcW w:type="dxa" w:w="2307"/>
          </w:tcPr>
          <w:p>
            <w:pPr>
              <w:pStyle w:val="null3"/>
              <w:jc w:val="left"/>
            </w:pPr>
            <w:r>
              <w:rPr/>
              <w:t>商务条款响应情况 (3.0分)</w:t>
            </w:r>
          </w:p>
        </w:tc>
        <w:tc>
          <w:tcPr>
            <w:tcW w:type="dxa" w:w="5076"/>
          </w:tcPr>
          <w:p>
            <w:pPr>
              <w:pStyle w:val="null3"/>
              <w:jc w:val="left"/>
            </w:pPr>
            <w:r>
              <w:rPr/>
              <w:t>投标人必须对采购需求中“二、交货要求；三、包装、运输及到货检验；四、安装调试要求；五、验收要求和验收标准；六、培训要求；七、付款方式”逐条响应： 优于或完全满足得3分； 每出现一条负偏离，扣0.5分，负偏离为6条的得0分。</w:t>
            </w:r>
          </w:p>
        </w:tc>
      </w:tr>
      <w:tr>
        <w:tc>
          <w:tcPr>
            <w:tcW w:type="dxa" w:w="922"/>
            <w:gridSpan w:val="2"/>
            <w:vMerge/>
          </w:tcPr>
          <w:p/>
        </w:tc>
        <w:tc>
          <w:tcPr>
            <w:tcW w:type="dxa" w:w="2307"/>
          </w:tcPr>
          <w:p>
            <w:pPr>
              <w:pStyle w:val="null3"/>
              <w:jc w:val="left"/>
            </w:pPr>
            <w:r>
              <w:rPr/>
              <w:t>投标人的同类产品有效业绩 (2.0分)</w:t>
            </w:r>
          </w:p>
        </w:tc>
        <w:tc>
          <w:tcPr>
            <w:tcW w:type="dxa" w:w="5076"/>
          </w:tcPr>
          <w:p>
            <w:pPr>
              <w:pStyle w:val="null3"/>
              <w:jc w:val="left"/>
            </w:pPr>
            <w:r>
              <w:rPr/>
              <w:t>每提供一份有效的同类产品合同或中标（或成交）通知书复印件加盖公章得1分，最高得2分，不提供不得分。（有效业绩须满足以下条件：合同签订时间或中标（或成交）通知书落款时间为2021年1月1日起，合同提供关键页面（含项目名称页、甲乙双方盖章签署页等））。</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pPr>
      <w:r>
        <w:rPr/>
        <w:t>采购包4(上下肢等速肌力训练系统):</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商务部分5.0分</w:t>
            </w:r>
          </w:p>
          <w:p>
            <w:pPr>
              <w:pStyle w:val="null3"/>
            </w:pPr>
            <w:r>
              <w:rPr/>
              <w:t>技术部分60.0分</w:t>
            </w:r>
          </w:p>
          <w:p>
            <w:pPr>
              <w:pStyle w:val="null3"/>
            </w:pPr>
            <w:r>
              <w:rPr/>
              <w:t>综合信用分5.0分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所投产品对采购需求 “用户需求书”中（一、采购需求）的带“▲”号的重要技术条款的符合性 (24.0分)</w:t>
            </w:r>
          </w:p>
        </w:tc>
        <w:tc>
          <w:tcPr>
            <w:tcW w:type="dxa" w:w="5076"/>
          </w:tcPr>
          <w:p>
            <w:pPr>
              <w:pStyle w:val="null3"/>
              <w:jc w:val="left"/>
            </w:pPr>
            <w:r>
              <w:rPr/>
              <w:t>完全满足或优于采购需求 “用户需求书”中（一、采购需求）带“▲”号的重要技术条款（按用户需求中最细分级计算）得24分； 有1条带“▲”号的重要技术条款负偏离，得21分； 有2条带“▲”号的重要技术条款负偏离，得18分； 有3条带“▲”号的重要技术条款负偏离，得15分； 有4条带“▲”号的重要技术条款负偏离，得12分； 有5条带“▲”号的重要技术条款负偏离，得9分； 有6条带“▲”号的重要技术条款负偏离，得6分； 有7条带“▲”号的重要技术条款负偏离，得3分； 有8条带“▲”号的重要技术条款负偏离，得0分。 备注： 1、投标人须提供所投产品有效的彩页、产品性能技术参数介绍资料及相应技术参数的厂家使用说明书、质量认可材料等作为技术证明文件，否则评审委员会有权视相应技术参数响应不符合招标要求（如厂家的产品使用说明书为英文版，请同时提供中文版）； 2、提供的技术证明文件显示产品参数信息不符合采购文件要求的，如果投标人偏离程度响应为“无偏离或正偏离”的，则应判断为负偏离；提供的技术证明文件模糊不清，导致评审专家无法判断的，如果投标人偏离程度响应为“无偏离或正偏离”的，则应判断为负偏离； 3、技术证明文件（均为扫描件）的提供要求： 彩页或厂家的产品使用说明书为英文版，请同时提供中文版，中文版必须加盖制造商或国内总代理公章。评标依据以中文版内容为准，外文说明书或彩页仅供参考。资料的尺寸和清晰度应该能够在电脑上被阅读、识别和判断。</w:t>
            </w:r>
          </w:p>
        </w:tc>
      </w:tr>
      <w:tr>
        <w:tc>
          <w:tcPr>
            <w:tcW w:type="dxa" w:w="922"/>
            <w:gridSpan w:val="2"/>
            <w:vMerge/>
          </w:tcPr>
          <w:p/>
        </w:tc>
        <w:tc>
          <w:tcPr>
            <w:tcW w:type="dxa" w:w="2307"/>
          </w:tcPr>
          <w:p>
            <w:pPr>
              <w:pStyle w:val="null3"/>
              <w:jc w:val="left"/>
            </w:pPr>
            <w:r>
              <w:rPr/>
              <w:t>所投产品对采购需求 “用户需求书”中（一、采购需求）的不带“★”或“▲”号的一般技术条款的符合性 (26.0分)</w:t>
            </w:r>
          </w:p>
        </w:tc>
        <w:tc>
          <w:tcPr>
            <w:tcW w:type="dxa" w:w="5076"/>
          </w:tcPr>
          <w:p>
            <w:pPr>
              <w:pStyle w:val="null3"/>
              <w:jc w:val="left"/>
            </w:pPr>
            <w:r>
              <w:rPr/>
              <w:t>根据投标人所投产品对采购需求中“用户需求书”中（一、采购需求）的一般技术参数（按用户需求中最细分级计算）（标注★”或“▲”技术参数的条款除外）对应响应情况进行评审： 完全满足一般技术参数26分； 有1条一般技术参数负偏离，得25分； 有2条一般技术参数负偏离，得24分； 有3条一般技术参数负偏离，得23分； 有4条一般技术参数负偏离，得22分； 有5条一般技术参数负偏离，得21分； ···以此类推，有24条一般技术参数负偏离，得2分；有25条或以上一般技术参数负偏离，得1分。 备注： 1、投标人须提供所投产品有效的彩页、产品性能技术参数介绍资料及相应技术参数的厂家使用说明书、质量认可材料等作为技术证明文件，否则评审委员会有权视相应技术参数响应不符合招标要求（如厂家的产品使用说明书为英文版，请同时提供中文版）； 2、提供的证明资料显示产品参数信息不符合采购文件要求的，如果投标人偏离程度响应为“无偏离或正偏离”的，则应判断为负偏离；提供的技术证明文件模糊不清，导致评审专家无法判断的，如果投标人偏离程度响应为“无偏离或正偏离”的，则应判断为负偏离； 3、技术证明文件（均为扫描件）的提供要求： 彩页或厂家的产品使用说明书为英文版，请同时提供中文版，中文版必须加盖制造商或国内总代理公章。评标依据以中文版内容为准，外文说明书或彩页仅供参考。资料的尺寸和清晰度应该能够在电脑上被阅读、识别和判断。</w:t>
            </w:r>
          </w:p>
        </w:tc>
      </w:tr>
      <w:tr>
        <w:tc>
          <w:tcPr>
            <w:tcW w:type="dxa" w:w="922"/>
            <w:gridSpan w:val="2"/>
            <w:vMerge/>
          </w:tcPr>
          <w:p/>
        </w:tc>
        <w:tc>
          <w:tcPr>
            <w:tcW w:type="dxa" w:w="2307"/>
          </w:tcPr>
          <w:p>
            <w:pPr>
              <w:pStyle w:val="null3"/>
              <w:jc w:val="left"/>
            </w:pPr>
            <w:r>
              <w:rPr/>
              <w:t>项目实施方案（不包括培训和售后服务） (5.0分)</w:t>
            </w:r>
          </w:p>
        </w:tc>
        <w:tc>
          <w:tcPr>
            <w:tcW w:type="dxa" w:w="5076"/>
          </w:tcPr>
          <w:p>
            <w:pPr>
              <w:pStyle w:val="null3"/>
              <w:jc w:val="left"/>
            </w:pPr>
            <w:r>
              <w:rPr/>
              <w:t>根据投标人针对本项目所提供的项目实施方案，包括但不限于项目到货计划、项目实施计划、项目运输保障、安装调试（安装调试的计划、步骤、人员安排等）、测试（测试的计划、流程、标准、人员安排等）等内容进行评审： （1）投标人针对本项目有明确具体的计划安排、对每个标的设备的运输过程有针对性保障手段（不限于设备包装、物流运输方式等）、设备到场时的专人安装调试有明确的安排措施、货物有明确的技术测试流程优于项目要求得5分； （2） 投标人针对本项目有明确的计划安排、对设备的运输过程有基本的保障手段（不限于设备包装、物流运输方式等）、设备到场时的专人安装调试有基本的安排措施，符合项目要求，得3分； （3）投标人针对本项目有简单的计划安排、对设备的运输过程有简单的保障手段（不限于设备包装、物流运输方式等）、设备到场时的专人安装调试有简单的安排措施、部分符合项目要求得1分； （4）其他情况或不提供的得0分。</w:t>
            </w:r>
          </w:p>
        </w:tc>
      </w:tr>
      <w:tr>
        <w:tc>
          <w:tcPr>
            <w:tcW w:type="dxa" w:w="922"/>
            <w:gridSpan w:val="2"/>
            <w:vMerge/>
          </w:tcPr>
          <w:p/>
        </w:tc>
        <w:tc>
          <w:tcPr>
            <w:tcW w:type="dxa" w:w="2307"/>
          </w:tcPr>
          <w:p>
            <w:pPr>
              <w:pStyle w:val="null3"/>
              <w:jc w:val="left"/>
            </w:pPr>
            <w:r>
              <w:rPr/>
              <w:t>售后服务 (3.0分)</w:t>
            </w:r>
          </w:p>
        </w:tc>
        <w:tc>
          <w:tcPr>
            <w:tcW w:type="dxa" w:w="5076"/>
          </w:tcPr>
          <w:p>
            <w:pPr>
              <w:pStyle w:val="null3"/>
              <w:jc w:val="left"/>
            </w:pPr>
            <w:r>
              <w:rPr/>
              <w:t>根据投标人针对本项目所提供的售后服务方案（含质保期内和质保期后方案），方案内容包括但不限于售后服务人员（人员资质、专人跟进、服务沟通等）的安排、售后服务计划安排、响应时间的及时性、提供备品备件服务等内容进行评审： ①投标人所提供的质保期内和质保期后售后服务方案内容详细，有完整合理的部署规划，有安排专人负责响应采购人的维修要求及服务过程中的沟通，有专业的、具有相关资质的售后服务人员，对需维修的设备有完整可行操作的维修处理方法，对日常维修和应急情况响应及时，承诺投标设备有原厂备品备件库存的，完全满足项目要求的得3分； ② 投标人所提供的质保期内和质保期后售后服务方案内容完整，有基本的部署规划，有安排专人负责响应采购人的维修要求及服务过程中的沟通，有专业的、具有相关资质的售后服务人员，对需维修的设备有基础保底操作的维修处理方法，对日常维修和应急情况响应不够及时，承诺投标设备有原厂备品备件库存的，部分满足项目要求的得2分； ③投标人所提供的质保期内和质保期后售后服务方案内容不完整，只提供了质保期内或质保期后的售后服务方案，或提供的售后服务方案内容简单不完整，维修服务安排无法满足项目要求，但有安排专人负责响应采购人的维修要求及服务过程中的沟通，有专业的、具有相关资质的售后服务人员，对需维修的设备没有提供操作的维修处理方法，对日常维修和应急情况响应慢，未承诺投标设备有原厂备品备件库存的，不能满足项目要求的得1分； ④没有提供，或所提供的售后服务方案内容含糊，没有重点或没有安排专人负责响应采购人的维修要求及服务过程中的沟通的不得分。</w:t>
            </w:r>
          </w:p>
        </w:tc>
      </w:tr>
      <w:tr>
        <w:tc>
          <w:tcPr>
            <w:tcW w:type="dxa" w:w="922"/>
            <w:gridSpan w:val="2"/>
            <w:vMerge/>
          </w:tcPr>
          <w:p/>
        </w:tc>
        <w:tc>
          <w:tcPr>
            <w:tcW w:type="dxa" w:w="2307"/>
          </w:tcPr>
          <w:p>
            <w:pPr>
              <w:pStyle w:val="null3"/>
              <w:jc w:val="left"/>
            </w:pPr>
            <w:r>
              <w:rPr/>
              <w:t>培训 (2.0分)</w:t>
            </w:r>
          </w:p>
        </w:tc>
        <w:tc>
          <w:tcPr>
            <w:tcW w:type="dxa" w:w="5076"/>
          </w:tcPr>
          <w:p>
            <w:pPr>
              <w:pStyle w:val="null3"/>
              <w:jc w:val="left"/>
            </w:pPr>
            <w:r>
              <w:rPr/>
              <w:t>投标人根据产品特点及保养事项制定培训方案（包括不限于培训内容、培训方式、培训师资、时间安排等），对采购人所使用设备人员提供设备操作及操作过程中注意事项等内容进行培训： （1）投标人针对本项目为采购人提供详细的培训方案，有专人指导的设备操作培训课程安排，有明确的课程内容及培训内容安排，对设备的操作过程中注意事项有详细指明，对特殊情况（如设备反复重启，操作失灵，错误操作等情况）有图文详解及完整应对培训的，得2分； （2）投标人针对本项目为采购人提供基本的培训方案，有专人指导的设备操作培训课程安排，有简单的课程内容及培训内容安排，对设备的操作过程中注意事项有基本操作指明，对特殊情况（如设备反复重启、操作失灵、错误操作等情况）有图文详解及简单应对培训的，得1分； （3）投标人针对本项目为采购人提供简单的培训方案，有专人指导但设备操作培训课程安排不明确，课程内容及培训内容安排不明确，对设备的操作过程中注意事项有基本的操作指明，对特殊情况（如设备反复重启、操作失灵、错误操作等情况）有图文详解但没有应对培训的，得0.5分； （4）不提供培训方案，或所提供的培训课程安排杂乱，对操作培训含糊其辞，没有对特殊情况提供相关图文解说及应对培训的得0分。</w:t>
            </w:r>
          </w:p>
        </w:tc>
      </w:tr>
      <w:tr>
        <w:tc>
          <w:tcPr>
            <w:tcW w:type="dxa" w:w="922"/>
            <w:gridSpan w:val="2"/>
            <w:vMerge w:val="restart"/>
          </w:tcPr>
          <w:p>
            <w:pPr>
              <w:pStyle w:val="null3"/>
              <w:jc w:val="center"/>
            </w:pPr>
            <w:r>
              <w:rPr/>
              <w:t>商务部分</w:t>
            </w:r>
          </w:p>
        </w:tc>
        <w:tc>
          <w:tcPr>
            <w:tcW w:type="dxa" w:w="2307"/>
          </w:tcPr>
          <w:p>
            <w:pPr>
              <w:pStyle w:val="null3"/>
              <w:jc w:val="left"/>
            </w:pPr>
            <w:r>
              <w:rPr/>
              <w:t>商务条款响应情况 (3.0分)</w:t>
            </w:r>
          </w:p>
        </w:tc>
        <w:tc>
          <w:tcPr>
            <w:tcW w:type="dxa" w:w="5076"/>
          </w:tcPr>
          <w:p>
            <w:pPr>
              <w:pStyle w:val="null3"/>
              <w:jc w:val="left"/>
            </w:pPr>
            <w:r>
              <w:rPr/>
              <w:t>投标人必须对采购需求中“二、交货要求；三、包装、运输及到货检验；四、安装调试要求；五、验收要求和验收标准；六、培训要求；七、付款方式”逐条响应： 优于或完全满足得3分； 每出现一条负偏离，扣0.5分，负偏离为6条的得0分。</w:t>
            </w:r>
          </w:p>
        </w:tc>
      </w:tr>
      <w:tr>
        <w:tc>
          <w:tcPr>
            <w:tcW w:type="dxa" w:w="922"/>
            <w:gridSpan w:val="2"/>
            <w:vMerge/>
          </w:tcPr>
          <w:p/>
        </w:tc>
        <w:tc>
          <w:tcPr>
            <w:tcW w:type="dxa" w:w="2307"/>
          </w:tcPr>
          <w:p>
            <w:pPr>
              <w:pStyle w:val="null3"/>
              <w:jc w:val="left"/>
            </w:pPr>
            <w:r>
              <w:rPr/>
              <w:t>投标人的同类产品有效业绩 (2.0分)</w:t>
            </w:r>
          </w:p>
        </w:tc>
        <w:tc>
          <w:tcPr>
            <w:tcW w:type="dxa" w:w="5076"/>
          </w:tcPr>
          <w:p>
            <w:pPr>
              <w:pStyle w:val="null3"/>
              <w:jc w:val="left"/>
            </w:pPr>
            <w:r>
              <w:rPr/>
              <w:t>每提供一份有效的同类产品合同或中标（或成交）通知书复印件加盖公章得1分，最高得2分，不提供不得分。（有效业绩须满足以下条件：合同签订时间或中标（或成交）通知书落款时间为2021年1月1日起，合同提供关键页面（含项目名称页、甲乙双方盖章签署页等））。</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pPr>
      <w:r>
        <w:rPr/>
        <w:t>采购包5(脑电事件相关电位):</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商务部分5.0分</w:t>
            </w:r>
          </w:p>
          <w:p>
            <w:pPr>
              <w:pStyle w:val="null3"/>
            </w:pPr>
            <w:r>
              <w:rPr/>
              <w:t>技术部分60.0分</w:t>
            </w:r>
          </w:p>
          <w:p>
            <w:pPr>
              <w:pStyle w:val="null3"/>
            </w:pPr>
            <w:r>
              <w:rPr/>
              <w:t>综合信用分5.0分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所投产品对采购需求 “用户需求书”中（一、采购需求）的带“▲”号的重要技术条款的符合性 (21.0分)</w:t>
            </w:r>
          </w:p>
        </w:tc>
        <w:tc>
          <w:tcPr>
            <w:tcW w:type="dxa" w:w="5076"/>
          </w:tcPr>
          <w:p>
            <w:pPr>
              <w:pStyle w:val="null3"/>
              <w:jc w:val="left"/>
            </w:pPr>
            <w:r>
              <w:rPr/>
              <w:t>完全满足或优于采购需求 “用户需求书”中（一、采购需求）带“▲”号的重要技术条款（按用户需求中最细分级计算）得21分； 有1条带“▲”号的重要技术条款负偏离，得18分； 有2条带“▲”号的重要技术条款负偏离，得15分； 有3条带“▲”号的重要技术条款负偏离，得12分； 有4条带“▲”号的重要技术条款负偏离，得9分； 有5条带“▲”号的重要技术条款负偏离，得6分；有6条带“▲”号的重要技术条款负偏离，得3分；有7条带“▲”号的重要技术条款负偏离，得0分。 备注： 1、投标人须提供所投产品有效的彩页、产品性能技术参数介绍资料及相应技术参数的厂家使用说明书、质量认可材料等作为技术证明文件，否则评审委员会有权视相应技术参数响应不符合招标要求（如厂家的产品使用说明书为英文版，请同时提供中文版）； 2、提供的技术证明文件显示产品参数信息不符合采购文件要求的，如果投标人偏离程度响应为“无偏离或正偏离”的，则应判断为负偏离；提供的技术证明文件模糊不清，导致评审专家无法判断的，如果投标人偏离程度响应为“无偏离或正偏离”的，则应判断为负偏离； 3、技术证明文件（均为扫描件）的提供要求： 彩页或厂家的产品使用说明书为英文版，请同时提供中文版，中文版必须加盖制造商或国内总代理公章。评标依据以中文版内容为准，外文说明书或彩页仅供参考。资料的尺寸和清晰度应该能够在电脑上被阅读、识别和判断。</w:t>
            </w:r>
          </w:p>
        </w:tc>
      </w:tr>
      <w:tr>
        <w:tc>
          <w:tcPr>
            <w:tcW w:type="dxa" w:w="922"/>
            <w:gridSpan w:val="2"/>
            <w:vMerge/>
          </w:tcPr>
          <w:p/>
        </w:tc>
        <w:tc>
          <w:tcPr>
            <w:tcW w:type="dxa" w:w="2307"/>
          </w:tcPr>
          <w:p>
            <w:pPr>
              <w:pStyle w:val="null3"/>
              <w:jc w:val="left"/>
            </w:pPr>
            <w:r>
              <w:rPr/>
              <w:t>所投产品对采购需求 “用户需求书”中（一、采购需求）的不带“★”或“▲”号的一般技术条款的符合性 (29.0分)</w:t>
            </w:r>
          </w:p>
        </w:tc>
        <w:tc>
          <w:tcPr>
            <w:tcW w:type="dxa" w:w="5076"/>
          </w:tcPr>
          <w:p>
            <w:pPr>
              <w:pStyle w:val="null3"/>
              <w:jc w:val="left"/>
            </w:pPr>
            <w:r>
              <w:rPr/>
              <w:t>根据投标人所投产品对采购需求中“用户需求书”中（一、采购需求）的一般技术参数（按用户需求中最细分级计算）（标注★”或“▲”技术参数的条款除外）对应响应情况进行评审： 完全满足一般技术参数29分； 有1条一般技术参数负偏离，得28分； 有2条一般技术参数负偏离，得27分； 有3条一般技术参数负偏离，得26分； 有4条一般技术参数负偏离，得25分； 有5条一般技术参数负偏离，得24分； 有6条一般技术参数负偏离，得23分；···以此类推，有27条一般技术参数负偏离，得2分；有28条或以上一般技术参数负偏离，得1分。 备注： 1、投标人须提供所投产品有效的彩页、产品性能技术参数介绍资料及相应技术参数的厂家使用说明书、质量认可材料等作为技术证明文件，否则评审委员会有权视相应技术参数响应不符合招标要求（如厂家的产品使用说明书为英文版，请同时提供中文版）； 2、提供的证明资料显示产品参数信息不符合采购文件要求的，如果投标人偏离程度响应为“无偏离或正偏离”的，则应判断为负偏离；提供的技术证明文件模糊不清，导致评审专家无法判断的，如果投标人偏离程度响应为“无偏离或正偏离”的，则应判断为负偏离； 3、技术证明文件（均为扫描件）的提供要求： 彩页或厂家的产品使用说明书为英文版，请同时提供中文版，中文版必须加盖制造商或国内总代理公章。评标依据以中文版内容为准，外文说明书或彩页仅供参考。资料的尺寸和清晰度应该能够在电脑上被阅读、识别和判断。</w:t>
            </w:r>
          </w:p>
        </w:tc>
      </w:tr>
      <w:tr>
        <w:tc>
          <w:tcPr>
            <w:tcW w:type="dxa" w:w="922"/>
            <w:gridSpan w:val="2"/>
            <w:vMerge/>
          </w:tcPr>
          <w:p/>
        </w:tc>
        <w:tc>
          <w:tcPr>
            <w:tcW w:type="dxa" w:w="2307"/>
          </w:tcPr>
          <w:p>
            <w:pPr>
              <w:pStyle w:val="null3"/>
              <w:jc w:val="left"/>
            </w:pPr>
            <w:r>
              <w:rPr/>
              <w:t>项目实施方案（不包括培训和售后服务） (5.0分)</w:t>
            </w:r>
          </w:p>
        </w:tc>
        <w:tc>
          <w:tcPr>
            <w:tcW w:type="dxa" w:w="5076"/>
          </w:tcPr>
          <w:p>
            <w:pPr>
              <w:pStyle w:val="null3"/>
              <w:jc w:val="left"/>
            </w:pPr>
            <w:r>
              <w:rPr/>
              <w:t>根据投标人针对本项目所提供的项目实施方案，包括但不限于项目到货计划、项目实施计划、项目运输保障、安装调试（安装调试的计划、步骤、人员安排等）、测试（测试的计划、流程、标准、人员安排等）等内容进行评审： （1）投标人针对本项目有明确具体的计划安排、对每个标的设备的运输过程有针对性保障手段（不限于设备包装、物流运输方式等）、设备到场时的专人安装调试有明确的安排措施、货物有明确的技术测试流程优于项目要求得5分； （2） 投标人针对本项目有明确的计划安排、对设备的运输过程有基本的保障手段（不限于设备包装、物流运输方式等）、设备到场时的专人安装调试有基本的安排措施，符合项目要求，得3分； （3）投标人针对本项目有简单的计划安排、对设备的运输过程有简单的保障手段（不限于设备包装、物流运输方式等）、设备到场时的专人安装调试有简单的安排措施、部分符合项目要求得1分； （4）其他情况或不提供的得0分。</w:t>
            </w:r>
          </w:p>
        </w:tc>
      </w:tr>
      <w:tr>
        <w:tc>
          <w:tcPr>
            <w:tcW w:type="dxa" w:w="922"/>
            <w:gridSpan w:val="2"/>
            <w:vMerge/>
          </w:tcPr>
          <w:p/>
        </w:tc>
        <w:tc>
          <w:tcPr>
            <w:tcW w:type="dxa" w:w="2307"/>
          </w:tcPr>
          <w:p>
            <w:pPr>
              <w:pStyle w:val="null3"/>
              <w:jc w:val="left"/>
            </w:pPr>
            <w:r>
              <w:rPr/>
              <w:t>售后服务 (3.0分)</w:t>
            </w:r>
          </w:p>
        </w:tc>
        <w:tc>
          <w:tcPr>
            <w:tcW w:type="dxa" w:w="5076"/>
          </w:tcPr>
          <w:p>
            <w:pPr>
              <w:pStyle w:val="null3"/>
              <w:jc w:val="left"/>
            </w:pPr>
            <w:r>
              <w:rPr/>
              <w:t>根据投标人针对本项目所提供的售后服务方案（含质保期内和质保期后方案），方案内容包括但不限于售后服务人员（人员资质、专人跟进、服务沟通等）的安排、售后服务计划安排、响应时间的及时性、提供备品备件服务等内容进行评审： ①投标人所提供的质保期内和质保期后售后服务方案内容详细，有完整合理的部署规划，有安排专人负责响应采购人的维修要求及服务过程中的沟通，有专业的、具有相关资质的售后服务人员，对需维修的设备有完整可行操作的维修处理方法，对日常维修和应急情况响应及时，承诺投标设备有原厂备品备件库存的，完全满足项目要求的得3分； ② 投标人所提供的质保期内和质保期后售后服务方案内容完整，有基本的部署规划，有安排专人负责响应采购人的维修要求及服务过程中的沟通，有专业的、具有相关资质的售后服务人员，对需维修的设备有基础保底操作的维修处理方法，对日常维修和应急情况响应不够及时，承诺投标设备有原厂备品备件库存的，部分满足项目要求的得2分； ③投标人所提供的质保期内和质保期后售后服务方案内容不完整，只提供了质保期内或质保期后的售后服务方案，或提供的售后服务方案内容简单不完整，维修服务安排无法满足项目要求，但有安排专人负责响应采购人的维修要求及服务过程中的沟通，有专业的、具有相关资质的售后服务人员，对需维修的设备没有提供操作的维修处理方法，对日常维修和应急情况响应慢，未承诺投标设备有原厂备品备件库存的，不能满足项目要求的得1分； ④没有提供，或所提供的售后服务方案内容含糊，没有重点或没有安排专人负责响应采购人的维修要求及服务过程中的沟通的不得分。</w:t>
            </w:r>
          </w:p>
        </w:tc>
      </w:tr>
      <w:tr>
        <w:tc>
          <w:tcPr>
            <w:tcW w:type="dxa" w:w="922"/>
            <w:gridSpan w:val="2"/>
            <w:vMerge/>
          </w:tcPr>
          <w:p/>
        </w:tc>
        <w:tc>
          <w:tcPr>
            <w:tcW w:type="dxa" w:w="2307"/>
          </w:tcPr>
          <w:p>
            <w:pPr>
              <w:pStyle w:val="null3"/>
              <w:jc w:val="left"/>
            </w:pPr>
            <w:r>
              <w:rPr/>
              <w:t>培训 (2.0分)</w:t>
            </w:r>
          </w:p>
        </w:tc>
        <w:tc>
          <w:tcPr>
            <w:tcW w:type="dxa" w:w="5076"/>
          </w:tcPr>
          <w:p>
            <w:pPr>
              <w:pStyle w:val="null3"/>
              <w:jc w:val="left"/>
            </w:pPr>
            <w:r>
              <w:rPr/>
              <w:t>投标人根据产品特点及保养事项制定培训方案（包括不限于培训内容、培训方式、培训师资、时间安排等），对采购人所使用设备人员提供设备操作及操作过程中注意事项等内容进行培训： （1）投标人针对本项目为采购人提供详细的培训方案，有专人指导的设备操作培训课程安排，有明确的课程内容及培训内容安排，对设备的操作过程中注意事项有详细指明，对特殊情况（如设备反复重启，操作失灵，错误操作等情况）有图文详解及完整应对培训的，得2分； （2）投标人针对本项目为采购人提供基本的培训方案，有专人指导的设备操作培训课程安排，有简单的课程内容及培训内容安排，对设备的操作过程中注意事项有基本操作指明，对特殊情况（如设备反复重启、操作失灵、错误操作等情况）有图文详解及简单应对培训的，得1分； （3）投标人针对本项目为采购人提供简单的培训方案，有专人指导但设备操作培训课程安排不明确，课程内容及培训内容安排不明确，对设备的操作过程中注意事项有基本的操作指明，对特殊情况（如设备反复重启、操作失灵、错误操作等情况）有图文详解但没有应对培训的，得0.5分； （4）不提供培训方案，或所提供的培训课程安排杂乱，对操作培训含糊其辞，没有对特殊情况提供相关图文解说及应对培训的得0分。</w:t>
            </w:r>
          </w:p>
        </w:tc>
      </w:tr>
      <w:tr>
        <w:tc>
          <w:tcPr>
            <w:tcW w:type="dxa" w:w="922"/>
            <w:gridSpan w:val="2"/>
            <w:vMerge w:val="restart"/>
          </w:tcPr>
          <w:p>
            <w:pPr>
              <w:pStyle w:val="null3"/>
              <w:jc w:val="center"/>
            </w:pPr>
            <w:r>
              <w:rPr/>
              <w:t>商务部分</w:t>
            </w:r>
          </w:p>
        </w:tc>
        <w:tc>
          <w:tcPr>
            <w:tcW w:type="dxa" w:w="2307"/>
          </w:tcPr>
          <w:p>
            <w:pPr>
              <w:pStyle w:val="null3"/>
              <w:jc w:val="left"/>
            </w:pPr>
            <w:r>
              <w:rPr/>
              <w:t>商务条款响应情况 (3.0分)</w:t>
            </w:r>
          </w:p>
        </w:tc>
        <w:tc>
          <w:tcPr>
            <w:tcW w:type="dxa" w:w="5076"/>
          </w:tcPr>
          <w:p>
            <w:pPr>
              <w:pStyle w:val="null3"/>
              <w:jc w:val="left"/>
            </w:pPr>
            <w:r>
              <w:rPr/>
              <w:t>投标人必须对采购需求中“二、交货要求；三、包装、运输及到货检验；四、安装调试要求；五、验收要求和验收标准；六、培训要求；七、付款方式”逐条响应： 优于或完全满足得3分； 每出现一条负偏离，扣0.5分，负偏离为6条的得0分。</w:t>
            </w:r>
          </w:p>
        </w:tc>
      </w:tr>
      <w:tr>
        <w:tc>
          <w:tcPr>
            <w:tcW w:type="dxa" w:w="922"/>
            <w:gridSpan w:val="2"/>
            <w:vMerge/>
          </w:tcPr>
          <w:p/>
        </w:tc>
        <w:tc>
          <w:tcPr>
            <w:tcW w:type="dxa" w:w="2307"/>
          </w:tcPr>
          <w:p>
            <w:pPr>
              <w:pStyle w:val="null3"/>
              <w:jc w:val="left"/>
            </w:pPr>
            <w:r>
              <w:rPr/>
              <w:t>投标人的同类产品有效业绩 (2.0分)</w:t>
            </w:r>
          </w:p>
        </w:tc>
        <w:tc>
          <w:tcPr>
            <w:tcW w:type="dxa" w:w="5076"/>
          </w:tcPr>
          <w:p>
            <w:pPr>
              <w:pStyle w:val="null3"/>
              <w:jc w:val="left"/>
            </w:pPr>
            <w:r>
              <w:rPr/>
              <w:t>每提供一份有效的同类产品合同或中标（或成交）通知书复印件加盖公章得1分，最高得2分，不提供不得分。（有效业绩须满足以下条件：合同签订时间或中标（或成交）通知书落款时间为2021年1月1日起，合同提供关键页面（含项目名称页、甲乙双方盖章签署页等））。</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pPr>
      <w:r>
        <w:rPr/>
        <w:t>采购包6(外骨骼机器人训练系统（上下肢）):</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商务部分5.0分</w:t>
            </w:r>
          </w:p>
          <w:p>
            <w:pPr>
              <w:pStyle w:val="null3"/>
            </w:pPr>
            <w:r>
              <w:rPr/>
              <w:t>技术部分60.0分</w:t>
            </w:r>
          </w:p>
          <w:p>
            <w:pPr>
              <w:pStyle w:val="null3"/>
            </w:pPr>
            <w:r>
              <w:rPr/>
              <w:t>综合信用分5.0分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所投产品对采购需求 “用户需求书”中（一、采购需求）的带“▲”号的重要技术条款的符合性 (25.0分)</w:t>
            </w:r>
          </w:p>
        </w:tc>
        <w:tc>
          <w:tcPr>
            <w:tcW w:type="dxa" w:w="5076"/>
          </w:tcPr>
          <w:p>
            <w:pPr>
              <w:pStyle w:val="null3"/>
              <w:jc w:val="left"/>
            </w:pPr>
            <w:r>
              <w:rPr/>
              <w:t>完全满足或优于采购需求 “用户需求书”中（一、采购需求）带“▲”号的重要技术条款（按用户需求中最细分级计算）得25分； 有1条带“▲”号的重要技术条款负偏离，得20分； 有2条带“▲”号的重要技术条款负偏离，得15分； 有3条带“▲”号的重要技术条款负偏离，得10分； 有4条带“▲”号的重要技术条款负偏离，得5分； 有5条带“▲”号的重要技术条款负偏离，得0分。 备注： 1、投标人须提供所投产品有效的彩页、产品性能技术参数介绍资料及相应技术参数的厂家使用说明书、质量认可材料等作为技术证明文件，否则评审委员会有权视相应技术参数响应不符合招标要求（如厂家的产品使用说明书为英文版，请同时提供中文版）； 2、提供的技术证明文件显示产品参数信息不符合采购文件要求的，如果投标人偏离程度响应为“无偏离或正偏离”的，则应判断为负偏离；提供的技术证明文件模糊不清，导致评审专家无法判断的，如果投标人偏离程度响应为“无偏离或正偏离”的，则应判断为负偏离； 3、技术证明文件（均为扫描件）的提供要求： 彩页或厂家的产品使用说明书为英文版，请同时提供中文版，中文版必须加盖制造商或国内总代理公章。评标依据以中文版内容为准，外文说明书或彩页仅供参考。资料的尺寸和清晰度应该能够在电脑上被阅读、识别和判断。</w:t>
            </w:r>
          </w:p>
        </w:tc>
      </w:tr>
      <w:tr>
        <w:tc>
          <w:tcPr>
            <w:tcW w:type="dxa" w:w="922"/>
            <w:gridSpan w:val="2"/>
            <w:vMerge/>
          </w:tcPr>
          <w:p/>
        </w:tc>
        <w:tc>
          <w:tcPr>
            <w:tcW w:type="dxa" w:w="2307"/>
          </w:tcPr>
          <w:p>
            <w:pPr>
              <w:pStyle w:val="null3"/>
              <w:jc w:val="left"/>
            </w:pPr>
            <w:r>
              <w:rPr/>
              <w:t>所投产品对采购需求 “用户需求书”中（一、采购需求）的不带“★”或“▲”号的一般技术条款的符合性 (25.0分)</w:t>
            </w:r>
          </w:p>
        </w:tc>
        <w:tc>
          <w:tcPr>
            <w:tcW w:type="dxa" w:w="5076"/>
          </w:tcPr>
          <w:p>
            <w:pPr>
              <w:pStyle w:val="null3"/>
              <w:jc w:val="left"/>
            </w:pPr>
            <w:r>
              <w:rPr/>
              <w:t>根据投标人所投产品对采购需求中“用户需求书”中（一、采购需求）的一般技术参数（按用户需求中最细分级计算）（标注★”或“▲”技术参数的条款除外）对应响应情况进行评审： 完全满足一般技术参数25分； 有1条一般技术参数负偏离，得24分； 有2条一般技术参数负偏离，得23分； 有3条一般技术参数负偏离，得22分； 有4条一般技术参数负偏离，得21分； 有5条一般技术参数负偏离，得20分； ···以此类推，有23条一般技术参数负偏离，得2分；有24条或以上一般技术参数负偏离，得1分。 备注： 1、投标人须提供所投产品有效的彩页、产品性能技术参数介绍资料及相应技术参数的厂家使用说明书、质量认可材料等作为技术证明文件，否则评审委员会有权视相应技术参数响应不符合招标要求（如厂家的产品使用说明书为英文版，请同时提供中文版）； 2、提供的证明资料显示产品参数信息不符合采购文件要求的，如果投标人偏离程度响应为“无偏离或正偏离”的，则应判断为负偏离；提供的技术证明文件模糊不清，导致评审专家无法判断的，如果投标人偏离程度响应为“无偏离或正偏离”的，则应判断为负偏离； 3、技术证明文件（均为扫描件）的提供要求： 彩页或厂家的产品使用说明书为英文版，请同时提供中文版，中文版必须加盖制造商或国内总代理公章。评标依据以中文版内容为准，外文说明书或彩页仅供参考。资料的尺寸和清晰度应该能够在电脑上被阅读、识别和判断。</w:t>
            </w:r>
          </w:p>
        </w:tc>
      </w:tr>
      <w:tr>
        <w:tc>
          <w:tcPr>
            <w:tcW w:type="dxa" w:w="922"/>
            <w:gridSpan w:val="2"/>
            <w:vMerge/>
          </w:tcPr>
          <w:p/>
        </w:tc>
        <w:tc>
          <w:tcPr>
            <w:tcW w:type="dxa" w:w="2307"/>
          </w:tcPr>
          <w:p>
            <w:pPr>
              <w:pStyle w:val="null3"/>
              <w:jc w:val="left"/>
            </w:pPr>
            <w:r>
              <w:rPr/>
              <w:t>项目实施方案（不包括培训和售后服务） (5.0分)</w:t>
            </w:r>
          </w:p>
        </w:tc>
        <w:tc>
          <w:tcPr>
            <w:tcW w:type="dxa" w:w="5076"/>
          </w:tcPr>
          <w:p>
            <w:pPr>
              <w:pStyle w:val="null3"/>
              <w:jc w:val="left"/>
            </w:pPr>
            <w:r>
              <w:rPr/>
              <w:t>根据投标人针对本项目所提供的项目实施方案，包括但不限于项目到货计划、项目实施计划、项目运输保障、安装调试（安装调试的计划、步骤、人员安排等）、测试（测试的计划、流程、标准、人员安排等）等内容进行评审： （1）投标人针对本项目有明确具体的计划安排、对每个标的设备的运输过程有针对性保障手段（不限于设备包装、物流运输方式等）、设备到场时的专人安装调试有明确的安排措施、货物有明确的技术测试流程优于项目要求得5分； （2） 投标人针对本项目有明确的计划安排、对设备的运输过程有基本的保障手段（不限于设备包装、物流运输方式等）、设备到场时的专人安装调试有基本的安排措施，符合项目要求，得3分； （3）投标人针对本项目有简单的计划安排、对设备的运输过程有简单的保障手段（不限于设备包装、物流运输方式等）、设备到场时的专人安装调试有简单的安排措施、部分符合项目要求得1分； （4）其他情况或不提供的得0分。</w:t>
            </w:r>
          </w:p>
        </w:tc>
      </w:tr>
      <w:tr>
        <w:tc>
          <w:tcPr>
            <w:tcW w:type="dxa" w:w="922"/>
            <w:gridSpan w:val="2"/>
            <w:vMerge/>
          </w:tcPr>
          <w:p/>
        </w:tc>
        <w:tc>
          <w:tcPr>
            <w:tcW w:type="dxa" w:w="2307"/>
          </w:tcPr>
          <w:p>
            <w:pPr>
              <w:pStyle w:val="null3"/>
              <w:jc w:val="left"/>
            </w:pPr>
            <w:r>
              <w:rPr/>
              <w:t>售后服务 (3.0分)</w:t>
            </w:r>
          </w:p>
        </w:tc>
        <w:tc>
          <w:tcPr>
            <w:tcW w:type="dxa" w:w="5076"/>
          </w:tcPr>
          <w:p>
            <w:pPr>
              <w:pStyle w:val="null3"/>
              <w:jc w:val="left"/>
            </w:pPr>
            <w:r>
              <w:rPr/>
              <w:t>根据投标人针对本项目所提供的售后服务方案（含质保期内和质保期后方案），方案内容包括但不限于售后服务人员（人员资质、专人跟进、服务沟通等）的安排、售后服务计划安排、响应时间的及时性、提供备品备件服务等内容进行评审： ①投标人所提供的质保期内和质保期后售后服务方案内容详细，有完整合理的部署规划，有安排专人负责响应采购人的维修要求及服务过程中的沟通，有专业的、具有相关资质的售后服务人员，对需维修的设备有完整可行操作的维修处理方法，对日常维修和应急情况响应及时，承诺投标设备有原厂备品备件库存的，完全满足项目要求的得3分； ② 投标人所提供的质保期内和质保期后售后服务方案内容完整，有基本的部署规划，有安排专人负责响应采购人的维修要求及服务过程中的沟通，有专业的、具有相关资质的售后服务人员，对需维修的设备有基础保底操作的维修处理方法，对日常维修和应急情况响应不够及时，承诺投标设备有原厂备品备件库存的，部分满足项目要求的得2分； ③投标人所提供的质保期内和质保期后售后服务方案内容不完整，只提供了质保期内或质保期后的售后服务方案，或提供的售后服务方案内容简单不完整，维修服务安排无法满足项目要求，但有安排专人负责响应采购人的维修要求及服务过程中的沟通，有专业的、具有相关资质的售后服务人员，对需维修的设备没有提供操作的维修处理方法，对日常维修和应急情况响应慢，未承诺投标设备有原厂备品备件库存的，不能满足项目要求的得1分； ④没有提供，或所提供的售后服务方案内容含糊，没有重点或没有安排专人负责响应采购人的维修要求及服务过程中的沟通的不得分。</w:t>
            </w:r>
          </w:p>
        </w:tc>
      </w:tr>
      <w:tr>
        <w:tc>
          <w:tcPr>
            <w:tcW w:type="dxa" w:w="922"/>
            <w:gridSpan w:val="2"/>
            <w:vMerge/>
          </w:tcPr>
          <w:p/>
        </w:tc>
        <w:tc>
          <w:tcPr>
            <w:tcW w:type="dxa" w:w="2307"/>
          </w:tcPr>
          <w:p>
            <w:pPr>
              <w:pStyle w:val="null3"/>
              <w:jc w:val="left"/>
            </w:pPr>
            <w:r>
              <w:rPr/>
              <w:t>培训 (2.0分)</w:t>
            </w:r>
          </w:p>
        </w:tc>
        <w:tc>
          <w:tcPr>
            <w:tcW w:type="dxa" w:w="5076"/>
          </w:tcPr>
          <w:p>
            <w:pPr>
              <w:pStyle w:val="null3"/>
              <w:jc w:val="left"/>
            </w:pPr>
            <w:r>
              <w:rPr/>
              <w:t>投标人根据产品特点及保养事项制定培训方案（包括不限于培训内容、培训方式、培训师资、时间安排等），对采购人所使用设备人员提供设备操作及操作过程中注意事项等内容进行培训： （1）投标人针对本项目为采购人提供详细的培训方案，有专人指导的设备操作培训课程安排，有明确的课程内容及培训内容安排，对设备的操作过程中注意事项有详细指明，对特殊情况（如设备反复重启，操作失灵，错误操作等情况）有图文详解及完整应对培训的，得2分； （2）投标人针对本项目为采购人提供基本的培训方案，有专人指导的设备操作培训课程安排，有简单的课程内容及培训内容安排，对设备的操作过程中注意事项有基本操作指明，对特殊情况（如设备反复重启、操作失灵、错误操作等情况）有图文详解及简单应对培训的，得1分； （3）投标人针对本项目为采购人提供简单的培训方案，有专人指导但设备操作培训课程安排不明确，课程内容及培训内容安排不明确，对设备的操作过程中注意事项有基本的操作指明，对特殊情况（如设备反复重启、操作失灵、错误操作等情况）有图文详解但没有应对培训的，得0.5分； （4）不提供培训方案，或所提供的培训课程安排杂乱，对操作培训含糊其辞，没有对特殊情况提供相关图文解说及应对培训的得0分。</w:t>
            </w:r>
          </w:p>
        </w:tc>
      </w:tr>
      <w:tr>
        <w:tc>
          <w:tcPr>
            <w:tcW w:type="dxa" w:w="922"/>
            <w:gridSpan w:val="2"/>
            <w:vMerge w:val="restart"/>
          </w:tcPr>
          <w:p>
            <w:pPr>
              <w:pStyle w:val="null3"/>
              <w:jc w:val="center"/>
            </w:pPr>
            <w:r>
              <w:rPr/>
              <w:t>商务部分</w:t>
            </w:r>
          </w:p>
        </w:tc>
        <w:tc>
          <w:tcPr>
            <w:tcW w:type="dxa" w:w="2307"/>
          </w:tcPr>
          <w:p>
            <w:pPr>
              <w:pStyle w:val="null3"/>
              <w:jc w:val="left"/>
            </w:pPr>
            <w:r>
              <w:rPr/>
              <w:t>商务条款响应情况 (3.0分)</w:t>
            </w:r>
          </w:p>
        </w:tc>
        <w:tc>
          <w:tcPr>
            <w:tcW w:type="dxa" w:w="5076"/>
          </w:tcPr>
          <w:p>
            <w:pPr>
              <w:pStyle w:val="null3"/>
              <w:jc w:val="left"/>
            </w:pPr>
            <w:r>
              <w:rPr/>
              <w:t>投标人必须对采购需求中“二、交货要求；三、包装、运输及到货检验；四、安装调试要求；五、验收要求和验收标准；六、培训要求；七、付款方式”逐条响应： 优于或完全满足得3分； 每出现一条负偏离，扣0.5分，负偏离为6条的得0分。</w:t>
            </w:r>
          </w:p>
        </w:tc>
      </w:tr>
      <w:tr>
        <w:tc>
          <w:tcPr>
            <w:tcW w:type="dxa" w:w="922"/>
            <w:gridSpan w:val="2"/>
            <w:vMerge/>
          </w:tcPr>
          <w:p/>
        </w:tc>
        <w:tc>
          <w:tcPr>
            <w:tcW w:type="dxa" w:w="2307"/>
          </w:tcPr>
          <w:p>
            <w:pPr>
              <w:pStyle w:val="null3"/>
              <w:jc w:val="left"/>
            </w:pPr>
            <w:r>
              <w:rPr/>
              <w:t>投标人的同类产品有效业绩 (2.0分)</w:t>
            </w:r>
          </w:p>
        </w:tc>
        <w:tc>
          <w:tcPr>
            <w:tcW w:type="dxa" w:w="5076"/>
          </w:tcPr>
          <w:p>
            <w:pPr>
              <w:pStyle w:val="null3"/>
              <w:jc w:val="left"/>
            </w:pPr>
            <w:r>
              <w:rPr/>
              <w:t>每提供一份有效的同类产品合同或中标（或成交）通知书复印件加盖公章得1分，最高得2分，不提供不得分。（有效业绩须满足以下条件：合同签订时间或中标（或成交）通知书落款时间为2021年1月1日起，合同提供关键页面（含项目名称页、甲乙双方盖章签署页等））。</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pPr>
      <w:r>
        <w:rPr/>
        <w:t>采购包7(智能步姿跑步分析系统):</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商务部分5.0分</w:t>
            </w:r>
          </w:p>
          <w:p>
            <w:pPr>
              <w:pStyle w:val="null3"/>
            </w:pPr>
            <w:r>
              <w:rPr/>
              <w:t>技术部分60.0分</w:t>
            </w:r>
          </w:p>
          <w:p>
            <w:pPr>
              <w:pStyle w:val="null3"/>
            </w:pPr>
            <w:r>
              <w:rPr/>
              <w:t>综合信用分5.0分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所投产品对采购需求 “用户需求书”中（一、采购需求）的带“▲”号的重要技术条款的符合性 (25.0分)</w:t>
            </w:r>
          </w:p>
        </w:tc>
        <w:tc>
          <w:tcPr>
            <w:tcW w:type="dxa" w:w="5076"/>
          </w:tcPr>
          <w:p>
            <w:pPr>
              <w:pStyle w:val="null3"/>
              <w:jc w:val="left"/>
            </w:pPr>
            <w:r>
              <w:rPr/>
              <w:t>完全满足或优于采购需求 “用户需求书”中（一、采购需求）带“▲”号的重要技术条款（按用户需求中最细分级计算）得25分； 有1条带“▲”号的重要技术条款负偏离，得20分； 有2条带“▲”号的重要技术条款负偏离，得15分； 有3条带“▲”号的重要技术条款负偏离，得10分； 有4条带“▲”号的重要技术条款负偏离，得5分； 有5条带“▲”号的重要技术条款负偏离，得0分。 备注： 1、投标人须提供所投产品有效的彩页、产品性能技术参数介绍资料及相应技术参数的厂家使用说明书、质量认可材料等作为技术证明文件，否则评审委员会有权视相应技术参数响应不符合招标要求（如厂家的产品使用说明书为英文版，请同时提供中文版）； 2、提供的技术证明文件显示产品参数信息不符合采购文件要求的，如果投标人偏离程度响应为“无偏离或正偏离”的，则应判断为负偏离；提供的技术证明文件模糊不清，导致评审专家无法判断的，如果投标人偏离程度响应为“无偏离或正偏离”的，则应判断为负偏离； 3、技术证明文件（均为扫描件）的提供要求： 彩页或厂家的产品使用说明书为英文版，请同时提供中文版，中文版必须加盖制造商或国内总代理公章。评标依据以中文版内容为准，外文说明书或彩页仅供参考。资料的尺寸和清晰度应该能够在电脑上被阅读、识别和判断。</w:t>
            </w:r>
          </w:p>
        </w:tc>
      </w:tr>
      <w:tr>
        <w:tc>
          <w:tcPr>
            <w:tcW w:type="dxa" w:w="922"/>
            <w:gridSpan w:val="2"/>
            <w:vMerge/>
          </w:tcPr>
          <w:p/>
        </w:tc>
        <w:tc>
          <w:tcPr>
            <w:tcW w:type="dxa" w:w="2307"/>
          </w:tcPr>
          <w:p>
            <w:pPr>
              <w:pStyle w:val="null3"/>
              <w:jc w:val="left"/>
            </w:pPr>
            <w:r>
              <w:rPr/>
              <w:t>所投产品对采购需求 “用户需求书”中（一、采购需求）的不带“★”或“▲”号的一般技术条款的符合性 (25.0分)</w:t>
            </w:r>
          </w:p>
        </w:tc>
        <w:tc>
          <w:tcPr>
            <w:tcW w:type="dxa" w:w="5076"/>
          </w:tcPr>
          <w:p>
            <w:pPr>
              <w:pStyle w:val="null3"/>
              <w:jc w:val="left"/>
            </w:pPr>
            <w:r>
              <w:rPr/>
              <w:t>根据投标人所投产品对采购需求中“用户需求书”中（一、采购需求）的一般技术参数（按用户需求中最细分级计算）（标注★”或“▲”技术参数的条款除外）对应响应情况进行评审： 完全满足一般技术参数25分； 有1条一般技术参数负偏离，得24分； 有2条一般技术参数负偏离，得23分； 有3条一般技术参数负偏离，得22分； 有4条一般技术参数负偏离，得21分； 有5条一般技术参数负偏离，得20分； ···以此类推，有23条一般技术参数负偏离，得2分；有24条或以上一般技术参数负偏离，得1分。 备注： 1、投标人须提供所投产品有效的彩页、产品性能技术参数介绍资料及相应技术参数的厂家使用说明书、质量认可材料等作为技术证明文件，否则评审委员会有权视相应技术参数响应不符合招标要求（如厂家的产品使用说明书为英文版，请同时提供中文版）； 2、提供的证明资料显示产品参数信息不符合采购文件要求的，如果投标人偏离程度响应为“无偏离或正偏离”的，则应判断为负偏离；提供的技术证明文件模糊不清，导致评审专家无法判断的，如果投标人偏离程度响应为“无偏离或正偏离”的，则应判断为负偏离； 3、技术证明文件（均为扫描件）的提供要求： 彩页或厂家的产品使用说明书为英文版，请同时提供中文版，中文版必须加盖制造商或国内总代理公章。评标依据以中文版内容为准，外文说明书或彩页仅供参考。资料的尺寸和清晰度应该能够在电脑上被阅读、识别和判断。</w:t>
            </w:r>
          </w:p>
        </w:tc>
      </w:tr>
      <w:tr>
        <w:tc>
          <w:tcPr>
            <w:tcW w:type="dxa" w:w="922"/>
            <w:gridSpan w:val="2"/>
            <w:vMerge/>
          </w:tcPr>
          <w:p/>
        </w:tc>
        <w:tc>
          <w:tcPr>
            <w:tcW w:type="dxa" w:w="2307"/>
          </w:tcPr>
          <w:p>
            <w:pPr>
              <w:pStyle w:val="null3"/>
              <w:jc w:val="left"/>
            </w:pPr>
            <w:r>
              <w:rPr/>
              <w:t>项目实施方案（不包括培训和售后服务） (5.0分)</w:t>
            </w:r>
          </w:p>
        </w:tc>
        <w:tc>
          <w:tcPr>
            <w:tcW w:type="dxa" w:w="5076"/>
          </w:tcPr>
          <w:p>
            <w:pPr>
              <w:pStyle w:val="null3"/>
              <w:jc w:val="left"/>
            </w:pPr>
            <w:r>
              <w:rPr/>
              <w:t>根据投标人针对本项目所提供的项目实施方案，包括但不限于项目到货计划、项目实施计划、项目运输保障、安装调试（安装调试的计划、步骤、人员安排等）、测试（测试的计划、流程、标准、人员安排等）等内容进行评审： （1）投标人针对本项目有明确具体的计划安排、对每个标的设备的运输过程有针对性保障手段（不限于设备包装、物流运输方式等）、设备到场时的专人安装调试有明确的安排措施、货物有明确的技术测试流程优于项目要求得5分； （2） 投标人针对本项目有明确的计划安排、对设备的运输过程有基本的保障手段（不限于设备包装、物流运输方式等）、设备到场时的专人安装调试有基本的安排措施，符合项目要求，得3分； （3）投标人针对本项目有简单的计划安排、对设备的运输过程有简单的保障手段（不限于设备包装、物流运输方式等）、设备到场时的专人安装调试有简单的安排措施、部分符合项目要求得1分； （4）其他情况或不提供的得0分。</w:t>
            </w:r>
          </w:p>
        </w:tc>
      </w:tr>
      <w:tr>
        <w:tc>
          <w:tcPr>
            <w:tcW w:type="dxa" w:w="922"/>
            <w:gridSpan w:val="2"/>
            <w:vMerge/>
          </w:tcPr>
          <w:p/>
        </w:tc>
        <w:tc>
          <w:tcPr>
            <w:tcW w:type="dxa" w:w="2307"/>
          </w:tcPr>
          <w:p>
            <w:pPr>
              <w:pStyle w:val="null3"/>
              <w:jc w:val="left"/>
            </w:pPr>
            <w:r>
              <w:rPr/>
              <w:t>售后服务 (3.0分)</w:t>
            </w:r>
          </w:p>
        </w:tc>
        <w:tc>
          <w:tcPr>
            <w:tcW w:type="dxa" w:w="5076"/>
          </w:tcPr>
          <w:p>
            <w:pPr>
              <w:pStyle w:val="null3"/>
              <w:jc w:val="left"/>
            </w:pPr>
            <w:r>
              <w:rPr/>
              <w:t>根据投标人针对本项目所提供的售后服务方案（含质保期内和质保期后方案），方案内容包括但不限于售后服务人员（人员资质、专人跟进、服务沟通等）的安排、售后服务计划安排、响应时间的及时性、提供备品备件服务等内容进行评审： ①投标人所提供的质保期内和质保期后售后服务方案内容详细，有完整合理的部署规划，有安排专人负责响应采购人的维修要求及服务过程中的沟通，有专业的、具有相关资质的售后服务人员，对需维修的设备有完整可行操作的维修处理方法，对日常维修和应急情况响应及时，承诺投标设备有原厂备品备件库存的，完全满足项目要求的得3分； ② 投标人所提供的质保期内和质保期后售后服务方案内容完整，有基本的部署规划，有安排专人负责响应采购人的维修要求及服务过程中的沟通，有专业的、具有相关资质的售后服务人员，对需维修的设备有基础保底操作的维修处理方法，对日常维修和应急情况响应不够及时，承诺投标设备有原厂备品备件库存的，部分满足项目要求的得2分； ③投标人所提供的质保期内和质保期后售后服务方案内容不完整，只提供了质保期内或质保期后的售后服务方案，或提供的售后服务方案内容简单不完整，维修服务安排无法满足项目要求，但有安排专人负责响应采购人的维修要求及服务过程中的沟通，有专业的、具有相关资质的售后服务人员，对需维修的设备没有提供操作的维修处理方法，对日常维修和应急情况响应慢，未承诺投标设备有原厂备品备件库存的，不能满足项目要求的得1分； ④没有提供，或所提供的售后服务方案内容含糊，没有重点或没有安排专人负责响应采购人的维修要求及服务过程中的沟通的不得分。</w:t>
            </w:r>
          </w:p>
        </w:tc>
      </w:tr>
      <w:tr>
        <w:tc>
          <w:tcPr>
            <w:tcW w:type="dxa" w:w="922"/>
            <w:gridSpan w:val="2"/>
            <w:vMerge/>
          </w:tcPr>
          <w:p/>
        </w:tc>
        <w:tc>
          <w:tcPr>
            <w:tcW w:type="dxa" w:w="2307"/>
          </w:tcPr>
          <w:p>
            <w:pPr>
              <w:pStyle w:val="null3"/>
              <w:jc w:val="left"/>
            </w:pPr>
            <w:r>
              <w:rPr/>
              <w:t>培训 (2.0分)</w:t>
            </w:r>
          </w:p>
        </w:tc>
        <w:tc>
          <w:tcPr>
            <w:tcW w:type="dxa" w:w="5076"/>
          </w:tcPr>
          <w:p>
            <w:pPr>
              <w:pStyle w:val="null3"/>
              <w:jc w:val="left"/>
            </w:pPr>
            <w:r>
              <w:rPr/>
              <w:t>投标人根据产品特点及保养事项制定培训方案（包括不限于培训内容、培训方式、培训师资、时间安排等），对采购人所使用设备人员提供设备操作及操作过程中注意事项等内容进行培训： （1）投标人针对本项目为采购人提供详细的培训方案，有专人指导的设备操作培训课程安排，有明确的课程内容及培训内容安排，对设备的操作过程中注意事项有详细指明，对特殊情况（如设备反复重启，操作失灵，错误操作等情况）有图文详解及完整应对培训的，得2分； （2）投标人针对本项目为采购人提供基本的培训方案，有专人指导的设备操作培训课程安排，有简单的课程内容及培训内容安排，对设备的操作过程中注意事项有基本操作指明，对特殊情况（如设备反复重启、操作失灵、错误操作等情况）有图文详解及简单应对培训的，得1分； （3）投标人针对本项目为采购人提供简单的培训方案，有专人指导但设备操作培训课程安排不明确，课程内容及培训内容安排不明确，对设备的操作过程中注意事项有基本的操作指明，对特殊情况（如设备反复重启、操作失灵、错误操作等情况）有图文详解但没有应对培训的，得0.5分； （4）不提供培训方案，或所提供的培训课程安排杂乱，对操作培训含糊其辞，没有对特殊情况提供相关图文解说及应对培训的得0分。</w:t>
            </w:r>
          </w:p>
        </w:tc>
      </w:tr>
      <w:tr>
        <w:tc>
          <w:tcPr>
            <w:tcW w:type="dxa" w:w="922"/>
            <w:gridSpan w:val="2"/>
            <w:vMerge w:val="restart"/>
          </w:tcPr>
          <w:p>
            <w:pPr>
              <w:pStyle w:val="null3"/>
              <w:jc w:val="center"/>
            </w:pPr>
            <w:r>
              <w:rPr/>
              <w:t>商务部分</w:t>
            </w:r>
          </w:p>
        </w:tc>
        <w:tc>
          <w:tcPr>
            <w:tcW w:type="dxa" w:w="2307"/>
          </w:tcPr>
          <w:p>
            <w:pPr>
              <w:pStyle w:val="null3"/>
              <w:jc w:val="left"/>
            </w:pPr>
            <w:r>
              <w:rPr/>
              <w:t>商务条款响应情况 (3.0分)</w:t>
            </w:r>
          </w:p>
        </w:tc>
        <w:tc>
          <w:tcPr>
            <w:tcW w:type="dxa" w:w="5076"/>
          </w:tcPr>
          <w:p>
            <w:pPr>
              <w:pStyle w:val="null3"/>
              <w:jc w:val="left"/>
            </w:pPr>
            <w:r>
              <w:rPr/>
              <w:t>投标人必须对采购需求中“二、交货要求；三、包装、运输及到货检验；四、安装调试要求；五、验收要求和验收标准；六、培训要求；七、付款方式”逐条响应： 优于或完全满足得3分； 每出现一条负偏离，扣0.5分，负偏离为6条的得0分。</w:t>
            </w:r>
          </w:p>
        </w:tc>
      </w:tr>
      <w:tr>
        <w:tc>
          <w:tcPr>
            <w:tcW w:type="dxa" w:w="922"/>
            <w:gridSpan w:val="2"/>
            <w:vMerge/>
          </w:tcPr>
          <w:p/>
        </w:tc>
        <w:tc>
          <w:tcPr>
            <w:tcW w:type="dxa" w:w="2307"/>
          </w:tcPr>
          <w:p>
            <w:pPr>
              <w:pStyle w:val="null3"/>
              <w:jc w:val="left"/>
            </w:pPr>
            <w:r>
              <w:rPr/>
              <w:t>投标人的同类产品有效业绩 (2.0分)</w:t>
            </w:r>
          </w:p>
        </w:tc>
        <w:tc>
          <w:tcPr>
            <w:tcW w:type="dxa" w:w="5076"/>
          </w:tcPr>
          <w:p>
            <w:pPr>
              <w:pStyle w:val="null3"/>
              <w:jc w:val="left"/>
            </w:pPr>
            <w:r>
              <w:rPr/>
              <w:t>每提供一份有效的同类产品合同或中标（或成交）通知书复印件加盖公章得1分，最高得2分，不提供不得分。（有效业绩须满足以下条件：合同签订时间或中标（或成交）通知书落款时间为2021年1月1日起，合同提供关键页面（含项目名称页、甲乙双方盖章签署页等））。</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1、评标委员会根据最终评审的结果，推荐综合得分最高的投标人作为第一中标候选人，得分排名第二的作为第二中标候 选人。第二中标候选人报价高于第一中标候选人报价20％以上的，只推荐1名中标（成交）候选人。综合得分相同的，按投标 报价由低到高顺序排列确定第一中标候选人。综合得分且投标报价相同的并列。中标候选人并列的，采购人可委托评标委员会 按下列顺序比较确定中标人：（1）技术评分（由高到低）；（2）节能产品；（3）环保产品。如以上都相同的，名次由采购人或委托评审委员采取随机抽取方式确定。 2、使用综合评分法的采购项目，提供相同品牌产品且通过资格审查、符合性审查的不同投标供应 商参加同一合同项下投标的，按一家投标供应商计算，评审后得分最高的同品牌投标供应商获得中标供应商推荐资格；评审得 分相同的，由采购人或者采购人委托评审委员会按下列顺序比较确定：（1）技术评分（由高到低）；（2）节能产品；（3） 环保产品；如以上都相同的，名次由采购人或委托评审委员会采取随机抽取方式确定。</w:t>
      </w:r>
    </w:p>
    <w:p>
      <w:pPr>
        <w:pStyle w:val="null3"/>
      </w:pPr>
      <w:r>
        <w:rPr/>
        <w:t>采购包2：</w:t>
      </w:r>
    </w:p>
    <w:p>
      <w:pPr>
        <w:pStyle w:val="null3"/>
      </w:pPr>
      <w:r>
        <w:rPr/>
        <w:t>1、评标委员会根据最终评审的结果，推荐综合得分最高的投标人作为第一中标候选人，得分排名第二的作为第二中标候 选人。第二中标候选人报价高于第一中标候选人报价20％以上的，只推荐1名中标（成交）候选人。综合得分相同的，按投标 报价由低到高顺序排列确定第一中标候选人。综合得分且投标报价相同的并列。中标候选人并列的，采购人可委托评标委员会 按下列顺序比较确定中标人：（1）技术评分（由高到低）；（2）节能产品；（3）环保产品。如以上都相同的，名次由采购人或委托评审委员采取随机抽取方式确定。 2、使用综合评分法的采购项目，提供相同品牌产品且通过资格审查、符合性审查的不同投标供应 商参加同一合同项下投标的，按一家投标供应商计算，评审后得分最高的同品牌投标供应商获得中标供应商推荐资格；评审得 分相同的，由采购人或者采购人委托评审委员会按下列顺序比较确定：（1）技术评分（由高到低）；（2）节能产品；（3） 环保产品；如以上都相同的，名次由采购人或委托评审委员会采取随机抽取方式确定。</w:t>
      </w:r>
    </w:p>
    <w:p>
      <w:pPr>
        <w:pStyle w:val="null3"/>
      </w:pPr>
      <w:r>
        <w:rPr/>
        <w:t>采购包3：</w:t>
      </w:r>
    </w:p>
    <w:p>
      <w:pPr>
        <w:pStyle w:val="null3"/>
      </w:pPr>
      <w:r>
        <w:rPr/>
        <w:t>1、评标委员会根据最终评审的结果，推荐综合得分最高的投标人作为第一中标候选人，得分排名第二的作为第二中标候 选人。第二中标候选人报价高于第一中标候选人报价20％以上的，只推荐1名中标（成交）候选人。综合得分相同的，按投标 报价由低到高顺序排列确定第一中标候选人。综合得分且投标报价相同的并列。中标候选人并列的，采购人可委托评标委员会 按下列顺序比较确定中标人：（1）技术评分（由高到低）；（2）节能产品；（3）环保产品。如以上都相同的，名次由采购人或委托评审委员采取随机抽取方式确定。 2、使用综合评分法的采购项目，提供相同品牌产品且通过资格审查、符合性审查的不同投标供应 商参加同一合同项下投标的，按一家投标供应商计算，评审后得分最高的同品牌投标供应商获得中标供应商推荐资格；评审得 分相同的，由采购人或者采购人委托评审委员会按下列顺序比较确定：（1）技术评分（由高到低）；（2）节能产品；（3） 环保产品；如以上都相同的，名次由采购人或委托评审委员会采取随机抽取方式确定。</w:t>
      </w:r>
    </w:p>
    <w:p>
      <w:pPr>
        <w:pStyle w:val="null3"/>
      </w:pPr>
      <w:r>
        <w:rPr/>
        <w:t>采购包4：</w:t>
      </w:r>
    </w:p>
    <w:p>
      <w:pPr>
        <w:pStyle w:val="null3"/>
      </w:pPr>
      <w:r>
        <w:rPr/>
        <w:t>1、评标委员会根据最终评审的结果，推荐综合得分最高的投标人作为第一中标候选人，得分排名第二的作为第二中标候 选人。第二中标候选人报价高于第一中标候选人报价20％以上的，只推荐1名中标（成交）候选人。综合得分相同的，按投标 报价由低到高顺序排列确定第一中标候选人。综合得分且投标报价相同的并列。中标候选人并列的，采购人可委托评标委员会 按下列顺序比较确定中标人：（1）技术评分（由高到低）；（2）节能产品；（3）环保产品。如以上都相同的，名次由采购人或委托评审委员采取随机抽取方式确定。 2、使用综合评分法的采购项目，提供相同品牌产品且通过资格审查、符合性审查的不同投标供应 商参加同一合同项下投标的，按一家投标供应商计算，评审后得分最高的同品牌投标供应商获得中标供应商推荐资格；评审得 分相同的，由采购人或者采购人委托评审委员会按下列顺序比较确定：（1）技术评分（由高到低）；（2）节能产品；（3） 环保产品；如以上都相同的，名次由采购人或委托评审委员会采取随机抽取方式确定。</w:t>
      </w:r>
    </w:p>
    <w:p>
      <w:pPr>
        <w:pStyle w:val="null3"/>
      </w:pPr>
      <w:r>
        <w:rPr/>
        <w:t>采购包5：</w:t>
      </w:r>
    </w:p>
    <w:p>
      <w:pPr>
        <w:pStyle w:val="null3"/>
      </w:pPr>
      <w:r>
        <w:rPr/>
        <w:t>1、评标委员会根据最终评审的结果，推荐综合得分最高的投标人作为第一中标候选人，得分排名第二的作为第二中标候 选人。第二中标候选人报价高于第一中标候选人报价20％以上的，只推荐1名中标（成交）候选人。综合得分相同的，按投标 报价由低到高顺序排列确定第一中标候选人。综合得分且投标报价相同的并列。中标候选人并列的，采购人可委托评标委员会 按下列顺序比较确定中标人：（1）技术评分（由高到低）；（2）节能产品；（3）环保产品。如以上都相同的，名次由采购人或委托评审委员采取随机抽取方式确定。 2、使用综合评分法的采购项目，提供相同品牌产品且通过资格审查、符合性审查的不同投标供应 商参加同一合同项下投标的，按一家投标供应商计算，评审后得分最高的同品牌投标供应商获得中标供应商推荐资格；评审得 分相同的，由采购人或者采购人委托评审委员会按下列顺序比较确定：（1）技术评分（由高到低）；（2）节能产品；（3） 环保产品；如以上都相同的，名次由采购人或委托评审委员会采取随机抽取方式确定。</w:t>
      </w:r>
    </w:p>
    <w:p>
      <w:pPr>
        <w:pStyle w:val="null3"/>
      </w:pPr>
      <w:r>
        <w:rPr/>
        <w:t>采购包6：</w:t>
      </w:r>
    </w:p>
    <w:p>
      <w:pPr>
        <w:pStyle w:val="null3"/>
      </w:pPr>
      <w:r>
        <w:rPr/>
        <w:t>1、评标委员会根据最终评审的结果，推荐综合得分最高的投标人作为第一中标候选人，得分排名第二的作为第二中标候 选人。第二中标候选人报价高于第一中标候选人报价20％以上的，只推荐1名中标（成交）候选人。综合得分相同的，按投标 报价由低到高顺序排列确定第一中标候选人。综合得分且投标报价相同的并列。中标候选人并列的，采购人可委托评标委员会 按下列顺序比较确定中标人：（1）技术评分（由高到低）；（2）节能产品；（3）环保产品。如以上都相同的，名次由采购人或委托评审委员采取随机抽取方式确定。 2、使用综合评分法的采购项目，提供相同品牌产品且通过资格审查、符合性审查的不同投标供应 商参加同一合同项下投标的，按一家投标供应商计算，评审后得分最高的同品牌投标供应商获得中标供应商推荐资格；评审得 分相同的，由采购人或者采购人委托评审委员会按下列顺序比较确定：（1）技术评分（由高到低）；（2）节能产品；（3） 环保产品；如以上都相同的，名次由采购人或委托评审委员会采取随机抽取方式确定。</w:t>
      </w:r>
    </w:p>
    <w:p>
      <w:pPr>
        <w:pStyle w:val="null3"/>
      </w:pPr>
      <w:r>
        <w:rPr/>
        <w:t>采购包7：</w:t>
      </w:r>
    </w:p>
    <w:p>
      <w:pPr>
        <w:pStyle w:val="null3"/>
      </w:pPr>
      <w:r>
        <w:rPr/>
        <w:t>1、评标委员会根据最终评审的结果，推荐综合得分最高的投标人作为第一中标候选人，得分排名第二的作为第二中标候 选人。第二中标候选人报价高于第一中标候选人报价20％以上的，只推荐1名中标（成交）候选人。综合得分相同的，按投标 报价由低到高顺序排列确定第一中标候选人。综合得分且投标报价相同的并列。中标候选人并列的，采购人可委托评标委员会 按下列顺序比较确定中标人：（1）技术评分（由高到低）；（2）节能产品；（3）环保产品。如以上都相同的，名次由采购人或委托评审委员采取随机抽取方式确定。 2、使用综合评分法的采购项目，提供相同品牌产品且通过资格审查、符合性审查的不同投标供应 商参加同一合同项下投标的，按一家投标供应商计算，评审后得分最高的同品牌投标供应商获得中标供应商推荐资格；评审得 分相同的，由采购人或者采购人委托评审委员会按下列顺序比较确定：（1）技术评分（由高到低）；（2）节能产品；（3） 环保产品；如以上都相同的，名次由采购人或委托评审委员会采取随机抽取方式确定。</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1"/>
          <w:b/>
          <w:color w:val="000000"/>
        </w:rPr>
        <w:t>注：本合同仅为合同的参考文本，合同签订双方可根据项目的具体要求进行修订，但不得偏离实质性条款。</w:t>
      </w:r>
    </w:p>
    <w:p>
      <w:pPr>
        <w:pStyle w:val="null3"/>
        <w:jc w:val="center"/>
      </w:pPr>
      <w:r>
        <w:rPr>
          <w:b/>
          <w:color w:val="000000"/>
        </w:rPr>
        <w:t>（适用于所有采购包）</w:t>
      </w:r>
    </w:p>
    <w:p>
      <w:pPr>
        <w:pStyle w:val="null3"/>
        <w:jc w:val="center"/>
      </w:pPr>
      <w:r>
        <w:rPr>
          <w:sz w:val="28"/>
          <w:b/>
          <w:color w:val="000000"/>
        </w:rPr>
        <w:t>采购合同</w:t>
      </w:r>
    </w:p>
    <w:p>
      <w:pPr>
        <w:pStyle w:val="null3"/>
        <w:jc w:val="both"/>
      </w:pPr>
      <w:r>
        <w:rPr>
          <w:sz w:val="24"/>
          <w:b/>
          <w:color w:val="000000"/>
        </w:rPr>
        <w:t>甲方（出资方）：广州市南沙区卫生健康局</w:t>
      </w:r>
    </w:p>
    <w:p>
      <w:pPr>
        <w:pStyle w:val="null3"/>
        <w:jc w:val="both"/>
      </w:pPr>
      <w:r>
        <w:rPr>
          <w:sz w:val="24"/>
          <w:b/>
          <w:color w:val="000000"/>
        </w:rPr>
        <w:t>联系地址：</w:t>
      </w:r>
      <w:r>
        <w:rPr>
          <w:sz w:val="24"/>
          <w:b/>
          <w:color w:val="000000"/>
        </w:rPr>
        <w:t xml:space="preserve">                      </w:t>
      </w:r>
    </w:p>
    <w:p>
      <w:pPr>
        <w:pStyle w:val="null3"/>
        <w:jc w:val="both"/>
      </w:pPr>
      <w:r>
        <w:rPr>
          <w:sz w:val="24"/>
          <w:b/>
          <w:color w:val="000000"/>
        </w:rPr>
        <w:t>联系电话：</w:t>
      </w:r>
    </w:p>
    <w:p>
      <w:pPr>
        <w:pStyle w:val="null3"/>
        <w:jc w:val="both"/>
      </w:pPr>
      <w:r>
        <w:rPr>
          <w:sz w:val="24"/>
          <w:b/>
          <w:color w:val="000000"/>
        </w:rPr>
        <w:t>甲方（招标使用方）：广州市第一人民医院</w:t>
      </w:r>
    </w:p>
    <w:p>
      <w:pPr>
        <w:pStyle w:val="null3"/>
        <w:jc w:val="both"/>
      </w:pPr>
      <w:r>
        <w:rPr>
          <w:sz w:val="24"/>
          <w:b/>
          <w:color w:val="000000"/>
        </w:rPr>
        <w:t>联系地址：</w:t>
      </w:r>
      <w:r>
        <w:rPr>
          <w:sz w:val="24"/>
          <w:b/>
          <w:color w:val="000000"/>
        </w:rPr>
        <w:t xml:space="preserve">  </w:t>
      </w:r>
      <w:r>
        <w:rPr>
          <w:sz w:val="24"/>
          <w:b/>
          <w:color w:val="000000"/>
        </w:rPr>
        <w:t>广东省广州市南沙区丰泽东路</w:t>
      </w:r>
      <w:r>
        <w:rPr>
          <w:sz w:val="24"/>
          <w:b/>
          <w:color w:val="000000"/>
        </w:rPr>
        <w:t>105</w:t>
      </w:r>
      <w:r>
        <w:rPr>
          <w:sz w:val="24"/>
          <w:b/>
          <w:color w:val="000000"/>
        </w:rPr>
        <w:t xml:space="preserve">号                    </w:t>
      </w:r>
    </w:p>
    <w:p>
      <w:pPr>
        <w:pStyle w:val="null3"/>
        <w:jc w:val="both"/>
      </w:pPr>
      <w:r>
        <w:rPr>
          <w:sz w:val="24"/>
          <w:b/>
          <w:color w:val="000000"/>
        </w:rPr>
        <w:t>联系电话：</w:t>
      </w:r>
    </w:p>
    <w:p>
      <w:pPr>
        <w:pStyle w:val="null3"/>
        <w:jc w:val="both"/>
      </w:pPr>
      <w:r>
        <w:rPr>
          <w:sz w:val="24"/>
          <w:b/>
          <w:color w:val="000000"/>
        </w:rPr>
        <w:t>乙方：</w:t>
      </w:r>
    </w:p>
    <w:p>
      <w:pPr>
        <w:pStyle w:val="null3"/>
        <w:jc w:val="both"/>
      </w:pPr>
      <w:r>
        <w:rPr>
          <w:sz w:val="24"/>
          <w:b/>
          <w:color w:val="000000"/>
        </w:rPr>
        <w:t>联系地址：</w:t>
      </w:r>
    </w:p>
    <w:p>
      <w:pPr>
        <w:pStyle w:val="null3"/>
        <w:jc w:val="both"/>
      </w:pPr>
      <w:r>
        <w:rPr>
          <w:sz w:val="24"/>
          <w:b/>
          <w:color w:val="000000"/>
        </w:rPr>
        <w:t>联系电话：</w:t>
      </w:r>
    </w:p>
    <w:p>
      <w:pPr>
        <w:pStyle w:val="null3"/>
        <w:jc w:val="both"/>
      </w:pPr>
      <w:r>
        <w:rPr>
          <w:sz w:val="24"/>
          <w:color w:val="000000"/>
        </w:rPr>
        <w:t>根据《中华人民共和国民法典》等相关法规规定及</w:t>
      </w:r>
      <w:r>
        <w:rPr>
          <w:sz w:val="24"/>
          <w:color w:val="000000"/>
          <w:u w:val="single"/>
        </w:rPr>
        <w:t>广州市第一人民医院南沙医院采购医疗设备货物项目（</w:t>
      </w:r>
      <w:r>
        <w:rPr>
          <w:sz w:val="24"/>
          <w:color w:val="000000"/>
          <w:u w:val="single"/>
        </w:rPr>
        <w:t>2025</w:t>
      </w:r>
      <w:r>
        <w:rPr>
          <w:sz w:val="24"/>
          <w:color w:val="000000"/>
          <w:u w:val="single"/>
        </w:rPr>
        <w:t>年第</w:t>
      </w:r>
      <w:r>
        <w:rPr>
          <w:sz w:val="24"/>
          <w:color w:val="000000"/>
          <w:u w:val="single"/>
        </w:rPr>
        <w:t>6</w:t>
      </w:r>
      <w:r>
        <w:rPr>
          <w:sz w:val="24"/>
          <w:color w:val="000000"/>
          <w:u w:val="single"/>
        </w:rPr>
        <w:t>批）</w:t>
      </w:r>
      <w:r>
        <w:rPr>
          <w:sz w:val="24"/>
          <w:color w:val="000000"/>
        </w:rPr>
        <w:t>包组</w:t>
      </w:r>
      <w:r>
        <w:rPr>
          <w:u w:val="single"/>
        </w:rPr>
        <w:t xml:space="preserve">   </w:t>
      </w:r>
      <w:r>
        <w:rPr>
          <w:sz w:val="24"/>
          <w:color w:val="000000"/>
        </w:rPr>
        <w:t>（项目编号：</w:t>
      </w:r>
      <w:r>
        <w:rPr>
          <w:sz w:val="24"/>
          <w:color w:val="000000"/>
        </w:rPr>
        <w:t>0724-2531Z2635522</w:t>
      </w:r>
      <w:r>
        <w:rPr>
          <w:sz w:val="24"/>
          <w:color w:val="000000"/>
        </w:rPr>
        <w:t>）的招标结果和招标文件的要求，甲、乙双方经协商确定，甲方向乙方订购设备及其服务，为明确双方责任和权利，特签订本合同，共同遵守。具体条款如下：</w:t>
      </w:r>
    </w:p>
    <w:p>
      <w:pPr>
        <w:pStyle w:val="null3"/>
        <w:jc w:val="both"/>
      </w:pPr>
      <w:r>
        <w:rPr>
          <w:sz w:val="24"/>
          <w:b/>
          <w:color w:val="000000"/>
        </w:rPr>
        <w:t>1.</w:t>
      </w:r>
      <w:r>
        <w:rPr>
          <w:sz w:val="24"/>
          <w:b/>
          <w:color w:val="000000"/>
        </w:rPr>
        <w:t>合同设备</w:t>
      </w:r>
    </w:p>
    <w:p>
      <w:pPr>
        <w:pStyle w:val="null3"/>
        <w:jc w:val="both"/>
      </w:pPr>
      <w:r>
        <w:rPr>
          <w:sz w:val="24"/>
          <w:color w:val="000000"/>
        </w:rPr>
        <w:t>乙方负责向甲方供应下表中所列设备及负责安装调试。</w:t>
      </w:r>
    </w:p>
    <w:tbl>
      <w:tblPr>
        <w:tblW w:w="0" w:type="auto"/>
        <w:tblBorders>
          <w:top w:val="none" w:color="000000" w:sz="4"/>
          <w:left w:val="none" w:color="000000" w:sz="4"/>
          <w:bottom w:val="none" w:color="000000" w:sz="4"/>
          <w:right w:val="none" w:color="000000" w:sz="4"/>
          <w:insideH w:val="none"/>
          <w:insideV w:val="none"/>
        </w:tblBorders>
      </w:tblPr>
      <w:tblGrid>
        <w:gridCol w:w="948"/>
        <w:gridCol w:w="771"/>
        <w:gridCol w:w="900"/>
        <w:gridCol w:w="948"/>
        <w:gridCol w:w="948"/>
        <w:gridCol w:w="948"/>
        <w:gridCol w:w="948"/>
        <w:gridCol w:w="948"/>
        <w:gridCol w:w="948"/>
      </w:tblGrid>
      <w:tr>
        <w:tc>
          <w:tcPr>
            <w:tcW w:type="dxa" w:w="9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品名</w:t>
            </w:r>
          </w:p>
        </w:tc>
        <w:tc>
          <w:tcPr>
            <w:tcW w:type="dxa" w:w="77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规格</w:t>
            </w:r>
          </w:p>
          <w:p>
            <w:pPr>
              <w:pStyle w:val="null3"/>
              <w:jc w:val="center"/>
            </w:pPr>
            <w:r>
              <w:rPr>
                <w:sz w:val="24"/>
                <w:color w:val="000000"/>
              </w:rPr>
              <w:t>型号</w:t>
            </w:r>
          </w:p>
        </w:tc>
        <w:tc>
          <w:tcPr>
            <w:tcW w:type="dxa" w:w="9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产地厂家</w:t>
            </w:r>
          </w:p>
        </w:tc>
        <w:tc>
          <w:tcPr>
            <w:tcW w:type="dxa" w:w="9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单位</w:t>
            </w:r>
          </w:p>
        </w:tc>
        <w:tc>
          <w:tcPr>
            <w:tcW w:type="dxa" w:w="9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数量</w:t>
            </w:r>
          </w:p>
        </w:tc>
        <w:tc>
          <w:tcPr>
            <w:tcW w:type="dxa" w:w="9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单价（元）</w:t>
            </w:r>
          </w:p>
        </w:tc>
        <w:tc>
          <w:tcPr>
            <w:tcW w:type="dxa" w:w="9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总价（元）</w:t>
            </w:r>
          </w:p>
        </w:tc>
        <w:tc>
          <w:tcPr>
            <w:tcW w:type="dxa" w:w="9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随机配件</w:t>
            </w:r>
          </w:p>
        </w:tc>
        <w:tc>
          <w:tcPr>
            <w:tcW w:type="dxa" w:w="9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交货地点</w:t>
            </w:r>
          </w:p>
        </w:tc>
      </w:tr>
      <w:tr>
        <w:tc>
          <w:tcPr>
            <w:tcW w:type="dxa" w:w="9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详见配置清单</w:t>
            </w:r>
          </w:p>
        </w:tc>
        <w:tc>
          <w:tcPr>
            <w:tcW w:type="dxa" w:w="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甲方</w:t>
            </w:r>
            <w:r>
              <w:rPr>
                <w:sz w:val="24"/>
                <w:color w:val="000000"/>
              </w:rPr>
              <w:t>指定地点</w:t>
            </w:r>
          </w:p>
        </w:tc>
      </w:tr>
      <w:tr>
        <w:tc>
          <w:tcPr>
            <w:tcW w:type="dxa" w:w="9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详见配置清单</w:t>
            </w:r>
          </w:p>
        </w:tc>
        <w:tc>
          <w:tcPr>
            <w:tcW w:type="dxa" w:w="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甲方</w:t>
            </w:r>
            <w:r>
              <w:rPr>
                <w:sz w:val="24"/>
                <w:color w:val="000000"/>
              </w:rPr>
              <w:t>指定地点</w:t>
            </w:r>
          </w:p>
        </w:tc>
      </w:tr>
    </w:tbl>
    <w:p>
      <w:pPr>
        <w:pStyle w:val="null3"/>
        <w:jc w:val="both"/>
      </w:pPr>
      <w:r>
        <w:rPr>
          <w:sz w:val="24"/>
          <w:b/>
          <w:color w:val="000000"/>
        </w:rPr>
        <w:t>2.</w:t>
      </w:r>
      <w:r>
        <w:rPr>
          <w:sz w:val="24"/>
          <w:b/>
          <w:color w:val="000000"/>
        </w:rPr>
        <w:t>合同总价</w:t>
      </w:r>
    </w:p>
    <w:p>
      <w:pPr>
        <w:pStyle w:val="null3"/>
        <w:jc w:val="both"/>
      </w:pPr>
      <w:r>
        <w:rPr>
          <w:sz w:val="24"/>
          <w:color w:val="000000"/>
        </w:rPr>
        <w:t>总价为：（大写），即</w:t>
      </w:r>
      <w:r>
        <w:rPr>
          <w:sz w:val="24"/>
          <w:color w:val="000000"/>
        </w:rPr>
        <w:t>¥</w:t>
      </w:r>
      <w:r>
        <w:rPr>
          <w:sz w:val="24"/>
          <w:color w:val="000000"/>
        </w:rPr>
        <w:t>元，该合同总金额是设计、设备制造、包装、仓储、运输、安装及验收合格之前及保修期间包括备品备件发生的所有含税费用。本合同执行期间合同总金额不变。</w:t>
      </w:r>
    </w:p>
    <w:p>
      <w:pPr>
        <w:pStyle w:val="null3"/>
        <w:jc w:val="both"/>
      </w:pPr>
      <w:r>
        <w:rPr>
          <w:sz w:val="24"/>
          <w:b/>
          <w:color w:val="000000"/>
        </w:rPr>
        <w:t>3.</w:t>
      </w:r>
      <w:r>
        <w:rPr>
          <w:sz w:val="24"/>
          <w:b/>
          <w:color w:val="000000"/>
        </w:rPr>
        <w:t>合同组成</w:t>
      </w:r>
    </w:p>
    <w:p>
      <w:pPr>
        <w:pStyle w:val="null3"/>
        <w:jc w:val="both"/>
      </w:pPr>
      <w:r>
        <w:rPr>
          <w:sz w:val="24"/>
          <w:color w:val="000000"/>
        </w:rPr>
        <w:t>技术参数及配置清单，售后服务和其它有关合同设备的特定信息由合同附件说明。</w:t>
      </w:r>
    </w:p>
    <w:p>
      <w:pPr>
        <w:pStyle w:val="null3"/>
        <w:jc w:val="both"/>
      </w:pPr>
      <w:r>
        <w:rPr>
          <w:sz w:val="24"/>
          <w:b/>
          <w:color w:val="000000"/>
        </w:rPr>
        <w:t>4.</w:t>
      </w:r>
      <w:r>
        <w:rPr>
          <w:sz w:val="24"/>
          <w:b/>
          <w:color w:val="000000"/>
        </w:rPr>
        <w:t>技术要求</w:t>
      </w:r>
    </w:p>
    <w:p>
      <w:pPr>
        <w:pStyle w:val="null3"/>
        <w:jc w:val="both"/>
      </w:pPr>
      <w:r>
        <w:rPr>
          <w:sz w:val="24"/>
          <w:color w:val="000000"/>
        </w:rPr>
        <w:t>乙方所提供设备，必须符合国家有关规范和环保要求及甲方的技术要求。</w:t>
      </w:r>
    </w:p>
    <w:p>
      <w:pPr>
        <w:pStyle w:val="null3"/>
        <w:jc w:val="both"/>
      </w:pPr>
      <w:r>
        <w:rPr>
          <w:sz w:val="24"/>
          <w:b/>
          <w:color w:val="000000"/>
        </w:rPr>
        <w:t>5.</w:t>
      </w:r>
      <w:r>
        <w:rPr>
          <w:sz w:val="24"/>
          <w:b/>
          <w:color w:val="000000"/>
        </w:rPr>
        <w:t>合同设备包装、交货、安装及验收</w:t>
      </w:r>
    </w:p>
    <w:p>
      <w:pPr>
        <w:pStyle w:val="null3"/>
        <w:jc w:val="both"/>
      </w:pPr>
      <w:r>
        <w:rPr>
          <w:sz w:val="24"/>
          <w:color w:val="000000"/>
        </w:rPr>
        <w:t>5.1</w:t>
      </w:r>
      <w:r>
        <w:rPr>
          <w:sz w:val="24"/>
          <w:color w:val="000000"/>
        </w:rPr>
        <w:t>合同设备的包装</w:t>
      </w:r>
    </w:p>
    <w:p>
      <w:pPr>
        <w:pStyle w:val="null3"/>
        <w:jc w:val="both"/>
      </w:pPr>
      <w:r>
        <w:rPr>
          <w:sz w:val="24"/>
          <w:color w:val="000000"/>
        </w:rPr>
        <w:t>设备的包装均应有良好的防湿、防锈、防潮、防雨、防腐及防碰撞的措施。凡由于包装不良造成的损失和由此产生的费用均由乙方承担。</w:t>
      </w:r>
    </w:p>
    <w:p>
      <w:pPr>
        <w:pStyle w:val="null3"/>
        <w:jc w:val="both"/>
      </w:pPr>
      <w:r>
        <w:rPr>
          <w:sz w:val="24"/>
          <w:color w:val="000000"/>
        </w:rPr>
        <w:t>5.2</w:t>
      </w:r>
      <w:r>
        <w:rPr>
          <w:sz w:val="24"/>
          <w:color w:val="000000"/>
        </w:rPr>
        <w:t>合同设备的交货</w:t>
      </w:r>
    </w:p>
    <w:p>
      <w:pPr>
        <w:pStyle w:val="null3"/>
        <w:jc w:val="both"/>
      </w:pPr>
      <w:r>
        <w:rPr>
          <w:sz w:val="24"/>
          <w:color w:val="000000"/>
        </w:rPr>
        <w:t>5.2.1</w:t>
      </w:r>
      <w:r>
        <w:rPr>
          <w:sz w:val="24"/>
          <w:color w:val="000000"/>
        </w:rPr>
        <w:t>乙方交货时间：合同签订收到甲方供货通知后个月内到达甲方指定地点。</w:t>
      </w:r>
    </w:p>
    <w:p>
      <w:pPr>
        <w:pStyle w:val="null3"/>
        <w:jc w:val="both"/>
      </w:pPr>
      <w:r>
        <w:rPr>
          <w:sz w:val="24"/>
          <w:color w:val="000000"/>
        </w:rPr>
        <w:t>5.2.2</w:t>
      </w:r>
      <w:r>
        <w:rPr>
          <w:sz w:val="24"/>
          <w:color w:val="000000"/>
        </w:rPr>
        <w:t>乙方交货地点：运输及卸车至甲方指定地点。</w:t>
      </w:r>
    </w:p>
    <w:p>
      <w:pPr>
        <w:pStyle w:val="null3"/>
        <w:jc w:val="both"/>
      </w:pPr>
      <w:r>
        <w:rPr>
          <w:sz w:val="24"/>
          <w:color w:val="000000"/>
        </w:rPr>
        <w:t>5.3</w:t>
      </w:r>
      <w:r>
        <w:rPr>
          <w:sz w:val="24"/>
          <w:color w:val="000000"/>
        </w:rPr>
        <w:t>合同设备的安装</w:t>
      </w:r>
    </w:p>
    <w:p>
      <w:pPr>
        <w:pStyle w:val="null3"/>
        <w:jc w:val="both"/>
      </w:pPr>
      <w:r>
        <w:rPr>
          <w:sz w:val="24"/>
          <w:color w:val="000000"/>
        </w:rPr>
        <w:t>5.3.1</w:t>
      </w:r>
      <w:r>
        <w:rPr>
          <w:sz w:val="24"/>
          <w:color w:val="000000"/>
        </w:rPr>
        <w:t>乙方负责合同项下的安装，一切费用由乙方负责。</w:t>
      </w:r>
    </w:p>
    <w:p>
      <w:pPr>
        <w:pStyle w:val="null3"/>
        <w:jc w:val="both"/>
      </w:pPr>
      <w:r>
        <w:rPr>
          <w:sz w:val="24"/>
          <w:color w:val="000000"/>
        </w:rPr>
        <w:t>5.3.2</w:t>
      </w:r>
      <w:r>
        <w:rPr>
          <w:sz w:val="24"/>
          <w:color w:val="000000"/>
        </w:rPr>
        <w:t>乙方安装时须对各安装场地内的其他设备、设施有良好保护措施。</w:t>
      </w:r>
    </w:p>
    <w:p>
      <w:pPr>
        <w:pStyle w:val="null3"/>
        <w:jc w:val="both"/>
      </w:pPr>
      <w:r>
        <w:rPr>
          <w:sz w:val="24"/>
          <w:color w:val="000000"/>
        </w:rPr>
        <w:t>5.4</w:t>
      </w:r>
      <w:r>
        <w:rPr>
          <w:sz w:val="24"/>
          <w:color w:val="000000"/>
        </w:rPr>
        <w:t>设备的验收（由招标使用方负责验收）</w:t>
      </w:r>
    </w:p>
    <w:p>
      <w:pPr>
        <w:pStyle w:val="null3"/>
        <w:jc w:val="both"/>
      </w:pPr>
      <w:r>
        <w:rPr>
          <w:sz w:val="24"/>
          <w:color w:val="000000"/>
        </w:rPr>
        <w:t xml:space="preserve">5.4.1 </w:t>
      </w:r>
      <w:r>
        <w:rPr>
          <w:sz w:val="24"/>
          <w:color w:val="000000"/>
        </w:rPr>
        <w:t>合同设备安装完成并正常使用后</w:t>
      </w:r>
      <w:r>
        <w:rPr>
          <w:sz w:val="24"/>
          <w:color w:val="000000"/>
        </w:rPr>
        <w:t>10</w:t>
      </w:r>
      <w:r>
        <w:rPr>
          <w:sz w:val="24"/>
          <w:color w:val="000000"/>
        </w:rPr>
        <w:t>个工作日内验收（特殊情况由甲乙双方协商确定），验收应在甲乙双方共同参加下进行。</w:t>
      </w:r>
    </w:p>
    <w:p>
      <w:pPr>
        <w:pStyle w:val="null3"/>
        <w:jc w:val="both"/>
      </w:pPr>
      <w:r>
        <w:rPr>
          <w:sz w:val="24"/>
          <w:color w:val="000000"/>
        </w:rPr>
        <w:t>5.4.2</w:t>
      </w:r>
      <w:r>
        <w:rPr>
          <w:sz w:val="24"/>
          <w:color w:val="000000"/>
        </w:rPr>
        <w:t>验收按国家有关的规定、规范进行。验收时如发现所交付的设备有短装、次品、损坏或其它不符合本合同规定之情形者，甲方应作出详尽的现场记录，或由甲乙双方签署备忘录。此现场记录或备忘录可用作补充、缺失和更换损坏部件的有效证据。由此产生的有关费用由乙方承担。</w:t>
      </w:r>
    </w:p>
    <w:p>
      <w:pPr>
        <w:pStyle w:val="null3"/>
        <w:jc w:val="both"/>
      </w:pPr>
      <w:r>
        <w:rPr>
          <w:sz w:val="24"/>
          <w:color w:val="000000"/>
        </w:rPr>
        <w:t>5.4.3</w:t>
      </w:r>
      <w:r>
        <w:rPr>
          <w:sz w:val="24"/>
          <w:color w:val="000000"/>
        </w:rPr>
        <w:t>如果合同设备运输和安装过程中因事故造成货物短缺、损坏，乙方应及时安排换装，以保证合同设备安装的成功完成。换货的相关费用由乙方承担。</w:t>
      </w:r>
    </w:p>
    <w:p>
      <w:pPr>
        <w:pStyle w:val="null3"/>
        <w:jc w:val="both"/>
      </w:pPr>
      <w:r>
        <w:rPr>
          <w:sz w:val="24"/>
          <w:color w:val="000000"/>
        </w:rPr>
        <w:t xml:space="preserve">5.4.4 </w:t>
      </w:r>
      <w:r>
        <w:rPr>
          <w:sz w:val="24"/>
          <w:color w:val="000000"/>
        </w:rPr>
        <w:t>国内产品或合资厂的产品必须具备出厂合格证。</w:t>
      </w:r>
    </w:p>
    <w:p>
      <w:pPr>
        <w:pStyle w:val="null3"/>
        <w:jc w:val="both"/>
      </w:pPr>
      <w:r>
        <w:rPr>
          <w:sz w:val="24"/>
          <w:color w:val="000000"/>
        </w:rPr>
        <w:t xml:space="preserve">5.4.5 </w:t>
      </w:r>
      <w:r>
        <w:rPr>
          <w:sz w:val="24"/>
          <w:color w:val="000000"/>
        </w:rPr>
        <w:t>进口产品必须具备省级（或相当于省级）商检部门的检验证明及进口报关单。</w:t>
      </w:r>
    </w:p>
    <w:p>
      <w:pPr>
        <w:pStyle w:val="null3"/>
        <w:jc w:val="both"/>
      </w:pPr>
      <w:r>
        <w:rPr>
          <w:sz w:val="24"/>
          <w:color w:val="000000"/>
        </w:rPr>
        <w:t>5.5</w:t>
      </w:r>
      <w:r>
        <w:rPr>
          <w:sz w:val="24"/>
          <w:color w:val="000000"/>
        </w:rPr>
        <w:t>乙方须提供与合同货物相关的产品操作手册、维修维护手册等资料。乙方保证合同项下提供的设备不侵犯任何第三方的专利、商标或版权。否则，乙方须承担对第三方的专利或版权的侵权责任并承担因此而发生的所有费用。</w:t>
      </w:r>
    </w:p>
    <w:p>
      <w:pPr>
        <w:pStyle w:val="null3"/>
        <w:jc w:val="both"/>
      </w:pPr>
      <w:r>
        <w:rPr>
          <w:sz w:val="24"/>
          <w:color w:val="000000"/>
        </w:rPr>
        <w:t>5.6</w:t>
      </w:r>
      <w:r>
        <w:rPr>
          <w:sz w:val="24"/>
          <w:color w:val="000000"/>
        </w:rPr>
        <w:t>合同设备安装调试合格后，如需经国家卫生监督部门或政府认可的质量检测机关检查并出具检测合格证明，甲方可协助乙方联系有关部门进行检测，但相关检测费由乙方承担。</w:t>
      </w:r>
    </w:p>
    <w:p>
      <w:pPr>
        <w:pStyle w:val="null3"/>
        <w:jc w:val="both"/>
      </w:pPr>
      <w:r>
        <w:rPr>
          <w:sz w:val="24"/>
          <w:b/>
          <w:color w:val="000000"/>
        </w:rPr>
        <w:t>6.</w:t>
      </w:r>
      <w:r>
        <w:rPr>
          <w:sz w:val="24"/>
          <w:b/>
          <w:color w:val="000000"/>
        </w:rPr>
        <w:t>质量保证及售后服务</w:t>
      </w:r>
    </w:p>
    <w:p>
      <w:pPr>
        <w:pStyle w:val="null3"/>
        <w:jc w:val="both"/>
      </w:pPr>
      <w:r>
        <w:rPr>
          <w:sz w:val="24"/>
          <w:color w:val="000000"/>
        </w:rPr>
        <w:t>6.1</w:t>
      </w:r>
      <w:r>
        <w:rPr>
          <w:sz w:val="24"/>
          <w:color w:val="000000"/>
        </w:rPr>
        <w:t>乙方保证合同设备是全新、未曾使用过的，其质量、规格及技术特征符合合同附件的要求，并提供货物的装箱清单、用户手册、保修卡、随机资料及配件、随机工具等。</w:t>
      </w:r>
    </w:p>
    <w:p>
      <w:pPr>
        <w:pStyle w:val="null3"/>
        <w:jc w:val="both"/>
      </w:pPr>
      <w:r>
        <w:rPr>
          <w:sz w:val="24"/>
          <w:color w:val="000000"/>
        </w:rPr>
        <w:t>6.2</w:t>
      </w:r>
      <w:r>
        <w:rPr>
          <w:sz w:val="24"/>
          <w:color w:val="000000"/>
        </w:rPr>
        <w:t>合同设备保质保用期为本项目有关部门最终验收合格签字之日起年。</w:t>
      </w:r>
    </w:p>
    <w:p>
      <w:pPr>
        <w:pStyle w:val="null3"/>
        <w:jc w:val="both"/>
      </w:pPr>
      <w:r>
        <w:rPr>
          <w:sz w:val="24"/>
          <w:color w:val="000000"/>
        </w:rPr>
        <w:t>1)</w:t>
      </w:r>
      <w:r>
        <w:rPr>
          <w:sz w:val="24"/>
          <w:color w:val="000000"/>
        </w:rPr>
        <w:t>保质保用期内非因甲方的人为原因而出现产品质量及安装问题，由乙方负责包修、包换或包退，并承担因此而产生的一切费用。乙方应在收到甲方通知后按甲方要求派员到现场维修</w:t>
      </w:r>
      <w:r>
        <w:rPr>
          <w:sz w:val="24"/>
          <w:color w:val="000000"/>
        </w:rPr>
        <w:t>(</w:t>
      </w:r>
      <w:r>
        <w:rPr>
          <w:sz w:val="24"/>
          <w:color w:val="000000"/>
        </w:rPr>
        <w:t>技术要求另有规定除外</w:t>
      </w:r>
      <w:r>
        <w:rPr>
          <w:sz w:val="24"/>
          <w:color w:val="000000"/>
        </w:rPr>
        <w:t>)</w:t>
      </w:r>
      <w:r>
        <w:rPr>
          <w:sz w:val="24"/>
          <w:color w:val="000000"/>
        </w:rPr>
        <w:t>。提供免费咨询电话。</w:t>
      </w:r>
    </w:p>
    <w:p>
      <w:pPr>
        <w:pStyle w:val="null3"/>
        <w:jc w:val="both"/>
      </w:pPr>
      <w:r>
        <w:rPr>
          <w:sz w:val="24"/>
          <w:color w:val="000000"/>
        </w:rPr>
        <w:t>2)</w:t>
      </w:r>
      <w:r>
        <w:rPr>
          <w:sz w:val="24"/>
          <w:color w:val="000000"/>
        </w:rPr>
        <w:t>保质保用期后对乙方合同货物提供终身免费保修服务，如需更换零配件，乙方只收取零配件费，先维修后付款。在硬件无改变的情况下，软件终身免费升级。</w:t>
      </w:r>
    </w:p>
    <w:p>
      <w:pPr>
        <w:pStyle w:val="null3"/>
        <w:jc w:val="both"/>
      </w:pPr>
      <w:r>
        <w:rPr>
          <w:sz w:val="24"/>
          <w:color w:val="000000"/>
        </w:rPr>
        <w:t>3)</w:t>
      </w:r>
      <w:r>
        <w:rPr>
          <w:sz w:val="24"/>
          <w:color w:val="000000"/>
        </w:rPr>
        <w:t>下列情况乙方不负责免费保修：</w:t>
      </w:r>
    </w:p>
    <w:p>
      <w:pPr>
        <w:pStyle w:val="null3"/>
        <w:jc w:val="both"/>
      </w:pPr>
      <w:r>
        <w:rPr>
          <w:sz w:val="24"/>
          <w:color w:val="000000"/>
        </w:rPr>
        <w:t>a)</w:t>
      </w:r>
      <w:r>
        <w:rPr>
          <w:sz w:val="24"/>
          <w:color w:val="000000"/>
        </w:rPr>
        <w:t>不按照乙方提供的正确使用方法而引致设备故障损坏；</w:t>
      </w:r>
    </w:p>
    <w:p>
      <w:pPr>
        <w:pStyle w:val="null3"/>
        <w:jc w:val="both"/>
      </w:pPr>
      <w:r>
        <w:rPr>
          <w:sz w:val="24"/>
          <w:color w:val="000000"/>
        </w:rPr>
        <w:t>b)</w:t>
      </w:r>
      <w:r>
        <w:rPr>
          <w:sz w:val="24"/>
          <w:color w:val="000000"/>
        </w:rPr>
        <w:t>擅自改装设备。</w:t>
      </w:r>
    </w:p>
    <w:p>
      <w:pPr>
        <w:pStyle w:val="null3"/>
        <w:jc w:val="both"/>
      </w:pPr>
      <w:r>
        <w:rPr>
          <w:sz w:val="24"/>
          <w:color w:val="000000"/>
        </w:rPr>
        <w:t>6.3</w:t>
      </w:r>
      <w:r>
        <w:rPr>
          <w:sz w:val="24"/>
          <w:color w:val="000000"/>
        </w:rPr>
        <w:t>因设备的质量问题而发生争议，由广东省或广州市质检部门进行质量鉴定。设备符合质量标准的，鉴定费用由甲方承担；设备不符合质量标准的，鉴定费用由乙方承担。</w:t>
      </w:r>
    </w:p>
    <w:p>
      <w:pPr>
        <w:pStyle w:val="null3"/>
        <w:jc w:val="both"/>
      </w:pPr>
      <w:r>
        <w:rPr>
          <w:sz w:val="24"/>
          <w:color w:val="000000"/>
        </w:rPr>
        <w:t>6.4</w:t>
      </w:r>
      <w:r>
        <w:rPr>
          <w:sz w:val="24"/>
          <w:color w:val="000000"/>
        </w:rPr>
        <w:t>乙方无偿培训甲方维修人员，主要内容为设备的基本结构、性能、主要部件的构造及修理，日常使用保养与管理，常见故障的排除，紧急情况的处理等，培训地点主要在设备安装现场或按甲方安排。</w:t>
      </w:r>
    </w:p>
    <w:p>
      <w:pPr>
        <w:pStyle w:val="null3"/>
        <w:jc w:val="both"/>
      </w:pPr>
      <w:r>
        <w:rPr>
          <w:sz w:val="24"/>
          <w:color w:val="000000"/>
        </w:rPr>
        <w:t xml:space="preserve">6.5 </w:t>
      </w:r>
      <w:r>
        <w:rPr>
          <w:sz w:val="24"/>
          <w:color w:val="000000"/>
        </w:rPr>
        <w:t>产品必须由乙方负责完成首次计量强制检定，相关检测费由乙方承担。</w:t>
      </w:r>
    </w:p>
    <w:p>
      <w:pPr>
        <w:pStyle w:val="null3"/>
        <w:jc w:val="both"/>
      </w:pPr>
      <w:r>
        <w:rPr>
          <w:sz w:val="24"/>
          <w:b/>
          <w:color w:val="000000"/>
        </w:rPr>
        <w:t>7.</w:t>
      </w:r>
      <w:r>
        <w:rPr>
          <w:sz w:val="24"/>
          <w:b/>
          <w:color w:val="000000"/>
        </w:rPr>
        <w:t>付款方式</w:t>
      </w:r>
      <w:r>
        <w:rPr>
          <w:sz w:val="24"/>
          <w:color w:val="000000"/>
        </w:rPr>
        <w:t>（由招标使用方负责申请款项，由出资方负责支付）</w:t>
      </w:r>
      <w:r>
        <w:rPr>
          <w:sz w:val="24"/>
          <w:b/>
          <w:color w:val="000000"/>
        </w:rPr>
        <w:t>：</w:t>
      </w:r>
    </w:p>
    <w:p>
      <w:pPr>
        <w:pStyle w:val="null3"/>
        <w:jc w:val="both"/>
      </w:pPr>
      <w:r>
        <w:rPr>
          <w:sz w:val="24"/>
          <w:color w:val="000000"/>
        </w:rPr>
        <w:t xml:space="preserve">7.1 </w:t>
      </w:r>
      <w:r>
        <w:rPr>
          <w:sz w:val="24"/>
          <w:color w:val="000000"/>
        </w:rPr>
        <w:t>合同的每笔款项以人民币转账方式支付。</w:t>
      </w:r>
    </w:p>
    <w:p>
      <w:pPr>
        <w:pStyle w:val="null3"/>
        <w:jc w:val="both"/>
      </w:pPr>
      <w:r>
        <w:rPr>
          <w:sz w:val="24"/>
          <w:color w:val="000000"/>
        </w:rPr>
        <w:t xml:space="preserve">7.2 </w:t>
      </w:r>
      <w:r>
        <w:rPr>
          <w:sz w:val="24"/>
          <w:color w:val="000000"/>
        </w:rPr>
        <w:t>签订合同之日起</w:t>
      </w:r>
      <w:r>
        <w:rPr>
          <w:sz w:val="24"/>
          <w:color w:val="000000"/>
        </w:rPr>
        <w:t>5</w:t>
      </w:r>
      <w:r>
        <w:rPr>
          <w:sz w:val="24"/>
          <w:color w:val="000000"/>
        </w:rPr>
        <w:t>个工作日内凭</w:t>
      </w:r>
      <w:r>
        <w:rPr>
          <w:sz w:val="24"/>
          <w:color w:val="000000"/>
        </w:rPr>
        <w:t>40%</w:t>
      </w:r>
      <w:r>
        <w:rPr>
          <w:sz w:val="24"/>
          <w:color w:val="000000"/>
        </w:rPr>
        <w:t>合同款发票由甲方向乙方支付</w:t>
      </w:r>
      <w:r>
        <w:rPr>
          <w:sz w:val="24"/>
          <w:color w:val="000000"/>
        </w:rPr>
        <w:t>40%</w:t>
      </w:r>
      <w:r>
        <w:rPr>
          <w:sz w:val="24"/>
          <w:color w:val="000000"/>
        </w:rPr>
        <w:t>合同款（即</w:t>
      </w:r>
      <w:r>
        <w:rPr>
          <w:sz w:val="24"/>
          <w:color w:val="000000"/>
        </w:rPr>
        <w:t>¥</w:t>
      </w:r>
      <w:r>
        <w:rPr>
          <w:sz w:val="24"/>
          <w:color w:val="000000"/>
          <w:u w:val="single"/>
        </w:rPr>
        <w:t>元</w:t>
      </w:r>
      <w:r>
        <w:rPr>
          <w:sz w:val="24"/>
          <w:color w:val="000000"/>
        </w:rPr>
        <w:t>），合同设备全部到指定地点交付并完成安装及验收后，乙方凭（</w:t>
      </w:r>
      <w:r>
        <w:rPr>
          <w:sz w:val="24"/>
          <w:color w:val="000000"/>
        </w:rPr>
        <w:t>1</w:t>
      </w:r>
      <w:r>
        <w:rPr>
          <w:sz w:val="24"/>
          <w:color w:val="000000"/>
        </w:rPr>
        <w:t>）剩余</w:t>
      </w:r>
      <w:r>
        <w:rPr>
          <w:sz w:val="24"/>
          <w:color w:val="000000"/>
        </w:rPr>
        <w:t>60%</w:t>
      </w:r>
      <w:r>
        <w:rPr>
          <w:sz w:val="24"/>
          <w:color w:val="000000"/>
        </w:rPr>
        <w:t>合同款发票；（</w:t>
      </w:r>
      <w:r>
        <w:rPr>
          <w:sz w:val="24"/>
          <w:color w:val="000000"/>
        </w:rPr>
        <w:t>2</w:t>
      </w:r>
      <w:r>
        <w:rPr>
          <w:sz w:val="24"/>
          <w:color w:val="000000"/>
        </w:rPr>
        <w:t>）安装验收报告，由甲方在收到发票后</w:t>
      </w:r>
      <w:r>
        <w:rPr>
          <w:sz w:val="24"/>
          <w:color w:val="000000"/>
        </w:rPr>
        <w:t>5</w:t>
      </w:r>
      <w:r>
        <w:rPr>
          <w:sz w:val="24"/>
          <w:color w:val="000000"/>
        </w:rPr>
        <w:t>个工作日内支付</w:t>
      </w:r>
      <w:r>
        <w:rPr>
          <w:sz w:val="24"/>
          <w:color w:val="000000"/>
        </w:rPr>
        <w:t>60%</w:t>
      </w:r>
      <w:r>
        <w:rPr>
          <w:sz w:val="24"/>
          <w:color w:val="000000"/>
        </w:rPr>
        <w:t>合同款（即</w:t>
      </w:r>
      <w:r>
        <w:rPr>
          <w:sz w:val="24"/>
          <w:color w:val="000000"/>
        </w:rPr>
        <w:t>¥</w:t>
      </w:r>
      <w:r>
        <w:rPr>
          <w:sz w:val="24"/>
          <w:color w:val="000000"/>
          <w:u w:val="single"/>
        </w:rPr>
        <w:t>元</w:t>
      </w:r>
      <w:r>
        <w:rPr>
          <w:sz w:val="24"/>
          <w:color w:val="000000"/>
        </w:rPr>
        <w:t>）给乙方。因本项目为区财政资金，实际款项到账时间及金额以区财政支付单位实际支付时间和金额为准，甲方不承担逾期付款的违约责任，并且此情况不能成为乙方逾期完工的理由。</w:t>
      </w:r>
    </w:p>
    <w:p>
      <w:pPr>
        <w:pStyle w:val="null3"/>
        <w:jc w:val="both"/>
      </w:pPr>
      <w:r>
        <w:rPr>
          <w:sz w:val="24"/>
          <w:color w:val="000000"/>
        </w:rPr>
        <w:t>7.3</w:t>
      </w:r>
      <w:r>
        <w:rPr>
          <w:sz w:val="24"/>
          <w:color w:val="000000"/>
        </w:rPr>
        <w:t>乙方银行账户信息如下：</w:t>
      </w:r>
    </w:p>
    <w:p>
      <w:pPr>
        <w:pStyle w:val="null3"/>
        <w:jc w:val="both"/>
      </w:pPr>
      <w:r>
        <w:rPr>
          <w:sz w:val="24"/>
          <w:color w:val="000000"/>
        </w:rPr>
        <w:t>开户名称：</w:t>
      </w:r>
    </w:p>
    <w:p>
      <w:pPr>
        <w:pStyle w:val="null3"/>
        <w:jc w:val="both"/>
      </w:pPr>
      <w:r>
        <w:rPr>
          <w:sz w:val="24"/>
          <w:color w:val="000000"/>
        </w:rPr>
        <w:t>银行账号：</w:t>
      </w:r>
    </w:p>
    <w:p>
      <w:pPr>
        <w:pStyle w:val="null3"/>
        <w:jc w:val="both"/>
      </w:pPr>
      <w:r>
        <w:rPr>
          <w:sz w:val="24"/>
          <w:color w:val="000000"/>
        </w:rPr>
        <w:t>纳税人识别号：</w:t>
      </w:r>
    </w:p>
    <w:p>
      <w:pPr>
        <w:pStyle w:val="null3"/>
        <w:jc w:val="both"/>
      </w:pPr>
      <w:r>
        <w:rPr>
          <w:sz w:val="24"/>
          <w:color w:val="000000"/>
        </w:rPr>
        <w:t>开</w:t>
      </w:r>
      <w:r>
        <w:rPr>
          <w:sz w:val="24"/>
          <w:color w:val="000000"/>
        </w:rPr>
        <w:t>户</w:t>
      </w:r>
      <w:r>
        <w:rPr>
          <w:sz w:val="24"/>
          <w:color w:val="000000"/>
        </w:rPr>
        <w:t>行：</w:t>
      </w:r>
    </w:p>
    <w:p>
      <w:pPr>
        <w:pStyle w:val="null3"/>
        <w:jc w:val="both"/>
      </w:pPr>
      <w:r>
        <w:rPr>
          <w:sz w:val="24"/>
          <w:color w:val="000000"/>
        </w:rPr>
        <w:t xml:space="preserve">7.4 </w:t>
      </w:r>
      <w:r>
        <w:rPr>
          <w:sz w:val="24"/>
          <w:color w:val="000000"/>
        </w:rPr>
        <w:t>若属国库支付项目的，其支付时间按财政部相关规定执行。</w:t>
      </w:r>
    </w:p>
    <w:p>
      <w:pPr>
        <w:pStyle w:val="null3"/>
        <w:jc w:val="both"/>
      </w:pPr>
      <w:r>
        <w:rPr>
          <w:sz w:val="24"/>
          <w:b/>
          <w:color w:val="000000"/>
        </w:rPr>
        <w:t>8.</w:t>
      </w:r>
      <w:r>
        <w:rPr>
          <w:sz w:val="24"/>
          <w:b/>
          <w:color w:val="000000"/>
        </w:rPr>
        <w:t>技术服务</w:t>
      </w:r>
    </w:p>
    <w:p>
      <w:pPr>
        <w:pStyle w:val="null3"/>
        <w:jc w:val="both"/>
      </w:pPr>
      <w:r>
        <w:rPr>
          <w:sz w:val="24"/>
          <w:color w:val="000000"/>
        </w:rPr>
        <w:t>8.1</w:t>
      </w:r>
      <w:r>
        <w:rPr>
          <w:sz w:val="24"/>
          <w:color w:val="000000"/>
        </w:rPr>
        <w:t>乙方应派员到甲方指定地点配合工作。</w:t>
      </w:r>
    </w:p>
    <w:p>
      <w:pPr>
        <w:pStyle w:val="null3"/>
        <w:jc w:val="both"/>
      </w:pPr>
      <w:r>
        <w:rPr>
          <w:sz w:val="24"/>
          <w:color w:val="000000"/>
        </w:rPr>
        <w:t>8.2</w:t>
      </w:r>
      <w:r>
        <w:rPr>
          <w:sz w:val="24"/>
          <w:color w:val="000000"/>
        </w:rPr>
        <w:t>乙方按甲方及有关单位的要求做好合同执行进度上的配合工作。</w:t>
      </w:r>
    </w:p>
    <w:p>
      <w:pPr>
        <w:pStyle w:val="null3"/>
        <w:jc w:val="both"/>
      </w:pPr>
      <w:r>
        <w:rPr>
          <w:sz w:val="24"/>
          <w:b/>
          <w:color w:val="000000"/>
        </w:rPr>
        <w:t>9.</w:t>
      </w:r>
      <w:r>
        <w:rPr>
          <w:sz w:val="24"/>
          <w:b/>
          <w:color w:val="000000"/>
        </w:rPr>
        <w:t>不可抗力</w:t>
      </w:r>
    </w:p>
    <w:p>
      <w:pPr>
        <w:pStyle w:val="null3"/>
        <w:jc w:val="both"/>
      </w:pPr>
      <w:r>
        <w:rPr>
          <w:sz w:val="24"/>
          <w:color w:val="000000"/>
        </w:rPr>
        <w:t>9.1</w:t>
      </w:r>
      <w:r>
        <w:rPr>
          <w:sz w:val="24"/>
          <w:color w:val="000000"/>
        </w:rPr>
        <w:t>不可抗力指战争、洪水、台风、地震等或其它双方认定的不可抗力事件。</w:t>
      </w:r>
    </w:p>
    <w:p>
      <w:pPr>
        <w:pStyle w:val="null3"/>
        <w:jc w:val="both"/>
      </w:pPr>
      <w:r>
        <w:rPr>
          <w:sz w:val="24"/>
          <w:color w:val="000000"/>
        </w:rPr>
        <w:t>9.2</w:t>
      </w:r>
      <w:r>
        <w:rPr>
          <w:sz w:val="24"/>
          <w:color w:val="000000"/>
        </w:rPr>
        <w:t>签约双方中任何一方由于不可抗力影响合同执行时，发生不可抗力一方应尽快将事故通知另一方。在此情况下，乙方仍然有责任采取必要的措施加速供货，双方应通过友好协商尽快解决本合同的执行问题。</w:t>
      </w:r>
    </w:p>
    <w:p>
      <w:pPr>
        <w:pStyle w:val="null3"/>
        <w:jc w:val="both"/>
      </w:pPr>
      <w:r>
        <w:rPr>
          <w:sz w:val="24"/>
          <w:b/>
          <w:color w:val="000000"/>
        </w:rPr>
        <w:t>10.</w:t>
      </w:r>
      <w:r>
        <w:rPr>
          <w:sz w:val="24"/>
          <w:b/>
          <w:color w:val="000000"/>
        </w:rPr>
        <w:t>索赔</w:t>
      </w:r>
      <w:r>
        <w:rPr>
          <w:sz w:val="24"/>
          <w:color w:val="000000"/>
        </w:rPr>
        <w:t>（由招标使用方负责索赔）</w:t>
      </w:r>
    </w:p>
    <w:p>
      <w:pPr>
        <w:pStyle w:val="null3"/>
        <w:jc w:val="both"/>
      </w:pPr>
      <w:r>
        <w:rPr>
          <w:sz w:val="24"/>
          <w:color w:val="000000"/>
        </w:rPr>
        <w:t>10.1</w:t>
      </w:r>
      <w:r>
        <w:rPr>
          <w:sz w:val="24"/>
          <w:color w:val="000000"/>
        </w:rPr>
        <w:t>如因合同设备的质量有异议，甲方有权根据有关政府部门的检验结果向乙方提出索赔。</w:t>
      </w:r>
    </w:p>
    <w:p>
      <w:pPr>
        <w:pStyle w:val="null3"/>
        <w:jc w:val="both"/>
      </w:pPr>
      <w:r>
        <w:rPr>
          <w:sz w:val="24"/>
          <w:color w:val="000000"/>
        </w:rPr>
        <w:t>10.2</w:t>
      </w:r>
      <w:r>
        <w:rPr>
          <w:sz w:val="24"/>
          <w:color w:val="000000"/>
        </w:rPr>
        <w:t>在合同执行期间，如果乙方对甲方提出的索赔和差异负有责任，乙方应按照甲方同意的下列一种或多种方式解决索赔事宜：</w:t>
      </w:r>
    </w:p>
    <w:p>
      <w:pPr>
        <w:pStyle w:val="null3"/>
        <w:jc w:val="both"/>
      </w:pPr>
      <w:r>
        <w:rPr>
          <w:sz w:val="24"/>
          <w:color w:val="000000"/>
        </w:rPr>
        <w:t>1)</w:t>
      </w:r>
      <w:r>
        <w:rPr>
          <w:sz w:val="24"/>
          <w:color w:val="000000"/>
        </w:rPr>
        <w:t>乙方同意退货，并按合同规定的同种货币将货款退还给甲方，并承担由此发生的一切损失和费用。</w:t>
      </w:r>
    </w:p>
    <w:p>
      <w:pPr>
        <w:pStyle w:val="null3"/>
        <w:jc w:val="both"/>
      </w:pPr>
      <w:r>
        <w:rPr>
          <w:sz w:val="24"/>
          <w:color w:val="000000"/>
        </w:rPr>
        <w:t>2)</w:t>
      </w:r>
      <w:r>
        <w:rPr>
          <w:sz w:val="24"/>
          <w:color w:val="000000"/>
        </w:rPr>
        <w:t>根据货物低劣程度、损坏程度以及甲方所遭受损失的数额甲乙双方商定降低货物的价格。</w:t>
      </w:r>
    </w:p>
    <w:p>
      <w:pPr>
        <w:pStyle w:val="null3"/>
        <w:jc w:val="both"/>
      </w:pPr>
      <w:r>
        <w:rPr>
          <w:sz w:val="24"/>
          <w:color w:val="000000"/>
        </w:rPr>
        <w:t>3)</w:t>
      </w:r>
      <w:r>
        <w:rPr>
          <w:sz w:val="24"/>
          <w:color w:val="000000"/>
        </w:rPr>
        <w:t>用符合规格、质量和性能要求的新零件、部件或货物来更换有缺陷的部分或修补缺陷的部分，乙方应承担一切费用和风险并负担甲方所发生的一切直接费用。同时，相应延长质量保证期。</w:t>
      </w:r>
    </w:p>
    <w:p>
      <w:pPr>
        <w:pStyle w:val="null3"/>
        <w:jc w:val="both"/>
      </w:pPr>
      <w:r>
        <w:rPr>
          <w:sz w:val="24"/>
          <w:color w:val="000000"/>
        </w:rPr>
        <w:t>10.3</w:t>
      </w:r>
      <w:r>
        <w:rPr>
          <w:sz w:val="24"/>
          <w:color w:val="000000"/>
        </w:rPr>
        <w:t>如果在甲方发出索赔通知后</w:t>
      </w:r>
      <w:r>
        <w:rPr>
          <w:sz w:val="24"/>
          <w:color w:val="000000"/>
        </w:rPr>
        <w:t>30</w:t>
      </w:r>
      <w:r>
        <w:rPr>
          <w:sz w:val="24"/>
          <w:color w:val="000000"/>
        </w:rPr>
        <w:t>天内，乙方未作答复，上述索赔应视为已被乙方接受。甲方将从合同款项中扣回索赔金额。如果这些金额不足以补偿索赔金额，甲方有权向乙方提出不足部分的补偿。</w:t>
      </w:r>
    </w:p>
    <w:p>
      <w:pPr>
        <w:pStyle w:val="null3"/>
        <w:jc w:val="both"/>
      </w:pPr>
      <w:r>
        <w:rPr>
          <w:sz w:val="24"/>
          <w:b/>
          <w:color w:val="000000"/>
        </w:rPr>
        <w:t xml:space="preserve">11. </w:t>
      </w:r>
      <w:r>
        <w:rPr>
          <w:sz w:val="24"/>
          <w:b/>
          <w:color w:val="000000"/>
        </w:rPr>
        <w:t>违约与处罚</w:t>
      </w:r>
      <w:r>
        <w:rPr>
          <w:sz w:val="24"/>
          <w:color w:val="000000"/>
        </w:rPr>
        <w:t>（由招标使用方承担甲方违约与处罚的权利义务）</w:t>
      </w:r>
    </w:p>
    <w:p>
      <w:pPr>
        <w:pStyle w:val="null3"/>
        <w:jc w:val="both"/>
      </w:pPr>
      <w:r>
        <w:rPr>
          <w:sz w:val="24"/>
          <w:color w:val="000000"/>
        </w:rPr>
        <w:t>11.1</w:t>
      </w:r>
      <w:r>
        <w:rPr>
          <w:sz w:val="24"/>
          <w:color w:val="000000"/>
        </w:rPr>
        <w:t>甲方应依合同规定时间内，向乙方支付货款，每拖延一天乙方可向甲方加收应收合同金额的</w:t>
      </w:r>
      <w:r>
        <w:rPr>
          <w:sz w:val="24"/>
          <w:color w:val="000000"/>
        </w:rPr>
        <w:t>3</w:t>
      </w:r>
      <w:r>
        <w:rPr>
          <w:sz w:val="24"/>
          <w:color w:val="000000"/>
        </w:rPr>
        <w:t>‰的违约金，该违约金总额不超过合同总价的</w:t>
      </w:r>
      <w:r>
        <w:rPr>
          <w:sz w:val="24"/>
          <w:color w:val="000000"/>
        </w:rPr>
        <w:t>10</w:t>
      </w:r>
      <w:r>
        <w:rPr>
          <w:sz w:val="24"/>
          <w:color w:val="000000"/>
        </w:rPr>
        <w:t>％。</w:t>
      </w:r>
    </w:p>
    <w:p>
      <w:pPr>
        <w:pStyle w:val="null3"/>
        <w:jc w:val="both"/>
      </w:pPr>
      <w:r>
        <w:rPr>
          <w:sz w:val="24"/>
          <w:color w:val="000000"/>
        </w:rPr>
        <w:t>11.2</w:t>
      </w:r>
      <w:r>
        <w:rPr>
          <w:sz w:val="24"/>
          <w:color w:val="000000"/>
        </w:rPr>
        <w:t>乙方未能按时交货或提供服务，每拖延</w:t>
      </w:r>
      <w:r>
        <w:rPr>
          <w:sz w:val="24"/>
          <w:color w:val="000000"/>
        </w:rPr>
        <w:t>1</w:t>
      </w:r>
      <w:r>
        <w:rPr>
          <w:sz w:val="24"/>
          <w:color w:val="000000"/>
        </w:rPr>
        <w:t>天，须向甲方支付合同金额的</w:t>
      </w:r>
      <w:r>
        <w:rPr>
          <w:sz w:val="24"/>
          <w:color w:val="000000"/>
        </w:rPr>
        <w:t>5</w:t>
      </w:r>
      <w:r>
        <w:rPr>
          <w:sz w:val="24"/>
          <w:color w:val="000000"/>
        </w:rPr>
        <w:t>‰的违约金。逾期</w:t>
      </w:r>
      <w:r>
        <w:rPr>
          <w:sz w:val="24"/>
          <w:color w:val="000000"/>
        </w:rPr>
        <w:t>15</w:t>
      </w:r>
      <w:r>
        <w:rPr>
          <w:sz w:val="24"/>
          <w:color w:val="000000"/>
        </w:rPr>
        <w:t>天以上的，甲方有权终止合同，要求乙方支付本合同总价</w:t>
      </w:r>
      <w:r>
        <w:rPr>
          <w:sz w:val="24"/>
          <w:color w:val="000000"/>
        </w:rPr>
        <w:t>20%</w:t>
      </w:r>
      <w:r>
        <w:rPr>
          <w:sz w:val="24"/>
          <w:color w:val="000000"/>
        </w:rPr>
        <w:t>违约金，并且给甲方造成的经济损失由乙方承担赔偿责任。</w:t>
      </w:r>
    </w:p>
    <w:p>
      <w:pPr>
        <w:pStyle w:val="null3"/>
        <w:jc w:val="both"/>
      </w:pPr>
      <w:r>
        <w:rPr>
          <w:sz w:val="24"/>
          <w:color w:val="000000"/>
        </w:rPr>
        <w:t>11.3</w:t>
      </w:r>
      <w:r>
        <w:rPr>
          <w:sz w:val="24"/>
          <w:color w:val="000000"/>
        </w:rPr>
        <w:t>乙方交付的货物或提供的服务不符合合同规定的，甲方有权拒收，乙方向甲方支付合同金额的</w:t>
      </w:r>
      <w:r>
        <w:rPr>
          <w:sz w:val="24"/>
          <w:color w:val="000000"/>
        </w:rPr>
        <w:t>5%</w:t>
      </w:r>
      <w:r>
        <w:rPr>
          <w:sz w:val="24"/>
          <w:color w:val="000000"/>
        </w:rPr>
        <w:t>的违约金，并且给甲方造成的经济损失由乙方承担赔偿责任。</w:t>
      </w:r>
    </w:p>
    <w:p>
      <w:pPr>
        <w:pStyle w:val="null3"/>
        <w:jc w:val="both"/>
      </w:pPr>
      <w:r>
        <w:rPr>
          <w:sz w:val="24"/>
          <w:color w:val="000000"/>
        </w:rPr>
        <w:t>11.4</w:t>
      </w:r>
      <w:r>
        <w:rPr>
          <w:sz w:val="24"/>
          <w:color w:val="000000"/>
        </w:rPr>
        <w:t>甲方无正当理由拒收货物的，甲方向乙方支付合同金额的</w:t>
      </w:r>
      <w:r>
        <w:rPr>
          <w:sz w:val="24"/>
          <w:color w:val="000000"/>
        </w:rPr>
        <w:t>5%</w:t>
      </w:r>
      <w:r>
        <w:rPr>
          <w:sz w:val="24"/>
          <w:color w:val="000000"/>
        </w:rPr>
        <w:t>的违约金。</w:t>
      </w:r>
    </w:p>
    <w:p>
      <w:pPr>
        <w:pStyle w:val="null3"/>
        <w:jc w:val="both"/>
      </w:pPr>
      <w:r>
        <w:rPr>
          <w:sz w:val="24"/>
          <w:color w:val="000000"/>
        </w:rPr>
        <w:t>11.5</w:t>
      </w:r>
      <w:r>
        <w:rPr>
          <w:sz w:val="24"/>
          <w:color w:val="000000"/>
        </w:rPr>
        <w:t>乙方未能交付货物或提供服务，则向甲方支付合同金额的</w:t>
      </w:r>
      <w:r>
        <w:rPr>
          <w:sz w:val="24"/>
          <w:color w:val="000000"/>
        </w:rPr>
        <w:t>7.5%</w:t>
      </w:r>
      <w:r>
        <w:rPr>
          <w:sz w:val="24"/>
          <w:color w:val="000000"/>
        </w:rPr>
        <w:t>的违约金。</w:t>
      </w:r>
    </w:p>
    <w:p>
      <w:pPr>
        <w:pStyle w:val="null3"/>
        <w:jc w:val="both"/>
      </w:pPr>
      <w:r>
        <w:rPr>
          <w:sz w:val="24"/>
          <w:b/>
          <w:color w:val="000000"/>
        </w:rPr>
        <w:t>12.</w:t>
      </w:r>
      <w:r>
        <w:rPr>
          <w:sz w:val="24"/>
          <w:b/>
          <w:color w:val="000000"/>
        </w:rPr>
        <w:t>合同终止</w:t>
      </w:r>
    </w:p>
    <w:p>
      <w:pPr>
        <w:pStyle w:val="null3"/>
        <w:jc w:val="both"/>
      </w:pPr>
      <w:r>
        <w:rPr>
          <w:sz w:val="24"/>
          <w:color w:val="000000"/>
        </w:rPr>
        <w:t>如果一方严重违反合同，并在收到对方违约通知书后在</w:t>
      </w:r>
      <w:r>
        <w:rPr>
          <w:sz w:val="24"/>
          <w:color w:val="000000"/>
        </w:rPr>
        <w:t>30</w:t>
      </w:r>
      <w:r>
        <w:rPr>
          <w:sz w:val="24"/>
          <w:color w:val="000000"/>
        </w:rPr>
        <w:t>天内仍未能改正违约的，另一方可立即终止本合同。</w:t>
      </w:r>
    </w:p>
    <w:p>
      <w:pPr>
        <w:pStyle w:val="null3"/>
        <w:jc w:val="both"/>
      </w:pPr>
      <w:r>
        <w:rPr>
          <w:sz w:val="24"/>
          <w:b/>
          <w:color w:val="000000"/>
        </w:rPr>
        <w:t>13.</w:t>
      </w:r>
      <w:r>
        <w:rPr>
          <w:sz w:val="24"/>
          <w:b/>
          <w:color w:val="000000"/>
        </w:rPr>
        <w:t>法律诉讼</w:t>
      </w:r>
      <w:r>
        <w:rPr>
          <w:sz w:val="24"/>
          <w:color w:val="000000"/>
        </w:rPr>
        <w:t>（由招标使用方负责法律诉讼）</w:t>
      </w:r>
    </w:p>
    <w:p>
      <w:pPr>
        <w:pStyle w:val="null3"/>
        <w:jc w:val="both"/>
      </w:pPr>
      <w:r>
        <w:rPr>
          <w:sz w:val="24"/>
          <w:color w:val="000000"/>
        </w:rPr>
        <w:t>签约双方在履约中发生争执和分歧，双方应通过友好协商解决，若经协商不能达成协议时，则向广州市南沙区人民法院提起诉讼。诉讼受理期间，双方应继续执行合同其余部分</w:t>
      </w:r>
      <w:r>
        <w:rPr>
          <w:sz w:val="24"/>
          <w:color w:val="000000"/>
        </w:rPr>
        <w:t>。</w:t>
      </w:r>
    </w:p>
    <w:p>
      <w:pPr>
        <w:pStyle w:val="null3"/>
        <w:jc w:val="both"/>
      </w:pPr>
      <w:r>
        <w:rPr>
          <w:sz w:val="24"/>
          <w:b/>
          <w:color w:val="000000"/>
        </w:rPr>
        <w:t>14.</w:t>
      </w:r>
      <w:r>
        <w:rPr>
          <w:sz w:val="24"/>
          <w:b/>
          <w:color w:val="000000"/>
        </w:rPr>
        <w:t>其他</w:t>
      </w:r>
    </w:p>
    <w:p>
      <w:pPr>
        <w:pStyle w:val="null3"/>
        <w:jc w:val="both"/>
      </w:pPr>
      <w:r>
        <w:rPr>
          <w:sz w:val="24"/>
          <w:color w:val="000000"/>
        </w:rPr>
        <w:t>14.1</w:t>
      </w:r>
      <w:r>
        <w:rPr>
          <w:sz w:val="24"/>
          <w:color w:val="000000"/>
        </w:rPr>
        <w:t>本合同正本肆份，具有同等法律效力，甲方叁份、乙方壹份。合同自签字且单位盖章之日起即时生效。</w:t>
      </w:r>
    </w:p>
    <w:p>
      <w:pPr>
        <w:pStyle w:val="null3"/>
        <w:jc w:val="both"/>
      </w:pPr>
      <w:r>
        <w:rPr>
          <w:sz w:val="24"/>
          <w:color w:val="000000"/>
        </w:rPr>
        <w:t>14.2</w:t>
      </w:r>
      <w:r>
        <w:rPr>
          <w:sz w:val="24"/>
          <w:color w:val="000000"/>
        </w:rPr>
        <w:t>签订合同与配置清单、技术参数、售后服务承诺加盖骑缝章。</w:t>
      </w:r>
    </w:p>
    <w:p>
      <w:pPr>
        <w:pStyle w:val="null3"/>
        <w:jc w:val="both"/>
      </w:pPr>
      <w:r>
        <w:rPr>
          <w:sz w:val="24"/>
          <w:color w:val="000000"/>
        </w:rPr>
        <w:t>14.3</w:t>
      </w:r>
      <w:r>
        <w:rPr>
          <w:sz w:val="24"/>
          <w:color w:val="000000"/>
        </w:rPr>
        <w:t>本合同末尽事宜，由双方协商处理。</w:t>
      </w:r>
    </w:p>
    <w:p>
      <w:pPr>
        <w:pStyle w:val="null3"/>
        <w:jc w:val="both"/>
      </w:pPr>
      <w:r>
        <w:rPr>
          <w:sz w:val="24"/>
          <w:color w:val="000000"/>
        </w:rPr>
        <w:t>14.4</w:t>
      </w:r>
      <w:r>
        <w:rPr>
          <w:sz w:val="24"/>
          <w:color w:val="000000"/>
        </w:rPr>
        <w:t>本合同附件一为每台配置清单；附件二为技术参数；附件三为售后服务承诺。</w:t>
      </w:r>
    </w:p>
    <w:p>
      <w:pPr>
        <w:pStyle w:val="null3"/>
        <w:jc w:val="both"/>
      </w:pPr>
      <w:r>
        <w:rPr>
          <w:sz w:val="24"/>
          <w:color w:val="000000"/>
        </w:rPr>
        <w:t>甲方（盖章）：广州市南沙区卫生健康局</w:t>
      </w:r>
      <w:r>
        <w:rPr>
          <w:sz w:val="24"/>
          <w:color w:val="000000"/>
        </w:rPr>
        <w:t xml:space="preserve">          </w:t>
      </w:r>
    </w:p>
    <w:p>
      <w:pPr>
        <w:pStyle w:val="null3"/>
        <w:jc w:val="both"/>
      </w:pPr>
      <w:r>
        <w:rPr>
          <w:sz w:val="24"/>
          <w:color w:val="000000"/>
        </w:rPr>
        <w:t>单位负责人或签约代表：</w:t>
      </w:r>
      <w:r>
        <w:rPr>
          <w:sz w:val="24"/>
          <w:color w:val="000000"/>
        </w:rPr>
        <w:t xml:space="preserve">                     </w:t>
      </w:r>
    </w:p>
    <w:p>
      <w:pPr>
        <w:pStyle w:val="null3"/>
        <w:jc w:val="both"/>
      </w:pPr>
      <w:r>
        <w:rPr>
          <w:sz w:val="24"/>
          <w:color w:val="000000"/>
        </w:rPr>
        <w:t>签约日期：</w:t>
      </w:r>
      <w:r>
        <w:rPr>
          <w:sz w:val="24"/>
          <w:color w:val="000000"/>
        </w:rPr>
        <w:t xml:space="preserve">     </w:t>
      </w:r>
      <w:r>
        <w:rPr>
          <w:sz w:val="24"/>
          <w:color w:val="000000"/>
        </w:rPr>
        <w:t>年</w:t>
      </w:r>
      <w:r>
        <w:rPr>
          <w:sz w:val="24"/>
          <w:color w:val="000000"/>
        </w:rPr>
        <w:t xml:space="preserve">   </w:t>
      </w:r>
      <w:r>
        <w:rPr>
          <w:sz w:val="24"/>
          <w:color w:val="000000"/>
        </w:rPr>
        <w:t>月</w:t>
      </w:r>
      <w:r>
        <w:rPr>
          <w:sz w:val="24"/>
          <w:color w:val="000000"/>
        </w:rPr>
        <w:t xml:space="preserve">   </w:t>
      </w:r>
      <w:r>
        <w:rPr>
          <w:sz w:val="24"/>
          <w:color w:val="000000"/>
        </w:rPr>
        <w:t>日</w:t>
      </w:r>
      <w:r>
        <w:rPr>
          <w:sz w:val="24"/>
          <w:color w:val="000000"/>
        </w:rPr>
        <w:t xml:space="preserve">              </w:t>
      </w:r>
    </w:p>
    <w:p>
      <w:pPr>
        <w:pStyle w:val="null3"/>
        <w:jc w:val="both"/>
      </w:pPr>
      <w:r>
        <w:rPr>
          <w:sz w:val="24"/>
          <w:color w:val="000000"/>
        </w:rPr>
        <w:t>甲方（盖章）：广州市第一人民医院</w:t>
      </w:r>
      <w:r>
        <w:rPr>
          <w:sz w:val="24"/>
          <w:color w:val="000000"/>
        </w:rPr>
        <w:t xml:space="preserve">          </w:t>
      </w:r>
    </w:p>
    <w:p>
      <w:pPr>
        <w:pStyle w:val="null3"/>
        <w:jc w:val="both"/>
      </w:pPr>
      <w:r>
        <w:rPr>
          <w:sz w:val="24"/>
          <w:color w:val="000000"/>
        </w:rPr>
        <w:t>单位负责人或签约代表：</w:t>
      </w:r>
      <w:r>
        <w:rPr>
          <w:sz w:val="24"/>
          <w:color w:val="000000"/>
        </w:rPr>
        <w:t xml:space="preserve">                     </w:t>
      </w:r>
    </w:p>
    <w:p>
      <w:pPr>
        <w:pStyle w:val="null3"/>
        <w:jc w:val="both"/>
      </w:pPr>
      <w:r>
        <w:rPr>
          <w:sz w:val="24"/>
          <w:color w:val="000000"/>
        </w:rPr>
        <w:t>签约日期：</w:t>
      </w:r>
      <w:r>
        <w:rPr>
          <w:sz w:val="24"/>
          <w:color w:val="000000"/>
        </w:rPr>
        <w:t xml:space="preserve">     </w:t>
      </w:r>
      <w:r>
        <w:rPr>
          <w:sz w:val="24"/>
          <w:color w:val="000000"/>
        </w:rPr>
        <w:t>年</w:t>
      </w:r>
      <w:r>
        <w:rPr>
          <w:sz w:val="24"/>
          <w:color w:val="000000"/>
        </w:rPr>
        <w:t xml:space="preserve">   </w:t>
      </w:r>
      <w:r>
        <w:rPr>
          <w:sz w:val="24"/>
          <w:color w:val="000000"/>
        </w:rPr>
        <w:t>月</w:t>
      </w:r>
      <w:r>
        <w:rPr>
          <w:sz w:val="24"/>
          <w:color w:val="000000"/>
        </w:rPr>
        <w:t xml:space="preserve">   </w:t>
      </w:r>
      <w:r>
        <w:rPr>
          <w:sz w:val="24"/>
          <w:color w:val="000000"/>
        </w:rPr>
        <w:t>日</w:t>
      </w:r>
      <w:r>
        <w:rPr>
          <w:sz w:val="24"/>
          <w:color w:val="000000"/>
        </w:rPr>
        <w:t xml:space="preserve">          </w:t>
      </w:r>
    </w:p>
    <w:p>
      <w:pPr>
        <w:pStyle w:val="null3"/>
        <w:jc w:val="both"/>
      </w:pPr>
      <w:r>
        <w:rPr>
          <w:sz w:val="24"/>
          <w:color w:val="000000"/>
        </w:rPr>
        <w:t>乙方（盖章）：</w:t>
      </w:r>
    </w:p>
    <w:p>
      <w:pPr>
        <w:pStyle w:val="null3"/>
        <w:jc w:val="both"/>
      </w:pPr>
      <w:r>
        <w:rPr>
          <w:sz w:val="24"/>
          <w:color w:val="000000"/>
        </w:rPr>
        <w:t>单位负责人或签约代表：</w:t>
      </w:r>
    </w:p>
    <w:p>
      <w:pPr>
        <w:pStyle w:val="null3"/>
        <w:jc w:val="both"/>
      </w:pPr>
      <w:r>
        <w:rPr>
          <w:sz w:val="24"/>
          <w:color w:val="000000"/>
        </w:rPr>
        <w:t>签约日期：</w:t>
      </w:r>
      <w:r>
        <w:rPr>
          <w:sz w:val="24"/>
          <w:color w:val="000000"/>
        </w:rPr>
        <w:t xml:space="preserve">    </w:t>
      </w:r>
      <w:r>
        <w:rPr>
          <w:sz w:val="24"/>
          <w:color w:val="000000"/>
        </w:rPr>
        <w:t>年</w:t>
      </w:r>
      <w:r>
        <w:rPr>
          <w:sz w:val="24"/>
          <w:color w:val="000000"/>
        </w:rPr>
        <w:t xml:space="preserve">   </w:t>
      </w:r>
      <w:r>
        <w:rPr>
          <w:sz w:val="24"/>
          <w:color w:val="000000"/>
        </w:rPr>
        <w:t>月</w:t>
      </w:r>
      <w:r>
        <w:rPr>
          <w:sz w:val="24"/>
          <w:color w:val="000000"/>
        </w:rPr>
        <w:t xml:space="preserve">    </w:t>
      </w:r>
      <w:r>
        <w:rPr>
          <w:sz w:val="24"/>
          <w:color w:val="000000"/>
        </w:rPr>
        <w:t>日</w:t>
      </w:r>
    </w:p>
    <w:p>
      <w:pPr>
        <w:pStyle w:val="null3"/>
        <w:jc w:val="both"/>
      </w:pPr>
      <w:r>
        <w:rPr>
          <w:sz w:val="24"/>
          <w:b/>
          <w:color w:val="000000"/>
        </w:rPr>
        <w:t>附件</w:t>
      </w:r>
      <w:r>
        <w:rPr>
          <w:sz w:val="24"/>
          <w:b/>
          <w:color w:val="000000"/>
        </w:rPr>
        <w:t>1</w:t>
      </w:r>
      <w:r>
        <w:rPr>
          <w:sz w:val="24"/>
          <w:b/>
          <w:color w:val="000000"/>
        </w:rPr>
        <w:t>：每台配置清单</w:t>
      </w:r>
    </w:p>
    <w:tbl>
      <w:tblPr>
        <w:tblW w:w="0" w:type="auto"/>
        <w:tblBorders>
          <w:top w:val="none" w:color="000000" w:sz="4"/>
          <w:left w:val="none" w:color="000000" w:sz="4"/>
          <w:bottom w:val="none" w:color="000000" w:sz="4"/>
          <w:right w:val="none" w:color="000000" w:sz="4"/>
          <w:insideH w:val="none"/>
          <w:insideV w:val="none"/>
        </w:tblBorders>
      </w:tblPr>
      <w:tblGrid>
        <w:gridCol w:w="1053"/>
        <w:gridCol w:w="4785"/>
        <w:gridCol w:w="1234"/>
        <w:gridCol w:w="1234"/>
      </w:tblGrid>
      <w:tr>
        <w:tc>
          <w:tcPr>
            <w:tcW w:type="dxa" w:w="10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序号</w:t>
            </w:r>
          </w:p>
        </w:tc>
        <w:tc>
          <w:tcPr>
            <w:tcW w:type="dxa" w:w="47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配置名称</w:t>
            </w:r>
          </w:p>
        </w:tc>
        <w:tc>
          <w:tcPr>
            <w:tcW w:type="dxa" w:w="123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数量</w:t>
            </w:r>
          </w:p>
        </w:tc>
        <w:tc>
          <w:tcPr>
            <w:tcW w:type="dxa" w:w="123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单位</w:t>
            </w:r>
          </w:p>
        </w:tc>
      </w:tr>
      <w:tr>
        <w:tc>
          <w:tcPr>
            <w:tcW w:type="dxa" w:w="1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p>
            <w:pPr>
              <w:pStyle w:val="null3"/>
            </w:pPr>
            <w:r>
              <w:rPr>
                <w:sz w:val="19"/>
              </w:rPr>
              <w:t xml:space="preserve"> </w:t>
            </w:r>
          </w:p>
          <w:p>
            <w:pPr>
              <w:pStyle w:val="null3"/>
              <w:jc w:val="left"/>
            </w:pPr>
          </w:p>
        </w:tc>
      </w:tr>
      <w:tr>
        <w:tc>
          <w:tcPr>
            <w:tcW w:type="dxa" w:w="1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p>
            <w:pPr>
              <w:pStyle w:val="null3"/>
            </w:pPr>
            <w:r>
              <w:rPr>
                <w:sz w:val="19"/>
              </w:rPr>
              <w:t xml:space="preserve"> </w:t>
            </w:r>
          </w:p>
          <w:p>
            <w:pPr>
              <w:pStyle w:val="null3"/>
              <w:jc w:val="left"/>
            </w:pPr>
          </w:p>
        </w:tc>
      </w:tr>
      <w:tr>
        <w:tc>
          <w:tcPr>
            <w:tcW w:type="dxa" w:w="1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p>
            <w:pPr>
              <w:pStyle w:val="null3"/>
            </w:pPr>
            <w:r>
              <w:rPr>
                <w:sz w:val="19"/>
              </w:rPr>
              <w:t xml:space="preserve"> </w:t>
            </w:r>
          </w:p>
          <w:p>
            <w:pPr>
              <w:pStyle w:val="null3"/>
              <w:jc w:val="left"/>
            </w:pPr>
          </w:p>
        </w:tc>
      </w:tr>
      <w:tr>
        <w:tc>
          <w:tcPr>
            <w:tcW w:type="dxa" w:w="1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p>
            <w:pPr>
              <w:pStyle w:val="null3"/>
            </w:pPr>
            <w:r>
              <w:rPr>
                <w:sz w:val="19"/>
              </w:rPr>
              <w:t xml:space="preserve"> </w:t>
            </w:r>
          </w:p>
          <w:p>
            <w:pPr>
              <w:pStyle w:val="null3"/>
              <w:jc w:val="left"/>
            </w:pPr>
          </w:p>
        </w:tc>
      </w:tr>
      <w:tr>
        <w:tc>
          <w:tcPr>
            <w:tcW w:type="dxa" w:w="1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p>
            <w:pPr>
              <w:pStyle w:val="null3"/>
            </w:pPr>
            <w:r>
              <w:rPr>
                <w:sz w:val="19"/>
              </w:rPr>
              <w:t xml:space="preserve"> </w:t>
            </w:r>
          </w:p>
          <w:p>
            <w:pPr>
              <w:pStyle w:val="null3"/>
              <w:jc w:val="left"/>
            </w:pPr>
          </w:p>
        </w:tc>
      </w:tr>
      <w:tr>
        <w:tc>
          <w:tcPr>
            <w:tcW w:type="dxa" w:w="1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4"/>
          <w:b/>
          <w:color w:val="000000"/>
        </w:rPr>
        <w:t>附件</w:t>
      </w:r>
      <w:r>
        <w:rPr>
          <w:sz w:val="24"/>
          <w:b/>
          <w:color w:val="000000"/>
        </w:rPr>
        <w:t>2</w:t>
      </w:r>
      <w:r>
        <w:rPr>
          <w:sz w:val="24"/>
          <w:b/>
          <w:color w:val="000000"/>
        </w:rPr>
        <w:t>：技术参数</w:t>
      </w:r>
    </w:p>
    <w:p>
      <w:pPr>
        <w:pStyle w:val="null3"/>
        <w:jc w:val="both"/>
      </w:pPr>
      <w:r>
        <w:rPr>
          <w:sz w:val="24"/>
          <w:b/>
          <w:color w:val="000000"/>
        </w:rPr>
        <w:t>附件</w:t>
      </w:r>
      <w:r>
        <w:rPr>
          <w:sz w:val="24"/>
          <w:b/>
          <w:color w:val="000000"/>
        </w:rPr>
        <w:t>3</w:t>
      </w:r>
      <w:r>
        <w:rPr>
          <w:sz w:val="24"/>
          <w:b/>
          <w:color w:val="000000"/>
        </w:rPr>
        <w:t>：售后服务承诺</w:t>
      </w:r>
    </w:p>
    <w:p>
      <w:pPr>
        <w:pStyle w:val="null3"/>
        <w:jc w:val="both"/>
      </w:pPr>
      <w:r>
        <w:rPr/>
        <w:t xml:space="preserve"> </w:t>
      </w:r>
    </w:p>
    <w:p>
      <w:pPr>
        <w:pStyle w:val="null3"/>
        <w:jc w:val="center"/>
      </w:pPr>
      <w:r>
        <w:rPr>
          <w:sz w:val="24"/>
          <w:b/>
          <w:color w:val="000000"/>
        </w:rPr>
        <w:t>医疗卫生机构医药产品廉洁购销合同</w:t>
      </w:r>
    </w:p>
    <w:p>
      <w:pPr>
        <w:pStyle w:val="null3"/>
        <w:ind w:firstLine="420"/>
        <w:jc w:val="both"/>
      </w:pPr>
      <w:r>
        <w:rPr>
          <w:sz w:val="24"/>
          <w:color w:val="000000"/>
        </w:rPr>
        <w:t>甲方（出资方）：广州市南沙区卫生健康局</w:t>
      </w:r>
    </w:p>
    <w:p>
      <w:pPr>
        <w:pStyle w:val="null3"/>
        <w:ind w:firstLine="420"/>
      </w:pPr>
      <w:r>
        <w:rPr>
          <w:sz w:val="24"/>
          <w:color w:val="000000"/>
        </w:rPr>
        <w:t>甲方（招标使用方）：广州市第一人民医院</w:t>
      </w:r>
    </w:p>
    <w:p>
      <w:pPr>
        <w:pStyle w:val="null3"/>
        <w:ind w:firstLine="420"/>
        <w:jc w:val="both"/>
      </w:pPr>
      <w:r>
        <w:rPr>
          <w:sz w:val="24"/>
          <w:color w:val="000000"/>
        </w:rPr>
        <w:t>乙方：</w:t>
      </w:r>
      <w:r>
        <w:rPr>
          <w:b/>
        </w:rPr>
        <w:t xml:space="preserve"> </w:t>
      </w:r>
    </w:p>
    <w:p>
      <w:pPr>
        <w:pStyle w:val="null3"/>
        <w:ind w:firstLine="420"/>
        <w:jc w:val="both"/>
      </w:pPr>
      <w:r>
        <w:rPr>
          <w:sz w:val="24"/>
          <w:color w:val="000000"/>
        </w:rPr>
        <w:t>为进一步加强医疗卫生行风建设，规范医疗卫生机构医药购销行为，有效防范商业贿赂行为，营造公平交易、诚实守信的购销环境，经甲、乙双方协商，同意签订本合同（合同编号：</w:t>
      </w:r>
      <w:r>
        <w:rPr>
          <w:sz w:val="24"/>
          <w:color w:val="000000"/>
        </w:rPr>
        <w:t xml:space="preserve">           </w:t>
      </w:r>
      <w:r>
        <w:rPr>
          <w:sz w:val="24"/>
          <w:color w:val="000000"/>
        </w:rPr>
        <w:t>），并共同遵守：</w:t>
      </w:r>
    </w:p>
    <w:p>
      <w:pPr>
        <w:pStyle w:val="null3"/>
        <w:ind w:firstLine="420"/>
        <w:jc w:val="both"/>
      </w:pPr>
      <w:r>
        <w:rPr>
          <w:sz w:val="24"/>
          <w:color w:val="000000"/>
        </w:rPr>
        <w:t>一、甲乙双方按照《中华人民共和国民法典》及医药产品购销合同约定购销药品、医用设备、医用耗材等医药产品。</w:t>
      </w:r>
    </w:p>
    <w:p>
      <w:pPr>
        <w:pStyle w:val="null3"/>
        <w:ind w:firstLine="420"/>
        <w:jc w:val="both"/>
      </w:pPr>
      <w:r>
        <w:rPr>
          <w:sz w:val="24"/>
          <w:color w:val="000000"/>
        </w:rPr>
        <w:t>二、甲方应当严格执行医药产品购销合同验收、入库制度，对采购医药产品及发票进行查验，不得违反有关规定合同外采购、违价采购或从非规定渠道采购。</w:t>
      </w:r>
    </w:p>
    <w:p>
      <w:pPr>
        <w:pStyle w:val="null3"/>
        <w:ind w:firstLine="420"/>
        <w:jc w:val="both"/>
      </w:pPr>
      <w:r>
        <w:rPr>
          <w:sz w:val="24"/>
          <w:color w:val="000000"/>
        </w:rPr>
        <w:t>三、甲方严禁接受乙方以任何名义、形式给予的回</w:t>
      </w:r>
      <w:r>
        <w:rPr>
          <w:sz w:val="24"/>
          <w:color w:val="000000"/>
        </w:rPr>
        <w:t>.</w:t>
      </w:r>
      <w:r>
        <w:rPr>
          <w:sz w:val="24"/>
          <w:color w:val="000000"/>
        </w:rPr>
        <w:t>扣，不得将接受捐赠资助与采购挂钩。甲方工作人员不得参加乙方安排并支付费用的营业性娱乐场所的娱乐活动，不得以任何形式向乙方索要现金、有价证券、支付凭证和贵重礼品等。被迫接受乙方给予的钱物，应予退还，无法退还的，有责任如实向有关纪检监察部门反映情况。</w:t>
      </w:r>
    </w:p>
    <w:p>
      <w:pPr>
        <w:pStyle w:val="null3"/>
        <w:ind w:firstLine="420"/>
        <w:jc w:val="both"/>
      </w:pPr>
      <w:r>
        <w:rPr>
          <w:sz w:val="24"/>
          <w:color w:val="000000"/>
        </w:rPr>
        <w:t>四、严禁甲方工作人员利用任何途径和方式，为乙方统计医师个人及临床科室有关医药产品用量信息，或为乙方统计提供便利。</w:t>
      </w:r>
    </w:p>
    <w:p>
      <w:pPr>
        <w:pStyle w:val="null3"/>
        <w:ind w:firstLine="420"/>
        <w:jc w:val="both"/>
      </w:pPr>
      <w:r>
        <w:rPr>
          <w:sz w:val="24"/>
          <w:color w:val="000000"/>
        </w:rPr>
        <w:t>五、乙方不得以回.扣、宴请等方式影响甲方工作人员采购或使用医药产品的选择权，不得在学术活动中提供旅游、超标准支付食宿费用。</w:t>
      </w:r>
    </w:p>
    <w:p>
      <w:pPr>
        <w:pStyle w:val="null3"/>
        <w:ind w:firstLine="420"/>
        <w:jc w:val="both"/>
      </w:pPr>
      <w:r>
        <w:rPr>
          <w:sz w:val="24"/>
          <w:color w:val="000000"/>
        </w:rPr>
        <w:t>六、乙方指定作为销售代表洽谈业务。销售代表必须在工作时间到甲方指定地点联系商谈，不得到住院部、门诊部、医技科室等推销医药产品，不得借故到甲方相关领导、部门负责人及相关工作人员家中访谈并提供任何好处费。</w:t>
      </w:r>
    </w:p>
    <w:p>
      <w:pPr>
        <w:pStyle w:val="null3"/>
        <w:ind w:firstLine="420"/>
        <w:jc w:val="both"/>
      </w:pPr>
      <w:r>
        <w:rPr>
          <w:sz w:val="24"/>
          <w:color w:val="000000"/>
        </w:rPr>
        <w:t>七、乙方如违反本合同，一经发现，甲方有权终止购销合同，并向有关卫生计生行政部门报告。如乙方被列入商业贿赂不良记录，则严格按照《国家卫生计生委关于建立医药购销领域商业贿赂不良记录的规定》（国卫法制发〔</w:t>
      </w:r>
      <w:r>
        <w:rPr>
          <w:sz w:val="24"/>
          <w:color w:val="000000"/>
        </w:rPr>
        <w:t>2013</w:t>
      </w:r>
      <w:r>
        <w:rPr>
          <w:sz w:val="24"/>
          <w:color w:val="000000"/>
        </w:rPr>
        <w:t>〕</w:t>
      </w:r>
      <w:r>
        <w:rPr>
          <w:sz w:val="24"/>
          <w:color w:val="000000"/>
        </w:rPr>
        <w:t>50</w:t>
      </w:r>
      <w:r>
        <w:rPr>
          <w:sz w:val="24"/>
          <w:color w:val="000000"/>
        </w:rPr>
        <w:t>号）相关规定处理。</w:t>
      </w:r>
    </w:p>
    <w:p>
      <w:pPr>
        <w:pStyle w:val="null3"/>
        <w:ind w:firstLine="420"/>
        <w:jc w:val="both"/>
      </w:pPr>
      <w:r>
        <w:rPr>
          <w:sz w:val="24"/>
          <w:color w:val="000000"/>
        </w:rPr>
        <w:t>八、本合同作为医药产品购销合同的重要组成部分，与购销合同一并执行，具有同等的法律效力。</w:t>
      </w:r>
    </w:p>
    <w:p>
      <w:pPr>
        <w:pStyle w:val="null3"/>
        <w:ind w:firstLine="420"/>
        <w:jc w:val="both"/>
      </w:pPr>
      <w:r>
        <w:rPr>
          <w:sz w:val="24"/>
          <w:color w:val="000000"/>
        </w:rPr>
        <w:t>九、本合同一式肆份，甲、乙双方各执壹份，甲方纪检监察部门执贰份，并从签订之日起生效。</w:t>
      </w:r>
    </w:p>
    <w:p>
      <w:pPr>
        <w:pStyle w:val="null3"/>
      </w:pPr>
      <w:r>
        <w:rPr>
          <w:sz w:val="24"/>
          <w:color w:val="000000"/>
        </w:rPr>
        <w:t>甲方（盖章）：广州市南沙区卫生健康局</w:t>
      </w:r>
      <w:r>
        <w:rPr>
          <w:sz w:val="24"/>
          <w:color w:val="000000"/>
        </w:rPr>
        <w:t xml:space="preserve">          </w:t>
      </w:r>
    </w:p>
    <w:p>
      <w:pPr>
        <w:pStyle w:val="null3"/>
      </w:pPr>
      <w:r>
        <w:rPr>
          <w:sz w:val="24"/>
          <w:color w:val="000000"/>
        </w:rPr>
        <w:t>单位负责人或签约代表：</w:t>
      </w:r>
      <w:r>
        <w:rPr>
          <w:sz w:val="24"/>
          <w:color w:val="000000"/>
        </w:rPr>
        <w:t xml:space="preserve">                     </w:t>
      </w:r>
    </w:p>
    <w:p>
      <w:pPr>
        <w:pStyle w:val="null3"/>
      </w:pPr>
      <w:r>
        <w:rPr>
          <w:sz w:val="24"/>
          <w:color w:val="000000"/>
        </w:rPr>
        <w:t>签约日期：</w:t>
      </w:r>
      <w:r>
        <w:rPr>
          <w:sz w:val="24"/>
          <w:color w:val="000000"/>
        </w:rPr>
        <w:t xml:space="preserve">     </w:t>
      </w:r>
      <w:r>
        <w:rPr>
          <w:sz w:val="24"/>
          <w:color w:val="000000"/>
        </w:rPr>
        <w:t>年</w:t>
      </w:r>
      <w:r>
        <w:rPr>
          <w:sz w:val="24"/>
          <w:color w:val="000000"/>
        </w:rPr>
        <w:t xml:space="preserve">   </w:t>
      </w:r>
      <w:r>
        <w:rPr>
          <w:sz w:val="24"/>
          <w:color w:val="000000"/>
        </w:rPr>
        <w:t>月</w:t>
      </w:r>
      <w:r>
        <w:rPr>
          <w:sz w:val="24"/>
          <w:color w:val="000000"/>
        </w:rPr>
        <w:t xml:space="preserve">   </w:t>
      </w:r>
      <w:r>
        <w:rPr>
          <w:sz w:val="24"/>
          <w:color w:val="000000"/>
        </w:rPr>
        <w:t>日</w:t>
      </w:r>
      <w:r>
        <w:rPr>
          <w:sz w:val="24"/>
          <w:color w:val="000000"/>
        </w:rPr>
        <w:t xml:space="preserve">              </w:t>
      </w:r>
    </w:p>
    <w:p>
      <w:pPr>
        <w:pStyle w:val="null3"/>
      </w:pPr>
      <w:r>
        <w:rPr>
          <w:sz w:val="24"/>
          <w:color w:val="000000"/>
        </w:rPr>
        <w:t>甲方（盖章）：广州市第一人民医院</w:t>
      </w:r>
      <w:r>
        <w:rPr>
          <w:sz w:val="24"/>
          <w:color w:val="000000"/>
        </w:rPr>
        <w:t xml:space="preserve">          </w:t>
      </w:r>
    </w:p>
    <w:p>
      <w:pPr>
        <w:pStyle w:val="null3"/>
      </w:pPr>
      <w:r>
        <w:rPr>
          <w:sz w:val="24"/>
          <w:color w:val="000000"/>
        </w:rPr>
        <w:t>单位负责人或签约代表：</w:t>
      </w:r>
      <w:r>
        <w:rPr>
          <w:sz w:val="24"/>
          <w:color w:val="000000"/>
        </w:rPr>
        <w:t xml:space="preserve">                     </w:t>
      </w:r>
    </w:p>
    <w:p>
      <w:pPr>
        <w:pStyle w:val="null3"/>
      </w:pPr>
      <w:r>
        <w:rPr>
          <w:sz w:val="24"/>
          <w:color w:val="000000"/>
        </w:rPr>
        <w:t>签约日期：</w:t>
      </w:r>
      <w:r>
        <w:rPr>
          <w:sz w:val="24"/>
          <w:color w:val="000000"/>
        </w:rPr>
        <w:t xml:space="preserve">     </w:t>
      </w:r>
      <w:r>
        <w:rPr>
          <w:sz w:val="24"/>
          <w:color w:val="000000"/>
        </w:rPr>
        <w:t>年</w:t>
      </w:r>
      <w:r>
        <w:rPr>
          <w:sz w:val="24"/>
          <w:color w:val="000000"/>
        </w:rPr>
        <w:t xml:space="preserve">   </w:t>
      </w:r>
      <w:r>
        <w:rPr>
          <w:sz w:val="24"/>
          <w:color w:val="000000"/>
        </w:rPr>
        <w:t>月</w:t>
      </w:r>
      <w:r>
        <w:rPr>
          <w:sz w:val="24"/>
          <w:color w:val="000000"/>
        </w:rPr>
        <w:t xml:space="preserve">   </w:t>
      </w:r>
      <w:r>
        <w:rPr>
          <w:sz w:val="24"/>
          <w:color w:val="000000"/>
        </w:rPr>
        <w:t>日</w:t>
      </w:r>
      <w:r>
        <w:rPr>
          <w:sz w:val="24"/>
          <w:color w:val="000000"/>
        </w:rPr>
        <w:t xml:space="preserve">          </w:t>
      </w:r>
    </w:p>
    <w:p>
      <w:pPr>
        <w:pStyle w:val="null3"/>
      </w:pPr>
      <w:r>
        <w:rPr>
          <w:sz w:val="24"/>
          <w:color w:val="000000"/>
        </w:rPr>
        <w:t>乙方（盖章）：</w:t>
      </w:r>
    </w:p>
    <w:p>
      <w:pPr>
        <w:pStyle w:val="null3"/>
      </w:pPr>
      <w:r>
        <w:rPr>
          <w:sz w:val="24"/>
          <w:color w:val="000000"/>
        </w:rPr>
        <w:t>单位负责人或签约代表：</w:t>
      </w:r>
    </w:p>
    <w:p>
      <w:pPr>
        <w:pStyle w:val="null3"/>
      </w:pPr>
      <w:r>
        <w:rPr>
          <w:sz w:val="24"/>
          <w:color w:val="000000"/>
        </w:rPr>
        <w:t>签约日期：</w:t>
      </w:r>
      <w:r>
        <w:rPr>
          <w:sz w:val="24"/>
          <w:color w:val="000000"/>
        </w:rPr>
        <w:t xml:space="preserve">    </w:t>
      </w:r>
      <w:r>
        <w:rPr>
          <w:sz w:val="24"/>
          <w:color w:val="000000"/>
        </w:rPr>
        <w:t>年</w:t>
      </w:r>
      <w:r>
        <w:rPr>
          <w:sz w:val="24"/>
          <w:color w:val="000000"/>
        </w:rPr>
        <w:t xml:space="preserve">   </w:t>
      </w:r>
      <w:r>
        <w:rPr>
          <w:sz w:val="24"/>
          <w:color w:val="000000"/>
        </w:rPr>
        <w:t>月</w:t>
      </w:r>
      <w:r>
        <w:rPr>
          <w:sz w:val="24"/>
          <w:color w:val="000000"/>
        </w:rPr>
        <w:t xml:space="preserve">    </w:t>
      </w:r>
      <w:r>
        <w:rPr>
          <w:sz w:val="24"/>
          <w:color w:val="000000"/>
        </w:rPr>
        <w:t>日</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440101-2025-18659</w:t>
      </w:r>
    </w:p>
    <w:p>
      <w:pPr>
        <w:pStyle w:val="null3"/>
        <w:jc w:val="center"/>
        <w:outlineLvl w:val="3"/>
      </w:pPr>
      <w:r>
        <w:rPr>
          <w:sz w:val="24"/>
          <w:b/>
        </w:rPr>
        <w:t>采购项目编号：</w:t>
      </w:r>
      <w:r>
        <w:rPr>
          <w:sz w:val="24"/>
          <w:b/>
        </w:rPr>
        <w:t>0724-2531Z2635522</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五、实质性响应一览表</w:t>
      </w:r>
    </w:p>
    <w:p>
      <w:pPr>
        <w:pStyle w:val="null3"/>
        <w:ind w:firstLine="480"/>
      </w:pPr>
      <w:r>
        <w:rPr/>
        <w:t>六、法定代表人证明书</w:t>
      </w:r>
    </w:p>
    <w:p>
      <w:pPr>
        <w:pStyle w:val="null3"/>
        <w:ind w:firstLine="480"/>
      </w:pPr>
      <w:r>
        <w:rPr/>
        <w:t>七、法定代表人授权书</w:t>
      </w:r>
    </w:p>
    <w:p>
      <w:pPr>
        <w:pStyle w:val="null3"/>
        <w:ind w:firstLine="480"/>
      </w:pPr>
      <w:r>
        <w:rPr/>
        <w:t>八、提供具有独立承担民事责任的能力的证明材料</w:t>
      </w:r>
    </w:p>
    <w:p>
      <w:pPr>
        <w:pStyle w:val="null3"/>
        <w:ind w:firstLine="480"/>
      </w:pPr>
      <w:r>
        <w:rPr/>
        <w:t>九、承诺函</w:t>
      </w:r>
    </w:p>
    <w:p>
      <w:pPr>
        <w:pStyle w:val="null3"/>
        <w:ind w:firstLine="480"/>
      </w:pPr>
      <w:r>
        <w:rPr/>
        <w:t>十、中小企业声明函</w:t>
      </w:r>
    </w:p>
    <w:p>
      <w:pPr>
        <w:pStyle w:val="null3"/>
        <w:ind w:firstLine="480"/>
      </w:pPr>
      <w:r>
        <w:rPr/>
        <w:t>十一、监狱企业</w:t>
      </w:r>
    </w:p>
    <w:p>
      <w:pPr>
        <w:pStyle w:val="null3"/>
        <w:ind w:firstLine="480"/>
      </w:pPr>
      <w:r>
        <w:rPr/>
        <w:t>十二、残疾人福利性单位声明函</w:t>
      </w:r>
    </w:p>
    <w:p>
      <w:pPr>
        <w:pStyle w:val="null3"/>
        <w:ind w:firstLine="480"/>
      </w:pPr>
      <w:r>
        <w:rPr/>
        <w:t>十三、联合体共同投标协议书</w:t>
      </w:r>
    </w:p>
    <w:p>
      <w:pPr>
        <w:pStyle w:val="null3"/>
        <w:ind w:firstLine="480"/>
      </w:pPr>
      <w:r>
        <w:rPr/>
        <w:t>十四、投标人业绩情况表</w:t>
      </w:r>
    </w:p>
    <w:p>
      <w:pPr>
        <w:pStyle w:val="null3"/>
        <w:ind w:firstLine="480"/>
      </w:pPr>
      <w:r>
        <w:rPr/>
        <w:t>十五、技术和服务要求响应表</w:t>
      </w:r>
    </w:p>
    <w:p>
      <w:pPr>
        <w:pStyle w:val="null3"/>
        <w:ind w:firstLine="480"/>
      </w:pPr>
      <w:r>
        <w:rPr/>
        <w:t>十六、商务条件响应表</w:t>
      </w:r>
    </w:p>
    <w:p>
      <w:pPr>
        <w:pStyle w:val="null3"/>
        <w:ind w:firstLine="480"/>
      </w:pPr>
      <w:r>
        <w:rPr/>
        <w:t>十七、履约进度计划表</w:t>
      </w:r>
    </w:p>
    <w:p>
      <w:pPr>
        <w:pStyle w:val="null3"/>
        <w:ind w:firstLine="480"/>
      </w:pPr>
      <w:r>
        <w:rPr/>
        <w:t>十八、各类证明材料</w:t>
      </w:r>
    </w:p>
    <w:p>
      <w:pPr>
        <w:pStyle w:val="null3"/>
        <w:ind w:firstLine="480"/>
      </w:pPr>
      <w:r>
        <w:rPr/>
        <w:t>十九、采购代理服务费支付承诺书</w:t>
      </w:r>
    </w:p>
    <w:p>
      <w:pPr>
        <w:pStyle w:val="null3"/>
        <w:ind w:firstLine="480"/>
      </w:pPr>
      <w:r>
        <w:rPr/>
        <w:t>二十、需要采购人提供的附加条件</w:t>
      </w:r>
    </w:p>
    <w:p>
      <w:pPr>
        <w:pStyle w:val="null3"/>
        <w:ind w:firstLine="480"/>
      </w:pPr>
      <w:r>
        <w:rPr/>
        <w:t>二十一、项目实施方案、质量保证及售后服务承诺等</w:t>
      </w:r>
    </w:p>
    <w:p>
      <w:pPr>
        <w:pStyle w:val="null3"/>
        <w:ind w:firstLine="480"/>
      </w:pPr>
      <w:r>
        <w:rPr/>
        <w:t>二十二、附件</w:t>
      </w:r>
    </w:p>
    <w:p>
      <w:pPr>
        <w:pStyle w:val="null3"/>
        <w:ind w:firstLine="480"/>
      </w:pPr>
      <w:r>
        <w:rPr/>
        <w:t>二十三、政府采购履约担保函、采购合同履约保险凭证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广州市第一人民医院南沙医院采购医疗设备货物项目（2025年第6批）</w:t>
      </w:r>
      <w:r>
        <w:rPr>
          <w:u w:val="single"/>
        </w:rPr>
        <w:t>”</w:t>
      </w:r>
      <w:r>
        <w:rPr/>
        <w:t>项目的招标[采购项目编号为：</w:t>
      </w:r>
      <w:r>
        <w:rPr>
          <w:u w:val="single"/>
        </w:rPr>
        <w:t>0724-2531Z2635522</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广州市第一人民医院南沙医院采购医疗设备货物项目（2025年第6批）</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广州市第一人民医院南沙医院采购医疗设备货物项目（2025年第6批）</w:t>
      </w:r>
      <w:r>
        <w:rPr/>
        <w:t>”项目采购[采购项目编号为</w:t>
      </w:r>
      <w:r>
        <w:rPr/>
        <w:t>0724-2531Z2635522</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格式九：</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广州市第一人民医院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格式十五：</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格式十七：</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格式十九：</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广州市第一人民医院南沙医院采购医疗设备货物项目（2025年第6批）</w:t>
      </w:r>
      <w:r>
        <w:rPr/>
        <w:t>招标中获中标（采购项目编号：</w:t>
      </w:r>
      <w:r>
        <w:rPr/>
        <w:t>0724-2531Z2635522</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格式二十二：</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格式二十三：</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