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440001-2026-05218</w:t>
      </w:r>
    </w:p>
    <w:p>
      <w:pPr>
        <w:pStyle w:val="null3"/>
        <w:jc w:val="center"/>
        <w:outlineLvl w:val="3"/>
      </w:pPr>
      <w:r>
        <w:rPr>
          <w:sz w:val="24"/>
          <w:b/>
        </w:rPr>
        <w:t>采购项目编号：</w:t>
      </w:r>
      <w:r>
        <w:rPr>
          <w:sz w:val="24"/>
          <w:b/>
        </w:rPr>
        <w:t>0724-2631Z3500758</w:t>
      </w:r>
    </w:p>
    <w:p>
      <w:pPr>
        <w:pStyle w:val="null3"/>
        <w:jc w:val="center"/>
        <w:outlineLvl w:val="3"/>
      </w:pPr>
      <w:r>
        <w:rPr>
          <w:sz w:val="24"/>
          <w:b/>
        </w:rPr>
        <w:t>项目名称：</w:t>
      </w:r>
      <w:r>
        <w:rPr>
          <w:sz w:val="24"/>
          <w:b/>
        </w:rPr>
        <w:t>广东省妇幼保健院采购医疗设备招标项目（2026-02）（眼科广域成像系统）</w:t>
      </w:r>
    </w:p>
    <w:p>
      <w:pPr>
        <w:pStyle w:val="null3"/>
        <w:jc w:val="center"/>
        <w:outlineLvl w:val="3"/>
      </w:pPr>
      <w:r>
        <w:rPr>
          <w:sz w:val="24"/>
          <w:b/>
        </w:rPr>
        <w:t>采购人：</w:t>
      </w:r>
      <w:r>
        <w:rPr>
          <w:sz w:val="24"/>
          <w:b/>
        </w:rPr>
        <w:t>广东省妇幼保健院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广东省妇幼保健院</w:t>
      </w:r>
      <w:r>
        <w:rPr/>
        <w:t>的委托，采用</w:t>
      </w:r>
      <w:r>
        <w:rPr/>
        <w:t>公开招标</w:t>
      </w:r>
      <w:r>
        <w:rPr/>
        <w:t>方式组织采购</w:t>
      </w:r>
      <w:r>
        <w:rPr/>
        <w:t>广东省妇幼保健院采购医疗设备招标项目（2026-02）（眼科广域成像系统）</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广东省妇幼保健院采购医疗设备招标项目（2026-02）（眼科广域成像系统）</w:t>
      </w:r>
    </w:p>
    <w:p>
      <w:pPr>
        <w:pStyle w:val="null3"/>
        <w:ind w:firstLine="480"/>
      </w:pPr>
      <w:r>
        <w:rPr/>
        <w:t>采购计划编号：</w:t>
      </w:r>
      <w:r>
        <w:rPr/>
        <w:t>440001-2026-05218</w:t>
      </w:r>
    </w:p>
    <w:p>
      <w:pPr>
        <w:pStyle w:val="null3"/>
        <w:ind w:firstLine="480"/>
      </w:pPr>
      <w:r>
        <w:rPr/>
        <w:t>采购项目编号：</w:t>
      </w:r>
      <w:r>
        <w:rPr/>
        <w:t>0724-2631Z3500758</w:t>
      </w:r>
    </w:p>
    <w:p>
      <w:pPr>
        <w:pStyle w:val="null3"/>
        <w:ind w:firstLine="480"/>
      </w:pPr>
      <w:r>
        <w:rPr/>
        <w:t>采购方式：</w:t>
      </w:r>
      <w:r>
        <w:rPr/>
        <w:t>公开招标</w:t>
      </w:r>
    </w:p>
    <w:p>
      <w:pPr>
        <w:pStyle w:val="null3"/>
        <w:ind w:firstLine="480"/>
      </w:pPr>
      <w:r>
        <w:rPr/>
        <w:t>预算金额：</w:t>
      </w:r>
      <w:r>
        <w:rPr/>
        <w:t>1,090,000.00</w:t>
      </w:r>
      <w:r>
        <w:rPr/>
        <w:t>元</w:t>
      </w:r>
    </w:p>
    <w:p>
      <w:pPr>
        <w:pStyle w:val="null3"/>
        <w:outlineLvl w:val="3"/>
      </w:pPr>
      <w:r>
        <w:rPr>
          <w:sz w:val="24"/>
          <w:b/>
        </w:rPr>
        <w:t>2.项目内容及需求情况（采购项目技术规格、参数及要求）</w:t>
      </w:r>
    </w:p>
    <w:p>
      <w:pPr>
        <w:pStyle w:val="null3"/>
      </w:pPr>
      <w:r>
        <w:rPr/>
        <w:t>采购包1(眼科广域成像系统):</w:t>
      </w:r>
    </w:p>
    <w:p>
      <w:pPr>
        <w:pStyle w:val="null3"/>
      </w:pPr>
      <w:r>
        <w:rPr/>
        <w:t>采购包预算金额：1,090,000.00元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医用光学仪器</w:t>
            </w:r>
          </w:p>
        </w:tc>
        <w:tc>
          <w:tcPr>
            <w:tcW w:type="dxa" w:w="2136"/>
          </w:tcPr>
          <w:p>
            <w:pPr>
              <w:pStyle w:val="null3"/>
            </w:pPr>
            <w:r>
              <w:rPr/>
              <w:t>眼科广域成像系统</w:t>
            </w:r>
          </w:p>
        </w:tc>
        <w:tc>
          <w:tcPr>
            <w:tcW w:type="dxa" w:w="1187"/>
          </w:tcPr>
          <w:p>
            <w:pPr>
              <w:pStyle w:val="null3"/>
            </w:pPr>
            <w:r>
              <w:rPr/>
              <w:t>1.00(套)</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2076"/>
          </w:tcPr>
          <w:p>
            <w:pPr>
              <w:pStyle w:val="null3"/>
              <w:jc w:val="center"/>
            </w:pPr>
            <w:r>
              <w:rPr/>
              <w:t>1</w:t>
            </w:r>
          </w:p>
        </w:tc>
        <w:tc>
          <w:tcPr>
            <w:tcW w:type="dxa" w:w="2076"/>
          </w:tcPr>
          <w:p>
            <w:pPr>
              <w:pStyle w:val="null3"/>
              <w:jc w:val="left"/>
            </w:pPr>
            <w:r>
              <w:rPr/>
              <w:t>医用光学仪器</w:t>
            </w:r>
          </w:p>
        </w:tc>
        <w:tc>
          <w:tcPr>
            <w:tcW w:type="dxa" w:w="2076"/>
          </w:tcPr>
          <w:p>
            <w:pPr>
              <w:pStyle w:val="null3"/>
              <w:jc w:val="left"/>
            </w:pPr>
            <w:r>
              <w:rPr/>
              <w:t>眼科广域成像系统</w:t>
            </w:r>
          </w:p>
        </w:tc>
        <w:tc>
          <w:tcPr>
            <w:tcW w:type="dxa" w:w="2076"/>
          </w:tcPr>
          <w:p>
            <w:pPr>
              <w:pStyle w:val="null3"/>
              <w:jc w:val="left"/>
            </w:pPr>
            <w:r>
              <w:rPr/>
              <w:t>眼科广域成像系统</w:t>
            </w:r>
          </w:p>
        </w:tc>
      </w:tr>
    </w:tbl>
    <w:p>
      <w:pPr>
        <w:pStyle w:val="null3"/>
      </w:pPr>
      <w:r>
        <w:rPr/>
        <w:t>本采购包不接受联合体投标</w:t>
      </w:r>
    </w:p>
    <w:p>
      <w:pPr>
        <w:pStyle w:val="null3"/>
      </w:pPr>
      <w:r>
        <w:rPr/>
        <w:t>合同分包：不允许合同分包</w:t>
      </w:r>
    </w:p>
    <w:p>
      <w:pPr>
        <w:pStyle w:val="null3"/>
      </w:pPr>
      <w:r>
        <w:rPr/>
        <w:t>合同履行期限：签订合同后一个月内（合同生效之日起至合同内容履行期结束止）。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 如依法免税或不需要缴纳社会保障资金的， 提供相应证明材料。</w:t>
      </w:r>
    </w:p>
    <w:p>
      <w:pPr>
        <w:pStyle w:val="null3"/>
      </w:pPr>
      <w:r>
        <w:rPr/>
        <w:t>3）具有良好的商业信誉和健全的财务会计制度：供应商必须具有良好的商业信誉和健全的财务会计制度（提供以下2种证明材料之一：1.2024年度经会计师事务所审计的财务状况报告；2.同时提供①基本开户行出具的资信证明，②《基本存款账号信息》或《开户许可证》） 。</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采购包1（眼科广域成像系统）：</w:t>
      </w:r>
      <w:r>
        <w:rPr/>
        <w:t>本项目非专门面向中小企业（本项目采购货物所属行业为工业）；需要落实的政府采购政策：《政府采购促进中小企业发展管理办法》（财库〔2020〕46号）、《关于政府采购支持监狱企业发展有关问题的通知》（财库【2014】68号）、《关于促进残疾人就业政府采购政策的通知》（财库〔2017〕141号）、《关于调整优化节能产品、环境标志产品政府采购执行机制的通知》（财库〔2019〕9号）等。</w:t>
      </w:r>
    </w:p>
    <w:p>
      <w:pPr>
        <w:pStyle w:val="null3"/>
        <w:outlineLvl w:val="3"/>
      </w:pPr>
      <w:r>
        <w:rPr>
          <w:sz w:val="24"/>
          <w:b/>
        </w:rPr>
        <w:t>3.本项目特定的资格要求：</w:t>
      </w:r>
    </w:p>
    <w:p>
      <w:pPr>
        <w:pStyle w:val="null3"/>
      </w:pPr>
      <w:r>
        <w:rPr/>
        <w:t>采购包1（眼科广域成像系统）：</w:t>
      </w:r>
    </w:p>
    <w:p>
      <w:pPr>
        <w:pStyle w:val="null3"/>
      </w:pPr>
      <w:r>
        <w:rPr/>
        <w:t>1)供应商未被列入“信用中国”网站(www.creditchina.gov.cn)“记录失信被执行人或重大税收违法案件当事人名单（即税收违法黑名单）”记录名单； 不处于中国政府采购网(www.ccgp.gov.cn)“政府采购严重违法失信行为信息记录”中的禁止参加政府采购活动期间。 （以采购代理机构于投标（响应） 截止时间当天在“信用中国”网站（www.creditchina.gov.cn） 及中国政府采购网（http://www.ccgp.gov.cn/） 查询结果为准， 如相关失信记录已失效， 供应商需提供相关证明资料）</w:t>
      </w:r>
    </w:p>
    <w:p>
      <w:pPr>
        <w:pStyle w:val="null3"/>
      </w:pPr>
      <w:r>
        <w:rPr/>
        <w:t>2)单位负责人为同一人或者存在直接控股、管理关系的不同供应商，不得参加同一包号投标或者未划分包号的同一招标项目投标。 (投标人出具声明函) 为采购项目提供整体设计、规范编制或者项目管理、监理、检测等服务的供应商，不得再参加该采购项目的其他采购活动。(投标人出具声明函)</w:t>
      </w:r>
    </w:p>
    <w:p>
      <w:pPr>
        <w:pStyle w:val="null3"/>
      </w:pPr>
      <w:r>
        <w:rPr/>
        <w:t>3)投标人只允许为独立法人，不接受联合投标体投标。</w:t>
      </w:r>
    </w:p>
    <w:p>
      <w:pPr>
        <w:pStyle w:val="null3"/>
      </w:pPr>
      <w:r>
        <w:rPr/>
        <w:t>4)若投标人为生产企业：所投产品为第二、三类医疗器械，提供监督管理部门签发的有效的《医疗器械生产许可证》复印件；若投标人为经营企业：所投产品为第三类医疗器械，提供监督管理部门签发的有效的《医疗器械经营许可证》复印件；（如国家另有规定，则适用其规定）。(经营范围包含所投产品)。</w:t>
      </w:r>
    </w:p>
    <w:p>
      <w:pPr>
        <w:pStyle w:val="null3"/>
      </w:pPr>
      <w:r>
        <w:rPr/>
        <w:t>5)已领购本次采购文件。(具体方式详见本项目公告)</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广东省妇幼保健院</w:t>
      </w:r>
    </w:p>
    <w:p>
      <w:pPr>
        <w:pStyle w:val="null3"/>
        <w:ind w:firstLine="480"/>
      </w:pPr>
      <w:r>
        <w:rPr/>
        <w:t xml:space="preserve"> 地址：</w:t>
      </w:r>
      <w:r>
        <w:rPr/>
        <w:t>广州市番禺区兴南大道521号</w:t>
      </w:r>
    </w:p>
    <w:p>
      <w:pPr>
        <w:pStyle w:val="null3"/>
        <w:ind w:firstLine="480"/>
      </w:pPr>
      <w:r>
        <w:rPr/>
        <w:t xml:space="preserve"> 联系方式：</w:t>
      </w:r>
      <w:r>
        <w:rPr/>
        <w:t>020-39151800</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020-37861056/1053/0542</w:t>
      </w:r>
    </w:p>
    <w:p>
      <w:pPr>
        <w:pStyle w:val="null3"/>
        <w:outlineLvl w:val="3"/>
      </w:pPr>
      <w:r>
        <w:rPr>
          <w:sz w:val="24"/>
          <w:b/>
        </w:rPr>
        <w:t xml:space="preserve"> 3.项目联系方式</w:t>
      </w:r>
    </w:p>
    <w:p>
      <w:pPr>
        <w:pStyle w:val="null3"/>
        <w:ind w:firstLine="480"/>
      </w:pPr>
      <w:r>
        <w:rPr/>
        <w:t xml:space="preserve"> 项目联系人：</w:t>
      </w:r>
      <w:r>
        <w:rPr/>
        <w:t>罗佳琳、姜伟、陈光</w:t>
      </w:r>
    </w:p>
    <w:p>
      <w:pPr>
        <w:pStyle w:val="null3"/>
        <w:ind w:firstLine="480"/>
      </w:pPr>
      <w:r>
        <w:rPr/>
        <w:t xml:space="preserve"> 电话：</w:t>
      </w:r>
      <w:r>
        <w:rPr/>
        <w:t>020-37861056/1053/0542</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color w:val="000000"/>
        </w:rPr>
        <w:t>1</w:t>
      </w:r>
      <w:r>
        <w:rPr>
          <w:sz w:val="21"/>
          <w:color w:val="000000"/>
        </w:rPr>
        <w:t>．项目标的及采购限价</w:t>
      </w:r>
    </w:p>
    <w:tbl>
      <w:tblPr>
        <w:tblW w:w="0" w:type="auto"/>
        <w:tblInd w:type="dxa" w:w="690"/>
        <w:tblBorders>
          <w:top w:val="none" w:color="000000" w:sz="4"/>
          <w:left w:val="none" w:color="000000" w:sz="4"/>
          <w:bottom w:val="none" w:color="000000" w:sz="4"/>
          <w:right w:val="none" w:color="000000" w:sz="4"/>
          <w:insideH w:val="none"/>
          <w:insideV w:val="none"/>
        </w:tblBorders>
      </w:tblPr>
      <w:tblGrid>
        <w:gridCol w:w="4096"/>
        <w:gridCol w:w="901"/>
        <w:gridCol w:w="3309"/>
      </w:tblGrid>
      <w:tr>
        <w:tc>
          <w:tcPr>
            <w:tcW w:type="dxa" w:w="40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b/>
                <w:color w:val="000000"/>
              </w:rPr>
              <w:t>标的名称</w:t>
            </w:r>
          </w:p>
        </w:tc>
        <w:tc>
          <w:tcPr>
            <w:tcW w:type="dxa" w:w="9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color w:val="000000"/>
              </w:rPr>
              <w:t>数量</w:t>
            </w:r>
          </w:p>
        </w:tc>
        <w:tc>
          <w:tcPr>
            <w:tcW w:type="dxa" w:w="33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b/>
                <w:color w:val="000000"/>
              </w:rPr>
              <w:t>最高限价</w:t>
            </w:r>
          </w:p>
        </w:tc>
      </w:tr>
      <w:tr>
        <w:tc>
          <w:tcPr>
            <w:tcW w:type="dxa" w:w="40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10"/>
              <w:jc w:val="center"/>
            </w:pPr>
            <w:r>
              <w:rPr>
                <w:sz w:val="21"/>
                <w:color w:val="000000"/>
              </w:rPr>
              <w:t>眼科广域成像系统</w:t>
            </w:r>
          </w:p>
        </w:tc>
        <w:tc>
          <w:tcPr>
            <w:tcW w:type="dxa" w:w="9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w:t>
            </w:r>
            <w:r>
              <w:rPr>
                <w:sz w:val="21"/>
                <w:color w:val="000000"/>
              </w:rPr>
              <w:t>套</w:t>
            </w:r>
          </w:p>
        </w:tc>
        <w:tc>
          <w:tcPr>
            <w:tcW w:type="dxa" w:w="3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人民币109万元</w:t>
            </w:r>
          </w:p>
        </w:tc>
      </w:tr>
    </w:tbl>
    <w:p>
      <w:pPr>
        <w:pStyle w:val="null3"/>
        <w:spacing w:after="165"/>
        <w:ind w:firstLine="420"/>
        <w:jc w:val="both"/>
      </w:pPr>
      <w:r>
        <w:rPr>
          <w:sz w:val="21"/>
          <w:color w:val="000000"/>
        </w:rPr>
        <w:t>详细技术规范请参阅招标文件中的用户需求书。投标人必须对所投项目内全部内容进行投标报价，如有缺漏，将导致投标无效。如投标报价超出所投项目最高限价，将导致投标无效。</w:t>
      </w:r>
      <w:r>
        <w:rPr>
          <w:sz w:val="21"/>
          <w:b/>
          <w:color w:val="000000"/>
        </w:rPr>
        <w:t>本项目采购国产货物</w:t>
      </w:r>
    </w:p>
    <w:p>
      <w:pPr>
        <w:pStyle w:val="null3"/>
        <w:spacing w:after="165"/>
        <w:ind w:firstLine="420"/>
        <w:jc w:val="both"/>
      </w:pPr>
      <w:r>
        <w:rPr>
          <w:sz w:val="21"/>
          <w:color w:val="000000"/>
        </w:rPr>
        <w:t>2</w:t>
      </w:r>
      <w:r>
        <w:rPr>
          <w:sz w:val="21"/>
          <w:color w:val="000000"/>
        </w:rPr>
        <w:t>．交货时间：详见用户需求书。</w:t>
      </w:r>
    </w:p>
    <w:p>
      <w:pPr>
        <w:pStyle w:val="null3"/>
        <w:spacing w:after="165"/>
        <w:ind w:firstLine="420"/>
        <w:jc w:val="both"/>
      </w:pPr>
      <w:r>
        <w:rPr>
          <w:sz w:val="21"/>
          <w:color w:val="000000"/>
        </w:rPr>
        <w:t>3</w:t>
      </w:r>
      <w:r>
        <w:rPr>
          <w:sz w:val="21"/>
          <w:color w:val="000000"/>
        </w:rPr>
        <w:t>．交货地点：采购人指定地点</w:t>
      </w:r>
    </w:p>
    <w:p>
      <w:pPr>
        <w:pStyle w:val="null3"/>
        <w:spacing w:after="165"/>
        <w:ind w:firstLine="420"/>
        <w:jc w:val="both"/>
      </w:pPr>
      <w:r>
        <w:rPr>
          <w:sz w:val="21"/>
          <w:color w:val="000000"/>
        </w:rPr>
        <w:t xml:space="preserve">4.  </w:t>
      </w:r>
      <w:r>
        <w:rPr>
          <w:sz w:val="21"/>
          <w:color w:val="000000"/>
        </w:rPr>
        <w:t>品目类别：</w:t>
      </w:r>
      <w:r>
        <w:rPr>
          <w:sz w:val="21"/>
          <w:color w:val="000000"/>
        </w:rPr>
        <w:t xml:space="preserve">A02320400 </w:t>
      </w:r>
      <w:r>
        <w:rPr>
          <w:sz w:val="21"/>
          <w:color w:val="000000"/>
        </w:rPr>
        <w:t>医用光学仪器</w:t>
      </w:r>
    </w:p>
    <w:p>
      <w:pPr>
        <w:pStyle w:val="null3"/>
        <w:spacing w:after="165"/>
        <w:ind w:firstLine="420"/>
      </w:pPr>
      <w:r>
        <w:rPr>
          <w:sz w:val="21"/>
          <w:color w:val="000000"/>
        </w:rPr>
        <w:t xml:space="preserve">5.  </w:t>
      </w:r>
      <w:r>
        <w:rPr>
          <w:sz w:val="21"/>
          <w:color w:val="000000"/>
        </w:rPr>
        <w:t>需要落实的政府采购政策：《政府采购促进中小企业发展管理办法》（财库〔</w:t>
      </w:r>
      <w:r>
        <w:rPr>
          <w:sz w:val="21"/>
          <w:color w:val="000000"/>
        </w:rPr>
        <w:t>2020</w:t>
      </w:r>
      <w:r>
        <w:rPr>
          <w:sz w:val="21"/>
          <w:color w:val="000000"/>
        </w:rPr>
        <w:t>〕</w:t>
      </w:r>
      <w:r>
        <w:rPr>
          <w:sz w:val="21"/>
          <w:color w:val="000000"/>
        </w:rPr>
        <w:t>46</w:t>
      </w:r>
      <w:r>
        <w:rPr>
          <w:sz w:val="21"/>
          <w:color w:val="000000"/>
        </w:rPr>
        <w:t>号）、《关于政府采购支持监狱企业发展有关问题的通知》（财库【</w:t>
      </w:r>
      <w:r>
        <w:rPr>
          <w:sz w:val="21"/>
          <w:color w:val="000000"/>
        </w:rPr>
        <w:t>2014</w:t>
      </w:r>
      <w:r>
        <w:rPr>
          <w:sz w:val="21"/>
          <w:color w:val="000000"/>
        </w:rPr>
        <w:t>】</w:t>
      </w:r>
      <w:r>
        <w:rPr>
          <w:sz w:val="21"/>
          <w:color w:val="000000"/>
        </w:rPr>
        <w:t>68</w:t>
      </w:r>
      <w:r>
        <w:rPr>
          <w:sz w:val="21"/>
          <w:color w:val="000000"/>
        </w:rPr>
        <w:t>号）、《关于促进残疾人就业政府采购政策的通知》（财库〔</w:t>
      </w:r>
      <w:r>
        <w:rPr>
          <w:sz w:val="21"/>
          <w:color w:val="000000"/>
        </w:rPr>
        <w:t>2017</w:t>
      </w:r>
      <w:r>
        <w:rPr>
          <w:sz w:val="21"/>
          <w:color w:val="000000"/>
        </w:rPr>
        <w:t>〕</w:t>
      </w:r>
      <w:r>
        <w:rPr>
          <w:sz w:val="21"/>
          <w:color w:val="000000"/>
        </w:rPr>
        <w:t>141</w:t>
      </w:r>
      <w:r>
        <w:rPr>
          <w:sz w:val="21"/>
          <w:color w:val="000000"/>
        </w:rPr>
        <w:t>号）、《关于调整优化节能产品、环境标志产品政府采购执行机制的通知》（财库〔</w:t>
      </w:r>
      <w:r>
        <w:rPr>
          <w:sz w:val="21"/>
          <w:color w:val="000000"/>
        </w:rPr>
        <w:t>2019</w:t>
      </w:r>
      <w:r>
        <w:rPr>
          <w:sz w:val="21"/>
          <w:color w:val="000000"/>
        </w:rPr>
        <w:t>〕</w:t>
      </w:r>
      <w:r>
        <w:rPr>
          <w:sz w:val="21"/>
          <w:color w:val="000000"/>
        </w:rPr>
        <w:t>9</w:t>
      </w:r>
      <w:r>
        <w:rPr>
          <w:sz w:val="21"/>
          <w:color w:val="000000"/>
        </w:rPr>
        <w:t>号）等。</w:t>
      </w:r>
    </w:p>
    <w:p>
      <w:pPr>
        <w:pStyle w:val="null3"/>
      </w:pPr>
      <w:r>
        <w:rPr/>
        <w:t>采购包1（眼科广域成像系统）</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签订合同后一个月内。</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1期：支付比例50%,签订合同后支付合同标的额的50%作为预付款</w:t>
            </w:r>
          </w:p>
          <w:p>
            <w:pPr>
              <w:pStyle w:val="null3"/>
            </w:pPr>
            <w:r>
              <w:rPr/>
              <w:t>2期：支付比例45%,待货物全部进场且安装调试完成验收合格并正常使用后的60日内采购人付至合同标的额的45%</w:t>
            </w:r>
          </w:p>
          <w:p>
            <w:pPr>
              <w:pStyle w:val="null3"/>
            </w:pPr>
            <w:r>
              <w:rPr/>
              <w:t>3期：支付比例5%,在保修期结束后且中标人提供齐全售后资料并无任何违约行为的次月采购人无息支付剩余5%</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交付验收标准依次序对照适用标准为：①符合中华人民共和国国家安全质量标准、环保标准或行业标准；②符合招标文件和响应承诺中采购人认可的合理最佳配置、参数及各项要求；③货物来源国官方标准。 2、进口产品必须具备原产地证明和商检局的检验证明及合法进货渠道证明。 3、货物为原厂商未启封全新包装，具出厂合格证，序列号、包装箱号与出厂批号一致，并可追索查阅。所有随设备的附件必须齐全。 4、中标人应将关键主机设备的用户手册、保修手册、有关单证资料及配备件、随机工具等交付给采购人，使用操作及安全须知等重要资料应附有中文说明。 5、采购人组成验收小组按国家有关规定、规范进行验收，必要时邀请相关的专业人员或机构参与验收。因货物质量问题发生争议时，由本地质量技术监督部门鉴定。货物符合质量技术标准的，鉴定费由采购人承担；否则鉴定费由中标人承担。</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其他商务要求（保修期内所有费用均已包含在项目报价中，采购方不额外支付任何费用）</w:t>
            </w:r>
          </w:p>
        </w:tc>
        <w:tc>
          <w:tcPr>
            <w:tcW w:type="dxa" w:w="2076"/>
          </w:tcPr>
          <w:p>
            <w:pPr>
              <w:pStyle w:val="null3"/>
              <w:jc w:val="left"/>
            </w:pPr>
            <w:r>
              <w:rPr/>
              <w:t>★1、保修期及维修响应：整机(含所有零配件)原厂保修期≥5年，自用户验收合格之日起计，正版软件终身升级；保修期内，售后服务单位接到用户设备报修通知后，2小时内电话回复处理意见，12小时内现场维修，≤72小时内修复，若无法修复，则自取走故障件之日起，3个工作日内提供备品以保证业务正常开展，若无法按时修复或如期提供备品造成停机，则按1:7延长保修期(即停机1天，延长保修期7天)，若完全不能修复则由中标人更换同款整机；保修期外，工程师上门服务，仅收取设备更换零配件成本费用。</w:t>
            </w:r>
          </w:p>
        </w:tc>
      </w:tr>
      <w:tr>
        <w:tc>
          <w:tcPr>
            <w:tcW w:type="dxa" w:w="2076"/>
          </w:tcPr>
          <w:p/>
        </w:tc>
        <w:tc>
          <w:tcPr>
            <w:tcW w:type="dxa" w:w="2076"/>
          </w:tcPr>
          <w:p>
            <w:pPr>
              <w:pStyle w:val="null3"/>
              <w:jc w:val="center"/>
            </w:pPr>
            <w:r>
              <w:rPr/>
              <w:t>2</w:t>
            </w:r>
          </w:p>
        </w:tc>
        <w:tc>
          <w:tcPr>
            <w:tcW w:type="dxa" w:w="2076"/>
          </w:tcPr>
          <w:p>
            <w:pPr>
              <w:pStyle w:val="null3"/>
              <w:jc w:val="left"/>
            </w:pPr>
            <w:r>
              <w:rPr/>
              <w:t>其他商务要求（保修期内所有费用均已包含在项目报价中，采购方不额外支付任何费用）</w:t>
            </w:r>
          </w:p>
        </w:tc>
        <w:tc>
          <w:tcPr>
            <w:tcW w:type="dxa" w:w="2076"/>
          </w:tcPr>
          <w:p>
            <w:pPr>
              <w:pStyle w:val="null3"/>
              <w:jc w:val="left"/>
            </w:pPr>
            <w:r>
              <w:rPr/>
              <w:t>2、安装培训要求：设备到货，接用户通知后7天内由厂家工程师上门安装，并负责现场培训招标人操作人员至少5名，直至掌握正确使用及日常保养方法，详细填写《省妇幼医学装备培训记录表》，培训资料留存使用科室。</w:t>
            </w:r>
          </w:p>
        </w:tc>
      </w:tr>
      <w:tr>
        <w:tc>
          <w:tcPr>
            <w:tcW w:type="dxa" w:w="2076"/>
          </w:tcPr>
          <w:p/>
        </w:tc>
        <w:tc>
          <w:tcPr>
            <w:tcW w:type="dxa" w:w="2076"/>
          </w:tcPr>
          <w:p>
            <w:pPr>
              <w:pStyle w:val="null3"/>
              <w:jc w:val="center"/>
            </w:pPr>
            <w:r>
              <w:rPr/>
              <w:t>3</w:t>
            </w:r>
          </w:p>
        </w:tc>
        <w:tc>
          <w:tcPr>
            <w:tcW w:type="dxa" w:w="2076"/>
          </w:tcPr>
          <w:p>
            <w:pPr>
              <w:pStyle w:val="null3"/>
              <w:jc w:val="left"/>
            </w:pPr>
            <w:r>
              <w:rPr/>
              <w:t>其他商务要求（保修期内所有费用均已包含在项目报价中，采购方不额外支付任何费用）</w:t>
            </w:r>
          </w:p>
        </w:tc>
        <w:tc>
          <w:tcPr>
            <w:tcW w:type="dxa" w:w="2076"/>
          </w:tcPr>
          <w:p>
            <w:pPr>
              <w:pStyle w:val="null3"/>
              <w:jc w:val="left"/>
            </w:pPr>
            <w:r>
              <w:rPr/>
              <w:t>3、列出设备易损配件的最优惠供应单价，作为评标及日后采购参考。进口货物检验合格的出厂日期与实际到货日期间隔≤壹年，国产货物检验合格的出厂日期与实际到货日期间隔≤半年。</w:t>
            </w:r>
          </w:p>
        </w:tc>
      </w:tr>
      <w:tr>
        <w:tc>
          <w:tcPr>
            <w:tcW w:type="dxa" w:w="2076"/>
          </w:tcPr>
          <w:p/>
        </w:tc>
        <w:tc>
          <w:tcPr>
            <w:tcW w:type="dxa" w:w="2076"/>
          </w:tcPr>
          <w:p>
            <w:pPr>
              <w:pStyle w:val="null3"/>
              <w:jc w:val="center"/>
            </w:pPr>
            <w:r>
              <w:rPr/>
              <w:t>4</w:t>
            </w:r>
          </w:p>
        </w:tc>
        <w:tc>
          <w:tcPr>
            <w:tcW w:type="dxa" w:w="2076"/>
          </w:tcPr>
          <w:p>
            <w:pPr>
              <w:pStyle w:val="null3"/>
              <w:jc w:val="left"/>
            </w:pPr>
            <w:r>
              <w:rPr/>
              <w:t>其他商务要求（保修期内所有费用均已包含在项目报价中，采购方不额外支付任何费用）</w:t>
            </w:r>
          </w:p>
        </w:tc>
        <w:tc>
          <w:tcPr>
            <w:tcW w:type="dxa" w:w="2076"/>
          </w:tcPr>
          <w:p>
            <w:pPr>
              <w:pStyle w:val="null3"/>
              <w:jc w:val="left"/>
            </w:pPr>
            <w:r>
              <w:rPr/>
              <w:t>4、售后服务：提供厂家售后服务承诺书(盖厂家公章)，为保证设备正常运行，设备生产商应在中国境内方便的地方设置备件库，存入所有必须的备件，并保证5年以上的供应期，并提供安装工程师名单和国内维修电话。保修期内至少每季度，保修期外至少每年，按厂家标准做一次全面保养。</w:t>
            </w:r>
          </w:p>
        </w:tc>
      </w:tr>
      <w:tr>
        <w:tc>
          <w:tcPr>
            <w:tcW w:type="dxa" w:w="2076"/>
          </w:tcPr>
          <w:p>
            <w:pPr>
              <w:pStyle w:val="null3"/>
              <w:jc w:val="center"/>
            </w:pPr>
            <w:r>
              <w:rPr/>
              <w:t>★</w:t>
            </w:r>
          </w:p>
        </w:tc>
        <w:tc>
          <w:tcPr>
            <w:tcW w:type="dxa" w:w="2076"/>
          </w:tcPr>
          <w:p>
            <w:pPr>
              <w:pStyle w:val="null3"/>
              <w:jc w:val="center"/>
            </w:pPr>
            <w:r>
              <w:rPr/>
              <w:t>5</w:t>
            </w:r>
          </w:p>
        </w:tc>
        <w:tc>
          <w:tcPr>
            <w:tcW w:type="dxa" w:w="2076"/>
          </w:tcPr>
          <w:p>
            <w:pPr>
              <w:pStyle w:val="null3"/>
              <w:jc w:val="left"/>
            </w:pPr>
            <w:r>
              <w:rPr/>
              <w:t>其他商务要求（保修期内所有费用均已包含在项目报价中，采购方不额外支付任何费用）</w:t>
            </w:r>
          </w:p>
        </w:tc>
        <w:tc>
          <w:tcPr>
            <w:tcW w:type="dxa" w:w="2076"/>
          </w:tcPr>
          <w:p>
            <w:pPr>
              <w:pStyle w:val="null3"/>
              <w:jc w:val="left"/>
            </w:pPr>
            <w:r>
              <w:rPr/>
              <w:t>★5、中标方承担设备物联网费用及对接医院相关系统费用。</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医用光学仪器</w:t>
            </w:r>
          </w:p>
        </w:tc>
        <w:tc>
          <w:tcPr>
            <w:tcW w:type="dxa" w:w="831"/>
          </w:tcPr>
          <w:p>
            <w:pPr>
              <w:pStyle w:val="null3"/>
              <w:jc w:val="left"/>
            </w:pPr>
            <w:r>
              <w:rPr/>
              <w:t>眼科广域成像系统</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1,090,000.00</w:t>
            </w:r>
          </w:p>
        </w:tc>
        <w:tc>
          <w:tcPr>
            <w:tcW w:type="dxa" w:w="831"/>
          </w:tcPr>
          <w:p>
            <w:pPr>
              <w:pStyle w:val="null3"/>
              <w:jc w:val="right"/>
            </w:pPr>
            <w:r>
              <w:rPr/>
              <w:t>1,090,000.00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眼科广域成像系统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t>★总体要求：投标人所投医疗器械须具备医疗器械注册/备案证明,包括医疗器械备案凭证或医疗器械产品注册登记表或医疗器械产品生产制造认可表。</w:t>
            </w:r>
          </w:p>
        </w:tc>
      </w:tr>
      <w:tr>
        <w:tc>
          <w:tcPr>
            <w:tcW w:type="dxa" w:w="2076"/>
          </w:tcPr>
          <w:p/>
        </w:tc>
        <w:tc>
          <w:tcPr>
            <w:tcW w:type="dxa" w:w="415"/>
          </w:tcPr>
          <w:p>
            <w:pPr>
              <w:pStyle w:val="null3"/>
            </w:pPr>
            <w:r>
              <w:rPr/>
              <w:t>2</w:t>
            </w:r>
          </w:p>
        </w:tc>
        <w:tc>
          <w:tcPr>
            <w:tcW w:type="dxa" w:w="5814"/>
          </w:tcPr>
          <w:p>
            <w:pPr>
              <w:pStyle w:val="null3"/>
            </w:pPr>
            <w:r>
              <w:rPr/>
              <w:t>1、名称：眼科广域成像系统</w:t>
            </w:r>
          </w:p>
          <w:p>
            <w:pPr>
              <w:pStyle w:val="null3"/>
            </w:pPr>
            <w:r>
              <w:rPr/>
              <w:t>2、数量：1套</w:t>
            </w:r>
          </w:p>
          <w:p>
            <w:pPr>
              <w:pStyle w:val="null3"/>
            </w:pPr>
            <w:r>
              <w:rPr/>
              <w:t>3、货期：签订合同后一个月内</w:t>
            </w:r>
          </w:p>
          <w:p>
            <w:pPr>
              <w:pStyle w:val="null3"/>
            </w:pPr>
            <w:r>
              <w:rPr/>
              <w:t>4、用途：用于门诊或手术室，对早产儿进行眼底照相检查</w:t>
            </w:r>
          </w:p>
          <w:p>
            <w:pPr>
              <w:pStyle w:val="null3"/>
            </w:pPr>
            <w:r>
              <w:rPr/>
              <w:t>5、其他：若为进口产品，必须整机原装进口，供货时可提供进口产品报关单和(或)商检证明，到货时软硬件为当前最新版本(注明版本号)。</w:t>
            </w:r>
          </w:p>
        </w:tc>
      </w:tr>
      <w:tr>
        <w:tc>
          <w:tcPr>
            <w:tcW w:type="dxa" w:w="2076"/>
          </w:tcPr>
          <w:p/>
        </w:tc>
        <w:tc>
          <w:tcPr>
            <w:tcW w:type="dxa" w:w="415"/>
          </w:tcPr>
          <w:p>
            <w:pPr>
              <w:pStyle w:val="null3"/>
            </w:pPr>
            <w:r>
              <w:rPr/>
              <w:t>3</w:t>
            </w:r>
          </w:p>
        </w:tc>
        <w:tc>
          <w:tcPr>
            <w:tcW w:type="dxa" w:w="5814"/>
          </w:tcPr>
          <w:p>
            <w:pPr>
              <w:pStyle w:val="null3"/>
            </w:pPr>
            <w:r>
              <w:rPr/>
              <w:t>二、主要技术要求（达到或优于）1、主要配置及功能：</w:t>
            </w:r>
          </w:p>
        </w:tc>
      </w:tr>
      <w:tr>
        <w:tc>
          <w:tcPr>
            <w:tcW w:type="dxa" w:w="2076"/>
          </w:tcPr>
          <w:p/>
        </w:tc>
        <w:tc>
          <w:tcPr>
            <w:tcW w:type="dxa" w:w="415"/>
          </w:tcPr>
          <w:p>
            <w:pPr>
              <w:pStyle w:val="null3"/>
            </w:pPr>
            <w:r>
              <w:rPr/>
              <w:t>4</w:t>
            </w:r>
          </w:p>
        </w:tc>
        <w:tc>
          <w:tcPr>
            <w:tcW w:type="dxa" w:w="5814"/>
          </w:tcPr>
          <w:p>
            <w:pPr>
              <w:pStyle w:val="null3"/>
            </w:pPr>
            <w:r>
              <w:rPr/>
              <w:t>1</w:t>
            </w:r>
            <w:r>
              <w:rPr/>
              <w:t>、成像视野范围：单张成像≥</w:t>
            </w:r>
            <w:r>
              <w:rPr/>
              <w:t>130</w:t>
            </w:r>
            <w:r>
              <w:rPr/>
              <w:t>°，呈现完整正圆无缺损图像。</w:t>
            </w:r>
          </w:p>
        </w:tc>
      </w:tr>
      <w:tr>
        <w:tc>
          <w:tcPr>
            <w:tcW w:type="dxa" w:w="2076"/>
          </w:tcPr>
          <w:p/>
        </w:tc>
        <w:tc>
          <w:tcPr>
            <w:tcW w:type="dxa" w:w="415"/>
          </w:tcPr>
          <w:p>
            <w:pPr>
              <w:pStyle w:val="null3"/>
            </w:pPr>
            <w:r>
              <w:rPr/>
              <w:t>5</w:t>
            </w:r>
          </w:p>
        </w:tc>
        <w:tc>
          <w:tcPr>
            <w:tcW w:type="dxa" w:w="5814"/>
          </w:tcPr>
          <w:p>
            <w:pPr>
              <w:pStyle w:val="null3"/>
            </w:pPr>
            <w:r>
              <w:rPr/>
              <w:t>2</w:t>
            </w:r>
            <w:r>
              <w:rPr/>
              <w:t>、相机：医用级高分辨率专用采集器</w:t>
            </w:r>
          </w:p>
        </w:tc>
      </w:tr>
      <w:tr>
        <w:tc>
          <w:tcPr>
            <w:tcW w:type="dxa" w:w="2076"/>
          </w:tcPr>
          <w:p/>
        </w:tc>
        <w:tc>
          <w:tcPr>
            <w:tcW w:type="dxa" w:w="415"/>
          </w:tcPr>
          <w:p>
            <w:pPr>
              <w:pStyle w:val="null3"/>
            </w:pPr>
            <w:r>
              <w:rPr/>
              <w:t>6</w:t>
            </w:r>
          </w:p>
        </w:tc>
        <w:tc>
          <w:tcPr>
            <w:tcW w:type="dxa" w:w="5814"/>
          </w:tcPr>
          <w:p>
            <w:pPr>
              <w:pStyle w:val="null3"/>
            </w:pPr>
            <w:r>
              <w:rPr/>
              <w:t>3</w:t>
            </w:r>
            <w:r>
              <w:rPr/>
              <w:t>、采集模式：常规模式（≥</w:t>
            </w:r>
            <w:r>
              <w:rPr/>
              <w:t>6mm</w:t>
            </w:r>
            <w:r>
              <w:rPr/>
              <w:t>）、小瞳孔模式（≥</w:t>
            </w:r>
            <w:r>
              <w:rPr/>
              <w:t>4mm</w:t>
            </w:r>
            <w:r>
              <w:rPr/>
              <w:t>）</w:t>
            </w:r>
          </w:p>
        </w:tc>
      </w:tr>
      <w:tr>
        <w:tc>
          <w:tcPr>
            <w:tcW w:type="dxa" w:w="2076"/>
          </w:tcPr>
          <w:p/>
        </w:tc>
        <w:tc>
          <w:tcPr>
            <w:tcW w:type="dxa" w:w="415"/>
          </w:tcPr>
          <w:p>
            <w:pPr>
              <w:pStyle w:val="null3"/>
            </w:pPr>
            <w:r>
              <w:rPr/>
              <w:t>7</w:t>
            </w:r>
          </w:p>
        </w:tc>
        <w:tc>
          <w:tcPr>
            <w:tcW w:type="dxa" w:w="5814"/>
          </w:tcPr>
          <w:p>
            <w:pPr>
              <w:pStyle w:val="null3"/>
            </w:pPr>
            <w:r>
              <w:rPr/>
              <w:t>4</w:t>
            </w:r>
            <w:r>
              <w:rPr/>
              <w:t>、光源波长：</w:t>
            </w:r>
            <w:r>
              <w:rPr/>
              <w:t xml:space="preserve"> 380-780nm</w:t>
            </w:r>
            <w:r>
              <w:rPr/>
              <w:t>，具备滤蓝光功能，确保色彩还原真实。</w:t>
            </w:r>
          </w:p>
        </w:tc>
      </w:tr>
      <w:tr>
        <w:tc>
          <w:tcPr>
            <w:tcW w:type="dxa" w:w="2076"/>
          </w:tcPr>
          <w:p>
            <w:pPr>
              <w:pStyle w:val="null3"/>
            </w:pPr>
            <w:r>
              <w:rPr/>
              <w:t>▲</w:t>
            </w:r>
          </w:p>
        </w:tc>
        <w:tc>
          <w:tcPr>
            <w:tcW w:type="dxa" w:w="415"/>
          </w:tcPr>
          <w:p>
            <w:pPr>
              <w:pStyle w:val="null3"/>
            </w:pPr>
            <w:r>
              <w:rPr/>
              <w:t>8</w:t>
            </w:r>
          </w:p>
        </w:tc>
        <w:tc>
          <w:tcPr>
            <w:tcW w:type="dxa" w:w="5814"/>
          </w:tcPr>
          <w:p>
            <w:pPr>
              <w:pStyle w:val="null3"/>
            </w:pPr>
            <w:r>
              <w:rPr/>
              <w:t>5</w:t>
            </w:r>
            <w:r>
              <w:rPr/>
              <w:t>、▲光源显色指数：</w:t>
            </w:r>
            <w:r>
              <w:rPr/>
              <w:t>Ra</w:t>
            </w:r>
            <w:r>
              <w:rPr/>
              <w:t>≥</w:t>
            </w:r>
            <w:r>
              <w:rPr/>
              <w:t>85</w:t>
            </w:r>
            <w:r>
              <w:rPr/>
              <w:t>（需提供第三方检测报告）</w:t>
            </w:r>
          </w:p>
        </w:tc>
      </w:tr>
      <w:tr>
        <w:tc>
          <w:tcPr>
            <w:tcW w:type="dxa" w:w="2076"/>
          </w:tcPr>
          <w:p/>
        </w:tc>
        <w:tc>
          <w:tcPr>
            <w:tcW w:type="dxa" w:w="415"/>
          </w:tcPr>
          <w:p>
            <w:pPr>
              <w:pStyle w:val="null3"/>
            </w:pPr>
            <w:r>
              <w:rPr/>
              <w:t>9</w:t>
            </w:r>
          </w:p>
        </w:tc>
        <w:tc>
          <w:tcPr>
            <w:tcW w:type="dxa" w:w="5814"/>
          </w:tcPr>
          <w:p>
            <w:pPr>
              <w:pStyle w:val="null3"/>
            </w:pPr>
            <w:r>
              <w:rPr/>
              <w:t>6</w:t>
            </w:r>
            <w:r>
              <w:rPr/>
              <w:t>、光源调节：</w:t>
            </w:r>
            <w:r>
              <w:rPr/>
              <w:t>0-260</w:t>
            </w:r>
            <w:r>
              <w:rPr/>
              <w:t>级无极调光。</w:t>
            </w:r>
          </w:p>
        </w:tc>
      </w:tr>
      <w:tr>
        <w:tc>
          <w:tcPr>
            <w:tcW w:type="dxa" w:w="2076"/>
          </w:tcPr>
          <w:p/>
        </w:tc>
        <w:tc>
          <w:tcPr>
            <w:tcW w:type="dxa" w:w="415"/>
          </w:tcPr>
          <w:p>
            <w:pPr>
              <w:pStyle w:val="null3"/>
            </w:pPr>
            <w:r>
              <w:rPr/>
              <w:t>10</w:t>
            </w:r>
          </w:p>
        </w:tc>
        <w:tc>
          <w:tcPr>
            <w:tcW w:type="dxa" w:w="5814"/>
          </w:tcPr>
          <w:p>
            <w:pPr>
              <w:pStyle w:val="null3"/>
            </w:pPr>
            <w:r>
              <w:rPr/>
              <w:t>7</w:t>
            </w:r>
            <w:r>
              <w:rPr/>
              <w:t>、照明方式：内置一体化环形光纤照明，确保眼底照明均匀</w:t>
            </w:r>
          </w:p>
        </w:tc>
      </w:tr>
      <w:tr>
        <w:tc>
          <w:tcPr>
            <w:tcW w:type="dxa" w:w="2076"/>
          </w:tcPr>
          <w:p/>
        </w:tc>
        <w:tc>
          <w:tcPr>
            <w:tcW w:type="dxa" w:w="415"/>
          </w:tcPr>
          <w:p>
            <w:pPr>
              <w:pStyle w:val="null3"/>
            </w:pPr>
            <w:r>
              <w:rPr/>
              <w:t>11</w:t>
            </w:r>
          </w:p>
        </w:tc>
        <w:tc>
          <w:tcPr>
            <w:tcW w:type="dxa" w:w="5814"/>
          </w:tcPr>
          <w:p>
            <w:pPr>
              <w:pStyle w:val="null3"/>
            </w:pPr>
            <w:r>
              <w:rPr/>
              <w:t>8</w:t>
            </w:r>
            <w:r>
              <w:rPr/>
              <w:t>、调焦方式：无极调焦，键盘调焦、脚踏调焦。</w:t>
            </w:r>
          </w:p>
        </w:tc>
      </w:tr>
      <w:tr>
        <w:tc>
          <w:tcPr>
            <w:tcW w:type="dxa" w:w="2076"/>
          </w:tcPr>
          <w:p/>
        </w:tc>
        <w:tc>
          <w:tcPr>
            <w:tcW w:type="dxa" w:w="415"/>
          </w:tcPr>
          <w:p>
            <w:pPr>
              <w:pStyle w:val="null3"/>
            </w:pPr>
            <w:r>
              <w:rPr/>
              <w:t>12</w:t>
            </w:r>
          </w:p>
        </w:tc>
        <w:tc>
          <w:tcPr>
            <w:tcW w:type="dxa" w:w="5814"/>
          </w:tcPr>
          <w:p>
            <w:pPr>
              <w:pStyle w:val="null3"/>
            </w:pPr>
            <w:r>
              <w:rPr/>
              <w:t>9</w:t>
            </w:r>
            <w:r>
              <w:rPr/>
              <w:t>、拍摄部位：眼底、角膜、前房、房角、头面等部位。</w:t>
            </w:r>
          </w:p>
        </w:tc>
      </w:tr>
      <w:tr>
        <w:tc>
          <w:tcPr>
            <w:tcW w:type="dxa" w:w="2076"/>
          </w:tcPr>
          <w:p>
            <w:pPr>
              <w:pStyle w:val="null3"/>
            </w:pPr>
            <w:r>
              <w:rPr/>
              <w:t>▲</w:t>
            </w:r>
          </w:p>
        </w:tc>
        <w:tc>
          <w:tcPr>
            <w:tcW w:type="dxa" w:w="415"/>
          </w:tcPr>
          <w:p>
            <w:pPr>
              <w:pStyle w:val="null3"/>
            </w:pPr>
            <w:r>
              <w:rPr/>
              <w:t>13</w:t>
            </w:r>
          </w:p>
        </w:tc>
        <w:tc>
          <w:tcPr>
            <w:tcW w:type="dxa" w:w="5814"/>
          </w:tcPr>
          <w:p>
            <w:pPr>
              <w:pStyle w:val="null3"/>
            </w:pPr>
            <w:r>
              <w:rPr/>
              <w:t>10</w:t>
            </w:r>
            <w:r>
              <w:rPr/>
              <w:t>、▲拍摄方式：支持脚踏开关、软件界面及键盘快捷键触发拍摄。</w:t>
            </w:r>
          </w:p>
        </w:tc>
      </w:tr>
      <w:tr>
        <w:tc>
          <w:tcPr>
            <w:tcW w:type="dxa" w:w="2076"/>
          </w:tcPr>
          <w:p/>
        </w:tc>
        <w:tc>
          <w:tcPr>
            <w:tcW w:type="dxa" w:w="415"/>
          </w:tcPr>
          <w:p>
            <w:pPr>
              <w:pStyle w:val="null3"/>
            </w:pPr>
            <w:r>
              <w:rPr/>
              <w:t>14</w:t>
            </w:r>
          </w:p>
        </w:tc>
        <w:tc>
          <w:tcPr>
            <w:tcW w:type="dxa" w:w="5814"/>
          </w:tcPr>
          <w:p>
            <w:pPr>
              <w:pStyle w:val="null3"/>
            </w:pPr>
            <w:r>
              <w:rPr/>
              <w:t>11</w:t>
            </w:r>
            <w:r>
              <w:rPr/>
              <w:t>、调节方式：支持通过键盘及脚踏进行调节</w:t>
            </w:r>
          </w:p>
        </w:tc>
      </w:tr>
      <w:tr>
        <w:tc>
          <w:tcPr>
            <w:tcW w:type="dxa" w:w="2076"/>
          </w:tcPr>
          <w:p>
            <w:pPr>
              <w:pStyle w:val="null3"/>
            </w:pPr>
            <w:r>
              <w:rPr/>
              <w:t>▲</w:t>
            </w:r>
          </w:p>
        </w:tc>
        <w:tc>
          <w:tcPr>
            <w:tcW w:type="dxa" w:w="415"/>
          </w:tcPr>
          <w:p>
            <w:pPr>
              <w:pStyle w:val="null3"/>
            </w:pPr>
            <w:r>
              <w:rPr/>
              <w:t>15</w:t>
            </w:r>
          </w:p>
        </w:tc>
        <w:tc>
          <w:tcPr>
            <w:tcW w:type="dxa" w:w="5814"/>
          </w:tcPr>
          <w:p>
            <w:pPr>
              <w:pStyle w:val="null3"/>
            </w:pPr>
            <w:r>
              <w:rPr/>
              <w:t>12</w:t>
            </w:r>
            <w:r>
              <w:rPr/>
              <w:t>、▲拍摄模式：可见光模式（彩色）、蓝光模式（造影）</w:t>
            </w:r>
          </w:p>
        </w:tc>
      </w:tr>
      <w:tr>
        <w:tc>
          <w:tcPr>
            <w:tcW w:type="dxa" w:w="2076"/>
          </w:tcPr>
          <w:p/>
        </w:tc>
        <w:tc>
          <w:tcPr>
            <w:tcW w:type="dxa" w:w="415"/>
          </w:tcPr>
          <w:p>
            <w:pPr>
              <w:pStyle w:val="null3"/>
            </w:pPr>
            <w:r>
              <w:rPr/>
              <w:t>16</w:t>
            </w:r>
          </w:p>
        </w:tc>
        <w:tc>
          <w:tcPr>
            <w:tcW w:type="dxa" w:w="5814"/>
          </w:tcPr>
          <w:p>
            <w:pPr>
              <w:pStyle w:val="null3"/>
            </w:pPr>
            <w:r>
              <w:rPr/>
              <w:t>13</w:t>
            </w:r>
            <w:r>
              <w:rPr/>
              <w:t>、屈光补偿范围：</w:t>
            </w:r>
            <w:r>
              <w:rPr/>
              <w:t>-25D~25D</w:t>
            </w:r>
          </w:p>
        </w:tc>
      </w:tr>
      <w:tr>
        <w:tc>
          <w:tcPr>
            <w:tcW w:type="dxa" w:w="2076"/>
          </w:tcPr>
          <w:p/>
        </w:tc>
        <w:tc>
          <w:tcPr>
            <w:tcW w:type="dxa" w:w="415"/>
          </w:tcPr>
          <w:p>
            <w:pPr>
              <w:pStyle w:val="null3"/>
            </w:pPr>
            <w:r>
              <w:rPr/>
              <w:t>17</w:t>
            </w:r>
          </w:p>
        </w:tc>
        <w:tc>
          <w:tcPr>
            <w:tcW w:type="dxa" w:w="5814"/>
          </w:tcPr>
          <w:p>
            <w:pPr>
              <w:pStyle w:val="null3"/>
            </w:pPr>
            <w:r>
              <w:rPr/>
              <w:t>14</w:t>
            </w:r>
            <w:r>
              <w:rPr/>
              <w:t>、连接方式：</w:t>
            </w:r>
            <w:r>
              <w:rPr/>
              <w:t>USB 3.0</w:t>
            </w:r>
            <w:r>
              <w:rPr/>
              <w:t>有线连接，确保数据传输无延迟，支持即插即用</w:t>
            </w:r>
          </w:p>
        </w:tc>
      </w:tr>
      <w:tr>
        <w:tc>
          <w:tcPr>
            <w:tcW w:type="dxa" w:w="2076"/>
          </w:tcPr>
          <w:p/>
        </w:tc>
        <w:tc>
          <w:tcPr>
            <w:tcW w:type="dxa" w:w="415"/>
          </w:tcPr>
          <w:p>
            <w:pPr>
              <w:pStyle w:val="null3"/>
            </w:pPr>
            <w:r>
              <w:rPr/>
              <w:t>18</w:t>
            </w:r>
          </w:p>
        </w:tc>
        <w:tc>
          <w:tcPr>
            <w:tcW w:type="dxa" w:w="5814"/>
          </w:tcPr>
          <w:p>
            <w:pPr>
              <w:pStyle w:val="null3"/>
            </w:pPr>
            <w:r>
              <w:rPr/>
              <w:t>15</w:t>
            </w:r>
            <w:r>
              <w:rPr/>
              <w:t>、拍摄方式：拍照、录像，具备录像过程中拍照功能</w:t>
            </w:r>
          </w:p>
        </w:tc>
      </w:tr>
      <w:tr>
        <w:tc>
          <w:tcPr>
            <w:tcW w:type="dxa" w:w="2076"/>
          </w:tcPr>
          <w:p>
            <w:pPr>
              <w:pStyle w:val="null3"/>
            </w:pPr>
            <w:r>
              <w:rPr/>
              <w:t>▲</w:t>
            </w:r>
          </w:p>
        </w:tc>
        <w:tc>
          <w:tcPr>
            <w:tcW w:type="dxa" w:w="415"/>
          </w:tcPr>
          <w:p>
            <w:pPr>
              <w:pStyle w:val="null3"/>
            </w:pPr>
            <w:r>
              <w:rPr/>
              <w:t>19</w:t>
            </w:r>
          </w:p>
        </w:tc>
        <w:tc>
          <w:tcPr>
            <w:tcW w:type="dxa" w:w="5814"/>
          </w:tcPr>
          <w:p>
            <w:pPr>
              <w:pStyle w:val="null3"/>
            </w:pPr>
            <w:r>
              <w:rPr/>
              <w:t>16</w:t>
            </w:r>
            <w:r>
              <w:rPr/>
              <w:t>、▲完成单张图像采集功能的平均响应时间≤</w:t>
            </w:r>
            <w:r>
              <w:rPr/>
              <w:t>5s</w:t>
            </w:r>
            <w:r>
              <w:rPr/>
              <w:t>（需提供第三方检测报告）</w:t>
            </w:r>
          </w:p>
        </w:tc>
      </w:tr>
      <w:tr>
        <w:tc>
          <w:tcPr>
            <w:tcW w:type="dxa" w:w="2076"/>
          </w:tcPr>
          <w:p/>
        </w:tc>
        <w:tc>
          <w:tcPr>
            <w:tcW w:type="dxa" w:w="415"/>
          </w:tcPr>
          <w:p>
            <w:pPr>
              <w:pStyle w:val="null3"/>
            </w:pPr>
            <w:r>
              <w:rPr/>
              <w:t>20</w:t>
            </w:r>
          </w:p>
        </w:tc>
        <w:tc>
          <w:tcPr>
            <w:tcW w:type="dxa" w:w="5814"/>
          </w:tcPr>
          <w:p>
            <w:pPr>
              <w:pStyle w:val="null3"/>
            </w:pPr>
            <w:r>
              <w:rPr/>
              <w:t>17</w:t>
            </w:r>
            <w:r>
              <w:rPr/>
              <w:t>、眼底成像分辨率：</w:t>
            </w:r>
          </w:p>
        </w:tc>
      </w:tr>
      <w:tr>
        <w:tc>
          <w:tcPr>
            <w:tcW w:type="dxa" w:w="2076"/>
          </w:tcPr>
          <w:p/>
        </w:tc>
        <w:tc>
          <w:tcPr>
            <w:tcW w:type="dxa" w:w="415"/>
          </w:tcPr>
          <w:p>
            <w:pPr>
              <w:pStyle w:val="null3"/>
            </w:pPr>
            <w:r>
              <w:rPr/>
              <w:t>21</w:t>
            </w:r>
          </w:p>
        </w:tc>
        <w:tc>
          <w:tcPr>
            <w:tcW w:type="dxa" w:w="5814"/>
          </w:tcPr>
          <w:p>
            <w:pPr>
              <w:pStyle w:val="null3"/>
            </w:pPr>
            <w:r>
              <w:rPr/>
              <w:t>视场中心处≥</w:t>
            </w:r>
            <w:r>
              <w:rPr/>
              <w:t xml:space="preserve">30 </w:t>
            </w:r>
            <w:r>
              <w:rPr/>
              <w:t>线</w:t>
            </w:r>
            <w:r>
              <w:rPr/>
              <w:t>/</w:t>
            </w:r>
            <w:r>
              <w:rPr/>
              <w:t>毫米；</w:t>
            </w:r>
          </w:p>
        </w:tc>
      </w:tr>
      <w:tr>
        <w:tc>
          <w:tcPr>
            <w:tcW w:type="dxa" w:w="2076"/>
          </w:tcPr>
          <w:p/>
        </w:tc>
        <w:tc>
          <w:tcPr>
            <w:tcW w:type="dxa" w:w="415"/>
          </w:tcPr>
          <w:p>
            <w:pPr>
              <w:pStyle w:val="null3"/>
            </w:pPr>
            <w:r>
              <w:rPr/>
              <w:t>22</w:t>
            </w:r>
          </w:p>
        </w:tc>
        <w:tc>
          <w:tcPr>
            <w:tcW w:type="dxa" w:w="5814"/>
          </w:tcPr>
          <w:p>
            <w:pPr>
              <w:pStyle w:val="null3"/>
            </w:pPr>
            <w:r>
              <w:rPr/>
              <w:t>视场中部处（±</w:t>
            </w:r>
            <w:r>
              <w:rPr/>
              <w:t>22.5</w:t>
            </w:r>
            <w:r>
              <w:rPr/>
              <w:t>°）≥</w:t>
            </w:r>
            <w:r>
              <w:rPr/>
              <w:t xml:space="preserve">20 </w:t>
            </w:r>
            <w:r>
              <w:rPr/>
              <w:t>线</w:t>
            </w:r>
            <w:r>
              <w:rPr/>
              <w:t>/</w:t>
            </w:r>
            <w:r>
              <w:rPr/>
              <w:t>毫米；</w:t>
            </w:r>
          </w:p>
        </w:tc>
      </w:tr>
      <w:tr>
        <w:tc>
          <w:tcPr>
            <w:tcW w:type="dxa" w:w="2076"/>
          </w:tcPr>
          <w:p/>
        </w:tc>
        <w:tc>
          <w:tcPr>
            <w:tcW w:type="dxa" w:w="415"/>
          </w:tcPr>
          <w:p>
            <w:pPr>
              <w:pStyle w:val="null3"/>
            </w:pPr>
            <w:r>
              <w:rPr/>
              <w:t>23</w:t>
            </w:r>
          </w:p>
        </w:tc>
        <w:tc>
          <w:tcPr>
            <w:tcW w:type="dxa" w:w="5814"/>
          </w:tcPr>
          <w:p>
            <w:pPr>
              <w:pStyle w:val="null3"/>
            </w:pPr>
            <w:r>
              <w:rPr/>
              <w:t>视场边缘处（±</w:t>
            </w:r>
            <w:r>
              <w:rPr/>
              <w:t>45</w:t>
            </w:r>
            <w:r>
              <w:rPr/>
              <w:t>°）≥</w:t>
            </w:r>
            <w:r>
              <w:rPr/>
              <w:t xml:space="preserve">15 </w:t>
            </w:r>
            <w:r>
              <w:rPr/>
              <w:t>线</w:t>
            </w:r>
            <w:r>
              <w:rPr/>
              <w:t>/</w:t>
            </w:r>
            <w:r>
              <w:rPr/>
              <w:t>毫米。</w:t>
            </w:r>
          </w:p>
        </w:tc>
      </w:tr>
      <w:tr>
        <w:tc>
          <w:tcPr>
            <w:tcW w:type="dxa" w:w="2076"/>
          </w:tcPr>
          <w:p/>
        </w:tc>
        <w:tc>
          <w:tcPr>
            <w:tcW w:type="dxa" w:w="415"/>
          </w:tcPr>
          <w:p>
            <w:pPr>
              <w:pStyle w:val="null3"/>
            </w:pPr>
            <w:r>
              <w:rPr/>
              <w:t>24</w:t>
            </w:r>
          </w:p>
        </w:tc>
        <w:tc>
          <w:tcPr>
            <w:tcW w:type="dxa" w:w="5814"/>
          </w:tcPr>
          <w:p>
            <w:pPr>
              <w:pStyle w:val="null3"/>
            </w:pPr>
            <w:r>
              <w:rPr/>
              <w:t>18</w:t>
            </w:r>
            <w:r>
              <w:rPr/>
              <w:t>、图像后处理：具备亮度、对比度、</w:t>
            </w:r>
            <w:r>
              <w:rPr/>
              <w:t>gamma</w:t>
            </w:r>
            <w:r>
              <w:rPr/>
              <w:t>值、红绿蓝颜色独立调节功能</w:t>
            </w:r>
          </w:p>
        </w:tc>
      </w:tr>
      <w:tr>
        <w:tc>
          <w:tcPr>
            <w:tcW w:type="dxa" w:w="2076"/>
          </w:tcPr>
          <w:p/>
        </w:tc>
        <w:tc>
          <w:tcPr>
            <w:tcW w:type="dxa" w:w="415"/>
          </w:tcPr>
          <w:p>
            <w:pPr>
              <w:pStyle w:val="null3"/>
            </w:pPr>
            <w:r>
              <w:rPr/>
              <w:t>25</w:t>
            </w:r>
          </w:p>
        </w:tc>
        <w:tc>
          <w:tcPr>
            <w:tcW w:type="dxa" w:w="5814"/>
          </w:tcPr>
          <w:p>
            <w:pPr>
              <w:pStyle w:val="null3"/>
            </w:pPr>
            <w:r>
              <w:rPr/>
              <w:t>19</w:t>
            </w:r>
            <w:r>
              <w:rPr/>
              <w:t>、支持视频中截图分析功能</w:t>
            </w:r>
          </w:p>
        </w:tc>
      </w:tr>
      <w:tr>
        <w:tc>
          <w:tcPr>
            <w:tcW w:type="dxa" w:w="2076"/>
          </w:tcPr>
          <w:p/>
        </w:tc>
        <w:tc>
          <w:tcPr>
            <w:tcW w:type="dxa" w:w="415"/>
          </w:tcPr>
          <w:p>
            <w:pPr>
              <w:pStyle w:val="null3"/>
            </w:pPr>
            <w:r>
              <w:rPr/>
              <w:t>26</w:t>
            </w:r>
          </w:p>
        </w:tc>
        <w:tc>
          <w:tcPr>
            <w:tcW w:type="dxa" w:w="5814"/>
          </w:tcPr>
          <w:p>
            <w:pPr>
              <w:pStyle w:val="null3"/>
            </w:pPr>
            <w:r>
              <w:rPr/>
              <w:t>20</w:t>
            </w:r>
            <w:r>
              <w:rPr/>
              <w:t>、病灶标记与测量：具备距离、角度、面积、杯盘比测量功能，支持病灶标记等</w:t>
            </w:r>
          </w:p>
        </w:tc>
      </w:tr>
      <w:tr>
        <w:tc>
          <w:tcPr>
            <w:tcW w:type="dxa" w:w="2076"/>
          </w:tcPr>
          <w:p/>
        </w:tc>
        <w:tc>
          <w:tcPr>
            <w:tcW w:type="dxa" w:w="415"/>
          </w:tcPr>
          <w:p>
            <w:pPr>
              <w:pStyle w:val="null3"/>
            </w:pPr>
            <w:r>
              <w:rPr/>
              <w:t>27</w:t>
            </w:r>
          </w:p>
        </w:tc>
        <w:tc>
          <w:tcPr>
            <w:tcW w:type="dxa" w:w="5814"/>
          </w:tcPr>
          <w:p>
            <w:pPr>
              <w:pStyle w:val="null3"/>
            </w:pPr>
            <w:r>
              <w:rPr/>
              <w:t>21</w:t>
            </w:r>
            <w:r>
              <w:rPr/>
              <w:t>、具备拍摄提示音</w:t>
            </w:r>
          </w:p>
        </w:tc>
      </w:tr>
      <w:tr>
        <w:tc>
          <w:tcPr>
            <w:tcW w:type="dxa" w:w="2076"/>
          </w:tcPr>
          <w:p/>
        </w:tc>
        <w:tc>
          <w:tcPr>
            <w:tcW w:type="dxa" w:w="415"/>
          </w:tcPr>
          <w:p>
            <w:pPr>
              <w:pStyle w:val="null3"/>
            </w:pPr>
            <w:r>
              <w:rPr/>
              <w:t>28</w:t>
            </w:r>
          </w:p>
        </w:tc>
        <w:tc>
          <w:tcPr>
            <w:tcW w:type="dxa" w:w="5814"/>
          </w:tcPr>
          <w:p>
            <w:pPr>
              <w:pStyle w:val="null3"/>
            </w:pPr>
            <w:r>
              <w:rPr/>
              <w:t>22</w:t>
            </w:r>
            <w:r>
              <w:rPr/>
              <w:t>、报告打印：支持单图、对比图、多图及诊断描述等图文打印功能</w:t>
            </w:r>
          </w:p>
        </w:tc>
      </w:tr>
      <w:tr>
        <w:tc>
          <w:tcPr>
            <w:tcW w:type="dxa" w:w="2076"/>
          </w:tcPr>
          <w:p/>
        </w:tc>
        <w:tc>
          <w:tcPr>
            <w:tcW w:type="dxa" w:w="415"/>
          </w:tcPr>
          <w:p>
            <w:pPr>
              <w:pStyle w:val="null3"/>
            </w:pPr>
            <w:r>
              <w:rPr/>
              <w:t>29</w:t>
            </w:r>
          </w:p>
        </w:tc>
        <w:tc>
          <w:tcPr>
            <w:tcW w:type="dxa" w:w="5814"/>
          </w:tcPr>
          <w:p>
            <w:pPr>
              <w:pStyle w:val="null3"/>
            </w:pPr>
            <w:r>
              <w:rPr/>
              <w:t>23</w:t>
            </w:r>
            <w:r>
              <w:rPr/>
              <w:t>、支持手动拼图、自动拼图等功能。</w:t>
            </w:r>
          </w:p>
        </w:tc>
      </w:tr>
      <w:tr>
        <w:tc>
          <w:tcPr>
            <w:tcW w:type="dxa" w:w="2076"/>
          </w:tcPr>
          <w:p/>
        </w:tc>
        <w:tc>
          <w:tcPr>
            <w:tcW w:type="dxa" w:w="415"/>
          </w:tcPr>
          <w:p>
            <w:pPr>
              <w:pStyle w:val="null3"/>
            </w:pPr>
            <w:r>
              <w:rPr/>
              <w:t>30</w:t>
            </w:r>
          </w:p>
        </w:tc>
        <w:tc>
          <w:tcPr>
            <w:tcW w:type="dxa" w:w="5814"/>
          </w:tcPr>
          <w:p>
            <w:pPr>
              <w:pStyle w:val="null3"/>
            </w:pPr>
            <w:r>
              <w:rPr/>
              <w:t>24</w:t>
            </w:r>
            <w:r>
              <w:rPr/>
              <w:t>、台车配置：配置稳固、带锁止功能的医用级移动台车，便于设备定位与移动。</w:t>
            </w:r>
          </w:p>
        </w:tc>
      </w:tr>
      <w:tr>
        <w:tc>
          <w:tcPr>
            <w:tcW w:type="dxa" w:w="2076"/>
          </w:tcPr>
          <w:p/>
        </w:tc>
        <w:tc>
          <w:tcPr>
            <w:tcW w:type="dxa" w:w="415"/>
          </w:tcPr>
          <w:p>
            <w:pPr>
              <w:pStyle w:val="null3"/>
            </w:pPr>
            <w:r>
              <w:rPr/>
              <w:t>31</w:t>
            </w:r>
          </w:p>
        </w:tc>
        <w:tc>
          <w:tcPr>
            <w:tcW w:type="dxa" w:w="5814"/>
          </w:tcPr>
          <w:p>
            <w:pPr>
              <w:pStyle w:val="null3"/>
            </w:pPr>
            <w:r>
              <w:rPr/>
              <w:t>25</w:t>
            </w:r>
            <w:r>
              <w:rPr/>
              <w:t>、软件操作界面简洁直观，支持多语言切换。</w:t>
            </w:r>
          </w:p>
        </w:tc>
      </w:tr>
      <w:tr>
        <w:tc>
          <w:tcPr>
            <w:tcW w:type="dxa" w:w="2076"/>
          </w:tcPr>
          <w:p/>
        </w:tc>
        <w:tc>
          <w:tcPr>
            <w:tcW w:type="dxa" w:w="415"/>
          </w:tcPr>
          <w:p>
            <w:pPr>
              <w:pStyle w:val="null3"/>
            </w:pPr>
            <w:r>
              <w:rPr/>
              <w:t>32</w:t>
            </w:r>
          </w:p>
        </w:tc>
        <w:tc>
          <w:tcPr>
            <w:tcW w:type="dxa" w:w="5814"/>
          </w:tcPr>
          <w:p>
            <w:pPr>
              <w:pStyle w:val="null3"/>
            </w:pPr>
            <w:r>
              <w:rPr/>
              <w:t>26</w:t>
            </w:r>
            <w:r>
              <w:rPr/>
              <w:t>、具备图像防抖功能，提升拍摄稳定性与图像清晰度</w:t>
            </w:r>
          </w:p>
        </w:tc>
      </w:tr>
      <w:tr>
        <w:tc>
          <w:tcPr>
            <w:tcW w:type="dxa" w:w="2076"/>
          </w:tcPr>
          <w:p>
            <w:pPr>
              <w:pStyle w:val="null3"/>
            </w:pPr>
            <w:r>
              <w:rPr/>
              <w:t>▲</w:t>
            </w:r>
          </w:p>
        </w:tc>
        <w:tc>
          <w:tcPr>
            <w:tcW w:type="dxa" w:w="415"/>
          </w:tcPr>
          <w:p>
            <w:pPr>
              <w:pStyle w:val="null3"/>
            </w:pPr>
            <w:r>
              <w:rPr/>
              <w:t>33</w:t>
            </w:r>
          </w:p>
        </w:tc>
        <w:tc>
          <w:tcPr>
            <w:tcW w:type="dxa" w:w="5814"/>
          </w:tcPr>
          <w:p>
            <w:pPr>
              <w:pStyle w:val="null3"/>
            </w:pPr>
            <w:r>
              <w:rPr/>
              <w:t>27</w:t>
            </w:r>
            <w:r>
              <w:rPr/>
              <w:t>、▲脚踏开关启动力</w:t>
            </w:r>
            <w:r>
              <w:rPr/>
              <w:t>≤</w:t>
            </w:r>
            <w:r>
              <w:rPr/>
              <w:t>50N</w:t>
            </w:r>
            <w:r>
              <w:rPr/>
              <w:t>，且具备足够的机械耐久性（需提供第三方检测报告）</w:t>
            </w:r>
          </w:p>
        </w:tc>
      </w:tr>
      <w:tr>
        <w:tc>
          <w:tcPr>
            <w:tcW w:type="dxa" w:w="2076"/>
          </w:tcPr>
          <w:p/>
        </w:tc>
        <w:tc>
          <w:tcPr>
            <w:tcW w:type="dxa" w:w="415"/>
          </w:tcPr>
          <w:p>
            <w:pPr>
              <w:pStyle w:val="null3"/>
            </w:pPr>
            <w:r>
              <w:rPr/>
              <w:t>34</w:t>
            </w:r>
          </w:p>
        </w:tc>
        <w:tc>
          <w:tcPr>
            <w:tcW w:type="dxa" w:w="5814"/>
          </w:tcPr>
          <w:p>
            <w:pPr>
              <w:pStyle w:val="null3"/>
            </w:pPr>
            <w:r>
              <w:rPr/>
              <w:t>28</w:t>
            </w:r>
            <w:r>
              <w:rPr/>
              <w:t>、设备符合医用电气设备安全通用要求，通过国家医疗器械认证。</w:t>
            </w:r>
          </w:p>
        </w:tc>
      </w:tr>
      <w:tr>
        <w:tc>
          <w:tcPr>
            <w:tcW w:type="dxa" w:w="2076"/>
          </w:tcPr>
          <w:p>
            <w:pPr>
              <w:pStyle w:val="null3"/>
            </w:pPr>
            <w:r>
              <w:rPr/>
              <w:t>▲</w:t>
            </w:r>
          </w:p>
        </w:tc>
        <w:tc>
          <w:tcPr>
            <w:tcW w:type="dxa" w:w="415"/>
          </w:tcPr>
          <w:p>
            <w:pPr>
              <w:pStyle w:val="null3"/>
            </w:pPr>
            <w:r>
              <w:rPr/>
              <w:t>35</w:t>
            </w:r>
          </w:p>
        </w:tc>
        <w:tc>
          <w:tcPr>
            <w:tcW w:type="dxa" w:w="5814"/>
          </w:tcPr>
          <w:p>
            <w:pPr>
              <w:pStyle w:val="null3"/>
            </w:pPr>
            <w:r>
              <w:rPr/>
              <w:t>29</w:t>
            </w:r>
            <w:r>
              <w:rPr/>
              <w:t>、▲镜头部分可浸泡消毒，且浸泡深度</w:t>
            </w:r>
            <w:r>
              <w:rPr/>
              <w:t>≥</w:t>
            </w:r>
            <w:r>
              <w:rPr/>
              <w:t>20mm</w:t>
            </w:r>
            <w:r>
              <w:rPr/>
              <w:t>（需提供第三方检测报告）</w:t>
            </w:r>
          </w:p>
        </w:tc>
      </w:tr>
      <w:tr>
        <w:tc>
          <w:tcPr>
            <w:tcW w:type="dxa" w:w="2076"/>
          </w:tcPr>
          <w:p/>
        </w:tc>
        <w:tc>
          <w:tcPr>
            <w:tcW w:type="dxa" w:w="415"/>
          </w:tcPr>
          <w:p>
            <w:pPr>
              <w:pStyle w:val="null3"/>
            </w:pPr>
            <w:r>
              <w:rPr/>
              <w:t>36</w:t>
            </w:r>
          </w:p>
        </w:tc>
        <w:tc>
          <w:tcPr>
            <w:tcW w:type="dxa" w:w="5814"/>
          </w:tcPr>
          <w:p>
            <w:pPr>
              <w:pStyle w:val="null3"/>
            </w:pPr>
            <w:r>
              <w:rPr>
                <w:sz w:val="21"/>
                <w:b/>
              </w:rPr>
              <w:t>三、单套配置清单</w:t>
            </w:r>
            <w:r>
              <w:rPr>
                <w:sz w:val="21"/>
                <w:b/>
              </w:rPr>
              <w:t>(</w:t>
            </w:r>
            <w:r>
              <w:rPr>
                <w:sz w:val="21"/>
                <w:b/>
              </w:rPr>
              <w:t>包括但不限于</w:t>
            </w:r>
            <w:r>
              <w:rPr>
                <w:sz w:val="21"/>
                <w:b/>
              </w:rPr>
              <w:t>)</w:t>
            </w:r>
          </w:p>
          <w:tbl>
            <w:tblPr>
              <w:tblBorders>
                <w:top w:val="none" w:color="000000" w:sz="4"/>
                <w:left w:val="none" w:color="000000" w:sz="4"/>
                <w:bottom w:val="none" w:color="000000" w:sz="4"/>
                <w:right w:val="none" w:color="000000" w:sz="4"/>
                <w:insideH w:val="none"/>
                <w:insideV w:val="none"/>
              </w:tblBorders>
            </w:tblPr>
            <w:tblGrid>
              <w:gridCol w:w="775"/>
              <w:gridCol w:w="3314"/>
              <w:gridCol w:w="1508"/>
            </w:tblGrid>
            <w:tr>
              <w:tc>
                <w:tcPr>
                  <w:tcW w:type="dxa" w:w="7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ind w:firstLine="422"/>
                    <w:jc w:val="left"/>
                  </w:pPr>
                  <w:r>
                    <w:rPr>
                      <w:sz w:val="21"/>
                      <w:b/>
                    </w:rPr>
                    <w:t>序号</w:t>
                  </w:r>
                </w:p>
              </w:tc>
              <w:tc>
                <w:tcPr>
                  <w:tcW w:type="dxa" w:w="33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ind w:firstLine="422"/>
                    <w:jc w:val="left"/>
                  </w:pPr>
                  <w:r>
                    <w:rPr>
                      <w:sz w:val="21"/>
                      <w:b/>
                    </w:rPr>
                    <w:t>主要组件内容</w:t>
                  </w:r>
                </w:p>
              </w:tc>
              <w:tc>
                <w:tcPr>
                  <w:tcW w:type="dxa" w:w="15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ind w:firstLine="422"/>
                    <w:jc w:val="left"/>
                  </w:pPr>
                  <w:r>
                    <w:rPr>
                      <w:sz w:val="21"/>
                      <w:b/>
                    </w:rPr>
                    <w:t>数量</w:t>
                  </w:r>
                </w:p>
              </w:tc>
            </w:tr>
            <w:tr>
              <w:tc>
                <w:tcPr>
                  <w:tcW w:type="dxa" w:w="7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ind w:firstLine="420"/>
                    <w:jc w:val="left"/>
                  </w:pPr>
                  <w:r>
                    <w:rPr>
                      <w:sz w:val="21"/>
                    </w:rPr>
                    <w:t>1</w:t>
                  </w:r>
                </w:p>
              </w:tc>
              <w:tc>
                <w:tcPr>
                  <w:tcW w:type="dxa" w:w="3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ind w:firstLine="420"/>
                    <w:jc w:val="left"/>
                  </w:pPr>
                  <w:r>
                    <w:rPr>
                      <w:sz w:val="21"/>
                    </w:rPr>
                    <w:t>探头主机</w:t>
                  </w:r>
                </w:p>
              </w:tc>
              <w:tc>
                <w:tcPr>
                  <w:tcW w:type="dxa" w:w="1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ind w:firstLine="420"/>
                    <w:jc w:val="left"/>
                  </w:pPr>
                  <w:r>
                    <w:rPr>
                      <w:sz w:val="21"/>
                    </w:rPr>
                    <w:t>2</w:t>
                  </w:r>
                  <w:r>
                    <w:rPr>
                      <w:sz w:val="21"/>
                    </w:rPr>
                    <w:t>台</w:t>
                  </w:r>
                </w:p>
              </w:tc>
            </w:tr>
            <w:tr>
              <w:tc>
                <w:tcPr>
                  <w:tcW w:type="dxa" w:w="7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ind w:firstLine="420"/>
                    <w:jc w:val="left"/>
                  </w:pPr>
                  <w:r>
                    <w:rPr>
                      <w:sz w:val="21"/>
                    </w:rPr>
                    <w:t>2</w:t>
                  </w:r>
                </w:p>
              </w:tc>
              <w:tc>
                <w:tcPr>
                  <w:tcW w:type="dxa" w:w="3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ind w:firstLine="420"/>
                    <w:jc w:val="left"/>
                  </w:pPr>
                  <w:r>
                    <w:rPr>
                      <w:sz w:val="21"/>
                    </w:rPr>
                    <w:t>脚踏控制板</w:t>
                  </w:r>
                </w:p>
              </w:tc>
              <w:tc>
                <w:tcPr>
                  <w:tcW w:type="dxa" w:w="1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ind w:firstLine="420"/>
                    <w:jc w:val="left"/>
                  </w:pPr>
                  <w:r>
                    <w:rPr>
                      <w:sz w:val="21"/>
                    </w:rPr>
                    <w:t>1</w:t>
                  </w:r>
                  <w:r>
                    <w:rPr>
                      <w:sz w:val="21"/>
                    </w:rPr>
                    <w:t>个</w:t>
                  </w:r>
                </w:p>
              </w:tc>
            </w:tr>
            <w:tr>
              <w:tc>
                <w:tcPr>
                  <w:tcW w:type="dxa" w:w="7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ind w:firstLine="420"/>
                    <w:jc w:val="left"/>
                  </w:pPr>
                  <w:r>
                    <w:rPr>
                      <w:sz w:val="21"/>
                    </w:rPr>
                    <w:t>3</w:t>
                  </w:r>
                </w:p>
              </w:tc>
              <w:tc>
                <w:tcPr>
                  <w:tcW w:type="dxa" w:w="3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ind w:firstLine="420"/>
                    <w:jc w:val="left"/>
                  </w:pPr>
                  <w:r>
                    <w:rPr>
                      <w:sz w:val="21"/>
                    </w:rPr>
                    <w:t>台车</w:t>
                  </w:r>
                </w:p>
              </w:tc>
              <w:tc>
                <w:tcPr>
                  <w:tcW w:type="dxa" w:w="1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ind w:firstLine="420"/>
                    <w:jc w:val="left"/>
                  </w:pPr>
                  <w:r>
                    <w:rPr>
                      <w:sz w:val="21"/>
                    </w:rPr>
                    <w:t>1</w:t>
                  </w:r>
                  <w:r>
                    <w:rPr>
                      <w:sz w:val="21"/>
                    </w:rPr>
                    <w:t>台</w:t>
                  </w:r>
                </w:p>
              </w:tc>
            </w:tr>
            <w:tr>
              <w:tc>
                <w:tcPr>
                  <w:tcW w:type="dxa" w:w="7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ind w:firstLine="420"/>
                    <w:jc w:val="left"/>
                  </w:pPr>
                  <w:r>
                    <w:rPr>
                      <w:sz w:val="21"/>
                    </w:rPr>
                    <w:t>4</w:t>
                  </w:r>
                </w:p>
              </w:tc>
              <w:tc>
                <w:tcPr>
                  <w:tcW w:type="dxa" w:w="3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ind w:firstLine="420"/>
                    <w:jc w:val="left"/>
                  </w:pPr>
                  <w:r>
                    <w:rPr>
                      <w:sz w:val="21"/>
                    </w:rPr>
                    <w:t>一体电脑</w:t>
                  </w:r>
                </w:p>
              </w:tc>
              <w:tc>
                <w:tcPr>
                  <w:tcW w:type="dxa" w:w="1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ind w:firstLine="420"/>
                    <w:jc w:val="left"/>
                  </w:pPr>
                  <w:r>
                    <w:rPr>
                      <w:sz w:val="21"/>
                    </w:rPr>
                    <w:t>1</w:t>
                  </w:r>
                  <w:r>
                    <w:rPr>
                      <w:sz w:val="21"/>
                    </w:rPr>
                    <w:t>套</w:t>
                  </w:r>
                </w:p>
              </w:tc>
            </w:tr>
            <w:tr>
              <w:tc>
                <w:tcPr>
                  <w:tcW w:type="dxa" w:w="7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ind w:firstLine="400"/>
                    <w:jc w:val="left"/>
                  </w:pPr>
                  <w:r>
                    <w:rPr>
                      <w:sz w:val="20"/>
                    </w:rPr>
                    <w:t>5</w:t>
                  </w:r>
                </w:p>
              </w:tc>
              <w:tc>
                <w:tcPr>
                  <w:tcW w:type="dxa" w:w="3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ind w:firstLine="420"/>
                    <w:jc w:val="left"/>
                  </w:pPr>
                  <w:r>
                    <w:rPr>
                      <w:sz w:val="21"/>
                    </w:rPr>
                    <w:t>打印工具</w:t>
                  </w:r>
                </w:p>
              </w:tc>
              <w:tc>
                <w:tcPr>
                  <w:tcW w:type="dxa" w:w="1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ind w:firstLine="420"/>
                    <w:jc w:val="left"/>
                  </w:pPr>
                  <w:r>
                    <w:rPr>
                      <w:sz w:val="21"/>
                    </w:rPr>
                    <w:t>1</w:t>
                  </w:r>
                  <w:r>
                    <w:rPr>
                      <w:sz w:val="21"/>
                    </w:rPr>
                    <w:t>个</w:t>
                  </w:r>
                </w:p>
              </w:tc>
            </w:tr>
            <w:tr>
              <w:tc>
                <w:tcPr>
                  <w:tcW w:type="dxa" w:w="7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ind w:firstLine="420"/>
                    <w:jc w:val="left"/>
                  </w:pPr>
                  <w:r>
                    <w:rPr>
                      <w:sz w:val="21"/>
                    </w:rPr>
                    <w:t>6</w:t>
                  </w:r>
                </w:p>
              </w:tc>
              <w:tc>
                <w:tcPr>
                  <w:tcW w:type="dxa" w:w="33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20"/>
                    <w:jc w:val="left"/>
                  </w:pPr>
                  <w:r>
                    <w:rPr>
                      <w:sz w:val="21"/>
                    </w:rPr>
                    <w:t>软件系统</w:t>
                  </w:r>
                </w:p>
              </w:tc>
              <w:tc>
                <w:tcPr>
                  <w:tcW w:type="dxa" w:w="15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20"/>
                    <w:jc w:val="left"/>
                  </w:pPr>
                  <w:r>
                    <w:rPr>
                      <w:sz w:val="21"/>
                    </w:rPr>
                    <w:t>1</w:t>
                  </w:r>
                  <w:r>
                    <w:rPr>
                      <w:sz w:val="21"/>
                    </w:rPr>
                    <w:t>套</w:t>
                  </w:r>
                </w:p>
              </w:tc>
            </w:tr>
            <w:tr>
              <w:tc>
                <w:tcPr>
                  <w:tcW w:type="dxa" w:w="7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ind w:firstLine="420"/>
                    <w:jc w:val="left"/>
                  </w:pPr>
                  <w:r>
                    <w:rPr>
                      <w:sz w:val="21"/>
                    </w:rPr>
                    <w:t>7</w:t>
                  </w:r>
                </w:p>
              </w:tc>
              <w:tc>
                <w:tcPr>
                  <w:tcW w:type="dxa" w:w="33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20"/>
                    <w:jc w:val="left"/>
                  </w:pPr>
                  <w:r>
                    <w:rPr>
                      <w:sz w:val="21"/>
                    </w:rPr>
                    <w:t>UPS</w:t>
                  </w:r>
                </w:p>
              </w:tc>
              <w:tc>
                <w:tcPr>
                  <w:tcW w:type="dxa" w:w="15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20"/>
                    <w:jc w:val="left"/>
                  </w:pPr>
                  <w:r>
                    <w:rPr>
                      <w:sz w:val="21"/>
                    </w:rPr>
                    <w:t>1</w:t>
                  </w:r>
                  <w:r>
                    <w:rPr>
                      <w:sz w:val="21"/>
                    </w:rPr>
                    <w:t>台</w:t>
                  </w:r>
                </w:p>
              </w:tc>
            </w:tr>
            <w:tr>
              <w:tc>
                <w:tcPr>
                  <w:tcW w:type="dxa" w:w="7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ind w:firstLine="420"/>
                    <w:jc w:val="left"/>
                  </w:pPr>
                  <w:r>
                    <w:rPr>
                      <w:sz w:val="21"/>
                    </w:rPr>
                    <w:t>8</w:t>
                  </w:r>
                </w:p>
              </w:tc>
              <w:tc>
                <w:tcPr>
                  <w:tcW w:type="dxa" w:w="33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20"/>
                    <w:jc w:val="left"/>
                  </w:pPr>
                  <w:r>
                    <w:rPr>
                      <w:sz w:val="21"/>
                    </w:rPr>
                    <w:t>中文版说明书/出厂测试报告等</w:t>
                  </w:r>
                </w:p>
              </w:tc>
              <w:tc>
                <w:tcPr>
                  <w:tcW w:type="dxa" w:w="15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20"/>
                    <w:jc w:val="left"/>
                  </w:pPr>
                  <w:r>
                    <w:rPr>
                      <w:sz w:val="21"/>
                    </w:rPr>
                    <w:t>1</w:t>
                  </w:r>
                  <w:r>
                    <w:rPr>
                      <w:sz w:val="21"/>
                    </w:rPr>
                    <w:t>套</w:t>
                  </w:r>
                </w:p>
              </w:tc>
            </w:tr>
          </w:tbl>
          <w:p>
            <w:pPr>
              <w:pStyle w:val="null3"/>
            </w:pPr>
            <w:r>
              <w:rPr/>
              <w:t>以上技术要求不排除参数或配置遗漏的可能性，厂家或供应商应自行添加必要的配件以保证设备正常运转之需要。否则，影响验收后果自负。</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广东省妇幼保健院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招标向中标人收取的中标服务费，按国家发展计划委员会颁发的[2002]1980号文《招标代理服务收费管理暂行办法》及[2011]534号文《国家发改委关于降低部分建设项目收费标准规范收费行为等有关问题的通知》的货物类有关规定下浮20%执行，招标代理服务收费按差额定率累进法计算，以中标通知书中确定的中标金额作为收费的计算依据。</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政府采购异常低价审查，（一）采购人应当在采购文件中明确，政府采购评审中出现下列情形之一的，评审委员会应当启动异常低价投标（响应）审查程序：1.投标（响应）报价低于全部通过符合性审查供应商投标（响应）报价平均值50%的，即投标（响应）报价&lt;全部通过符合性审查供应商投标（响应）报价平均值×50%；2.投标（响应）报价低于通过符合性审查的次低报价供应商投标（响应）报价50%的，即投标（响应）报价&lt;通过符合性审查的次低报价供应商投标（响应）报价×50%；3.投标（响应）报价低于采购项目最高限价45%的，即投标（响应）报价&lt;采购项目最高限价×45%；4.评审委员会基于专业判断，认为供应商报价过低，有可能影响产品质量或者不能诚信履约的其他情形。 相关法律法规对供应商报价有规定的，从其规定。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采购人、采购代理机构应当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 异常低价投标（响应）审查的启动原因、审查意见和审查结果应当在评审报告中记录，并随供应商提供的相关书面说明及证明材料，以及评审委员会有关互联网浏览、查询历史一并归档。</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020-37860711/37860715 （工作日接收时间：8：30-17：00）</w:t>
      </w:r>
    </w:p>
    <w:p>
      <w:pPr>
        <w:pStyle w:val="null3"/>
        <w:ind w:firstLine="480"/>
      </w:pPr>
      <w:r>
        <w:rPr/>
        <w:t>传真：</w:t>
      </w:r>
      <w:r>
        <w:rPr/>
        <w:t>37860699</w:t>
      </w:r>
    </w:p>
    <w:p>
      <w:pPr>
        <w:pStyle w:val="null3"/>
        <w:ind w:firstLine="480"/>
      </w:pPr>
      <w:r>
        <w:rPr/>
        <w:t>邮箱：</w:t>
      </w:r>
      <w:r>
        <w:rPr/>
        <w:t>guochunxi@ebidding.com</w:t>
      </w:r>
    </w:p>
    <w:p>
      <w:pPr>
        <w:pStyle w:val="null3"/>
        <w:ind w:firstLine="480"/>
      </w:pPr>
      <w:r>
        <w:rPr/>
        <w:t>地址：</w:t>
      </w:r>
      <w:r>
        <w:rPr/>
        <w:t>广州市越秀区东风东路726号9楼监审部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采购包1(眼科广域成像系统)：综合评分法,是指投标文件满足招标文件全部实质性要求，且按照评审因素的量化指标评审得分最高的投标人为中标候选人的评标方法。（最低报价不是中标的唯一依据。）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采购包1（眼科广域成像系统）：</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最后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节能产品环境标志产品优先采购政策： 1）供应商所响应产品属于《节能产品政府采购品目清单》（下简称《清单》）优先采购范围(即《清单》中非标注星号的产品)，且获得国家确定的认证机构颁发的处于有效期内的节能（节水）产品认证证书（认证标准须符合《清单》中对应产品所依据的标准，认证型号须与所投产品型号一致）。对于符合上述要求的节能产品核实价给予价格扣除，即评审价＝核实价－节能产品核实价×C2（C2的取值为1%）； 2）供应商所响应产品属于《环境标志产品政府采购品目清单》（下简称《清单》）范围的，且获得国家确定的认证机构颁发的处于有效期内的环境标志产品认证证书的（认证标准须符合《清单》中对应产品所依据的标准，认证型号须与所投产品型号一致）。对于符合上述要求的环境标志产品核实价给予价格扣除，即评审价＝核实价－环境标志产品核实价×C3（C3的取值为1%）； 1）-2）项备注：为避免漏评，请供应商按需求附件《节能环保政策适用性说明》规定的格式进行填写及提交认证证书，并留意其中的“填写注意事项”。</w:t>
            </w:r>
          </w:p>
        </w:tc>
      </w:tr>
      <w:tr>
        <w:tc>
          <w:tcPr>
            <w:tcW w:type="dxa" w:w="581"/>
          </w:tcPr>
          <w:p>
            <w:pPr>
              <w:pStyle w:val="null3"/>
            </w:pPr>
            <w:r>
              <w:rPr/>
              <w:t>3</w:t>
            </w:r>
          </w:p>
        </w:tc>
        <w:tc>
          <w:tcPr>
            <w:tcW w:type="dxa" w:w="2160"/>
          </w:tcPr>
          <w:p>
            <w:pPr>
              <w:pStyle w:val="null3"/>
              <w:jc w:val="left"/>
            </w:pPr>
            <w:r>
              <w:rPr/>
              <w:t>实施本国产品标准</w:t>
            </w:r>
          </w:p>
        </w:tc>
        <w:tc>
          <w:tcPr>
            <w:tcW w:type="dxa" w:w="2160"/>
          </w:tcPr>
          <w:p>
            <w:pPr>
              <w:pStyle w:val="null3"/>
              <w:jc w:val="left"/>
            </w:pP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1246"/>
          </w:tcPr>
          <w:p>
            <w:pPr>
              <w:pStyle w:val="null3"/>
            </w:pPr>
            <w:r>
              <w:rPr/>
              <w:t>20%</w:t>
            </w:r>
          </w:p>
        </w:tc>
        <w:tc>
          <w:tcPr>
            <w:tcW w:type="dxa" w:w="2160"/>
          </w:tcPr>
          <w:p>
            <w:pPr>
              <w:pStyle w:val="null3"/>
              <w:jc w:val="left"/>
            </w:pPr>
            <w:r>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1.资格性审查、符合性审查和异常低价审查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异常低价审查。政府采购评审中出现采购文件明确的异常低价情形，评审委员会应当启动异常低价投标（响应）审查程序。</w:t>
      </w:r>
    </w:p>
    <w:p>
      <w:pPr>
        <w:pStyle w:val="null3"/>
        <w:ind w:firstLine="480"/>
      </w:pPr>
      <w:r>
        <w:rPr/>
        <w:t>评审委员会启动异常低价投标（响应）审查后，应当要求相关供应商在评审现场合理的时间内对投标（响应）价格作出解释，提供项目具体成本测算等与报价合理性相关的书面说明及必要的证明材料，包括但不限于原材料成本、人工成本、制造费用等。</w:t>
      </w:r>
    </w:p>
    <w:p>
      <w:pPr>
        <w:pStyle w:val="null3"/>
        <w:ind w:firstLine="480"/>
      </w:pPr>
      <w:r>
        <w:rPr/>
        <w:t>被启动异常低价审查的供应商，如果不提供书面说明、证明材料，或者提供的书面说明、证明材料不能证明其报价合理性的，应当将其作为无效投标（响应）处理。</w:t>
      </w:r>
    </w:p>
    <w:p>
      <w:pPr>
        <w:pStyle w:val="null3"/>
        <w:ind w:firstLine="480"/>
      </w:pPr>
      <w:r>
        <w:rPr/>
        <w:t>通过异常低价审查的不足3家，不得进入详细评审。</w:t>
      </w:r>
    </w:p>
    <w:p>
      <w:pPr>
        <w:pStyle w:val="null3"/>
        <w:ind w:firstLine="480"/>
      </w:pPr>
      <w:r>
        <w:rPr/>
        <w:t>资格性审查、符合性审查、异常低价审查中凡有其中任意一项未通过的，评审结果为未通过，未通过资格性审查、符合性审查、异常低价审查的投标人按无效投标处理。</w:t>
      </w:r>
    </w:p>
    <w:p>
      <w:pPr>
        <w:pStyle w:val="null3"/>
        <w:ind w:firstLine="480"/>
      </w:pPr>
      <w:r>
        <w:rPr/>
        <w:t>对各投标人进行资格审查、符合性审查、异常低价审查过程中，对初步被认定为无效投标者，由评标委员会组长或采购人代表将集体意见及时告知投标当事人。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采购包1（眼科广域成像系统）：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 如依法免税或不需要缴纳社会保障资金的， 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以下2种证明材料之一：1.2024年度经会计师事务所审计的财务状况报告；2.同时提供①基本开户行出具的资信证明，②《基本存款账号信息》或《开户许可证》） 。</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供应商未被列入“信用中国”网站(www.creditchina.gov.cn)“记录失信被执行人或重大税收违法案件当事人名单（即税收违法黑名单）”记录名单； 不处于中国政府采购网(www.ccgp.gov.cn)“政府采购严重违法失信行为信息记录”中的禁止参加政府采购活动期间。 （以采购代理机构于投标（响应） 截止时间当天在“信用中国”网站（www.creditchina.gov.cn） 及中国政府采购网（http://www.ccgp.gov.cn/） 查询结果为准， 如相关失信记录已失效， 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单位负责人为同一人或者存在直接控股、管理关系的不同供应商，不得参加同一包号投标或者未划分包号的同一招标项目投标。 (投标人出具声明函) 为采购项目提供整体设计、规范编制或者项目管理、监理、检测等服务的供应商，不得再参加该采购项目的其他采购活动。(投标人出具声明函)</w:t>
            </w:r>
          </w:p>
        </w:tc>
      </w:tr>
      <w:tr>
        <w:tc>
          <w:tcPr>
            <w:tcW w:type="dxa" w:w="890"/>
          </w:tcPr>
          <w:p>
            <w:pPr>
              <w:pStyle w:val="null3"/>
            </w:pPr>
            <w:r>
              <w:rPr/>
              <w:t>8</w:t>
            </w:r>
          </w:p>
        </w:tc>
        <w:tc>
          <w:tcPr>
            <w:tcW w:type="dxa" w:w="3178"/>
          </w:tcPr>
          <w:p>
            <w:pPr>
              <w:pStyle w:val="null3"/>
            </w:pPr>
            <w:r>
              <w:rPr/>
              <w:t>投标人只允许为独立法人，不接受联合投标体投标</w:t>
            </w:r>
          </w:p>
        </w:tc>
        <w:tc>
          <w:tcPr>
            <w:tcW w:type="dxa" w:w="4238"/>
          </w:tcPr>
          <w:p>
            <w:pPr>
              <w:pStyle w:val="null3"/>
            </w:pPr>
            <w:r>
              <w:rPr/>
              <w:t>投标人只允许为独立法人，不接受联合投标体投标。</w:t>
            </w:r>
          </w:p>
        </w:tc>
      </w:tr>
      <w:tr>
        <w:tc>
          <w:tcPr>
            <w:tcW w:type="dxa" w:w="890"/>
          </w:tcPr>
          <w:p>
            <w:pPr>
              <w:pStyle w:val="null3"/>
            </w:pPr>
            <w:r>
              <w:rPr/>
              <w:t>9</w:t>
            </w:r>
          </w:p>
        </w:tc>
        <w:tc>
          <w:tcPr>
            <w:tcW w:type="dxa" w:w="3178"/>
          </w:tcPr>
          <w:p>
            <w:pPr>
              <w:pStyle w:val="null3"/>
            </w:pPr>
            <w:r>
              <w:rPr/>
              <w:t>提供有效的《医疗器械生产许可证》或《医疗器械经营许可证》复印件</w:t>
            </w:r>
          </w:p>
        </w:tc>
        <w:tc>
          <w:tcPr>
            <w:tcW w:type="dxa" w:w="4238"/>
          </w:tcPr>
          <w:p>
            <w:pPr>
              <w:pStyle w:val="null3"/>
            </w:pPr>
            <w:r>
              <w:rPr/>
              <w:t>若投标人为生产企业：所投产品为第二、三类医疗器械，提供监督管理部门签发的有效的《医疗器械生产许可证》复印件；若投标人为经营企业：所投产品为第三类医疗器械，提供监督管理部门签发的有效的《医疗器械经营许可证》复印件；（如国家另有规定，则适用其规定）。(经营范围包含所投产品)。</w:t>
            </w:r>
          </w:p>
        </w:tc>
      </w:tr>
      <w:tr>
        <w:tc>
          <w:tcPr>
            <w:tcW w:type="dxa" w:w="890"/>
          </w:tcPr>
          <w:p>
            <w:pPr>
              <w:pStyle w:val="null3"/>
            </w:pPr>
            <w:r>
              <w:rPr/>
              <w:t>10</w:t>
            </w:r>
          </w:p>
        </w:tc>
        <w:tc>
          <w:tcPr>
            <w:tcW w:type="dxa" w:w="3178"/>
          </w:tcPr>
          <w:p>
            <w:pPr>
              <w:pStyle w:val="null3"/>
            </w:pPr>
            <w:r>
              <w:rPr/>
              <w:t>已领购本次采购文件</w:t>
            </w:r>
          </w:p>
        </w:tc>
        <w:tc>
          <w:tcPr>
            <w:tcW w:type="dxa" w:w="4238"/>
          </w:tcPr>
          <w:p>
            <w:pPr>
              <w:pStyle w:val="null3"/>
            </w:pPr>
            <w:r>
              <w:rPr/>
              <w:t>已领购本次采购文件。(具体方式详见本项目公告)</w:t>
            </w:r>
          </w:p>
        </w:tc>
      </w:tr>
      <w:tr>
        <w:tc>
          <w:tcPr>
            <w:tcW w:type="dxa" w:w="890"/>
          </w:tcPr>
          <w:p>
            <w:pPr>
              <w:pStyle w:val="null3"/>
            </w:pPr>
            <w:r>
              <w:rPr/>
              <w:t>11</w:t>
            </w:r>
          </w:p>
        </w:tc>
        <w:tc>
          <w:tcPr>
            <w:tcW w:type="dxa" w:w="3178"/>
          </w:tcPr>
          <w:p>
            <w:pPr>
              <w:pStyle w:val="null3"/>
            </w:pPr>
            <w:r>
              <w:rPr/>
              <w:t>本项目为非专门面向中小企业进行采购</w:t>
            </w:r>
          </w:p>
        </w:tc>
        <w:tc>
          <w:tcPr>
            <w:tcW w:type="dxa" w:w="4238"/>
          </w:tcPr>
          <w:p>
            <w:pPr>
              <w:pStyle w:val="null3"/>
            </w:pPr>
            <w:r>
              <w:rPr/>
              <w:t>本项目非专门面向中小企业（本项目采购货物所属行业为工业）；需要落实的政府采购政策：《政府采购促进中小企业发展管理办法》（财库〔2020〕46号）、《关于政府采购支持监狱企业发展有关问题的通知》（财库【2014】68号）、《关于促进残疾人就业政府采购政策的通知》（财库〔2017〕141号）、《关于调整优化节能产品、环境标志产品政府采购执行机制的通知》（财库〔2019〕9号）等。</w:t>
            </w:r>
          </w:p>
        </w:tc>
      </w:tr>
    </w:tbl>
    <w:p>
      <w:pPr>
        <w:pStyle w:val="null3"/>
        <w:ind w:firstLine="480"/>
      </w:pPr>
      <w:r>
        <w:rPr/>
        <w:t>表二符合性审查表：</w:t>
      </w:r>
    </w:p>
    <w:p>
      <w:pPr>
        <w:pStyle w:val="null3"/>
      </w:pPr>
      <w:r>
        <w:rPr/>
        <w:t>采购包1（眼科广域成像系统）：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投标报价： 1）投标报价未超过所投项目最高限价 2）对所投项目内全部招标内容进行投标报价 3）投标报价是唯一确定</w:t>
            </w:r>
          </w:p>
        </w:tc>
      </w:tr>
      <w:tr>
        <w:tc>
          <w:tcPr>
            <w:tcW w:type="dxa" w:w="890"/>
          </w:tcPr>
          <w:p>
            <w:pPr>
              <w:pStyle w:val="null3"/>
            </w:pPr>
            <w:r>
              <w:rPr/>
              <w:t>2</w:t>
            </w:r>
          </w:p>
        </w:tc>
        <w:tc>
          <w:tcPr>
            <w:tcW w:type="dxa" w:w="3178"/>
          </w:tcPr>
          <w:p>
            <w:pPr>
              <w:pStyle w:val="null3"/>
            </w:pPr>
            <w:r>
              <w:rPr/>
              <w:t>投标有效期</w:t>
            </w:r>
          </w:p>
        </w:tc>
        <w:tc>
          <w:tcPr>
            <w:tcW w:type="dxa" w:w="4238"/>
          </w:tcPr>
          <w:p>
            <w:pPr>
              <w:pStyle w:val="null3"/>
            </w:pPr>
            <w:r>
              <w:rPr/>
              <w:t>提供《投标函》，报价有效期为报价截止日后的90天</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法定代表人证明书及授权委托书：按对应格式文件签署、盖章(原件)</w:t>
            </w:r>
          </w:p>
        </w:tc>
      </w:tr>
      <w:tr>
        <w:tc>
          <w:tcPr>
            <w:tcW w:type="dxa" w:w="890"/>
          </w:tcPr>
          <w:p>
            <w:pPr>
              <w:pStyle w:val="null3"/>
            </w:pPr>
            <w:r>
              <w:rPr/>
              <w:t>4</w:t>
            </w:r>
          </w:p>
        </w:tc>
        <w:tc>
          <w:tcPr>
            <w:tcW w:type="dxa" w:w="3178"/>
          </w:tcPr>
          <w:p>
            <w:pPr>
              <w:pStyle w:val="null3"/>
            </w:pPr>
            <w:r>
              <w:rPr/>
              <w:t>按要求签署及盖章</w:t>
            </w:r>
          </w:p>
        </w:tc>
        <w:tc>
          <w:tcPr>
            <w:tcW w:type="dxa" w:w="4238"/>
          </w:tcPr>
          <w:p>
            <w:pPr>
              <w:pStyle w:val="null3"/>
            </w:pPr>
            <w:r>
              <w:rPr/>
              <w:t>投标文件按照招标文件规定要求签署、盖章</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实质性响应</w:t>
            </w:r>
          </w:p>
        </w:tc>
        <w:tc>
          <w:tcPr>
            <w:tcW w:type="dxa" w:w="4238"/>
          </w:tcPr>
          <w:p>
            <w:pPr>
              <w:pStyle w:val="null3"/>
            </w:pPr>
            <w:r>
              <w:rPr/>
              <w:t>实质性响应招标文件中规定的其它情况</w:t>
            </w:r>
          </w:p>
        </w:tc>
      </w:tr>
      <w:tr>
        <w:tc>
          <w:tcPr>
            <w:tcW w:type="dxa" w:w="890"/>
          </w:tcPr>
          <w:p>
            <w:pPr>
              <w:pStyle w:val="null3"/>
            </w:pPr>
            <w:r>
              <w:rPr/>
              <w:t>7</w:t>
            </w:r>
          </w:p>
        </w:tc>
        <w:tc>
          <w:tcPr>
            <w:tcW w:type="dxa" w:w="3178"/>
          </w:tcPr>
          <w:p>
            <w:pPr>
              <w:pStyle w:val="null3"/>
            </w:pPr>
            <w:r>
              <w:rPr/>
              <w:t>本项目采购本国货物</w:t>
            </w:r>
          </w:p>
        </w:tc>
        <w:tc>
          <w:tcPr>
            <w:tcW w:type="dxa" w:w="4238"/>
          </w:tcPr>
          <w:p>
            <w:pPr>
              <w:pStyle w:val="null3"/>
            </w:pPr>
            <w:r>
              <w:rPr/>
              <w:t>本项目采购本国货物</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采购包1(眼科广域成像系统):</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技术部分60.0分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所投货物对用户需求书中带▲号的重要技术参数的符合性 (24.0分)</w:t>
            </w:r>
          </w:p>
        </w:tc>
        <w:tc>
          <w:tcPr>
            <w:tcW w:type="dxa" w:w="5076"/>
          </w:tcPr>
          <w:p>
            <w:pPr>
              <w:pStyle w:val="null3"/>
              <w:jc w:val="left"/>
            </w:pPr>
            <w:r>
              <w:rPr/>
              <w:t>完全满足用户需求书中带▲号的重要技术参数，得24分；带▲号的偏离条款数每有一处负偏离，扣4分，扣完为止。（带▲号的重要技术参数共6个） 所有投标人须提供投标产品彩页及相应技术参数的厂家使用说明书作为技术证明文件，否则评标委员会有权视相应技术参数响应不符合招标要求（如厂家的产品使用说明书为英文版，请同时提供中文版）。</w:t>
            </w:r>
          </w:p>
        </w:tc>
      </w:tr>
      <w:tr>
        <w:tc>
          <w:tcPr>
            <w:tcW w:type="dxa" w:w="922"/>
            <w:gridSpan w:val="2"/>
            <w:vMerge/>
          </w:tcPr>
          <w:p/>
        </w:tc>
        <w:tc>
          <w:tcPr>
            <w:tcW w:type="dxa" w:w="2307"/>
          </w:tcPr>
          <w:p>
            <w:pPr>
              <w:pStyle w:val="null3"/>
              <w:jc w:val="left"/>
            </w:pPr>
            <w:r>
              <w:rPr/>
              <w:t>所投货物技术参数及性能、配置与技术参数要求、用户需求书的符合性 (13.0分)</w:t>
            </w:r>
          </w:p>
        </w:tc>
        <w:tc>
          <w:tcPr>
            <w:tcW w:type="dxa" w:w="5076"/>
          </w:tcPr>
          <w:p>
            <w:pPr>
              <w:pStyle w:val="null3"/>
              <w:jc w:val="left"/>
            </w:pPr>
            <w:r>
              <w:rPr/>
              <w:t>投标人所投产品全部满足用户需求书中不带▲号一般技术参数，得13分；偏离总数不超过10条，每条扣1分，偏离总数＞10条的，扣分=10+[（负偏离总数-10）/（不带▲号一般技术参数总数-10）]×3分。 （凡标有最低一级序号的指标项即为一项技术参数，无论是否隶属于上一级编号，计算结果四舍五入，保留小数点后两位） 所有投标人须提供投标产品彩页及相应技术参数的厂家使用说明书作为技术证明文件，否则评标委员会有权视相应技术参数响应不符合招标要求（如厂家的产品使用说明书为英文版，请同时提供中文版）。</w:t>
            </w:r>
          </w:p>
        </w:tc>
      </w:tr>
      <w:tr>
        <w:tc>
          <w:tcPr>
            <w:tcW w:type="dxa" w:w="922"/>
            <w:gridSpan w:val="2"/>
            <w:vMerge/>
          </w:tcPr>
          <w:p/>
        </w:tc>
        <w:tc>
          <w:tcPr>
            <w:tcW w:type="dxa" w:w="2307"/>
          </w:tcPr>
          <w:p>
            <w:pPr>
              <w:pStyle w:val="null3"/>
              <w:jc w:val="left"/>
            </w:pPr>
            <w:r>
              <w:rPr/>
              <w:t>投标人提供售后服务的内容(包括质保期、维护保养方案等)比较 (8.0分)</w:t>
            </w:r>
          </w:p>
        </w:tc>
        <w:tc>
          <w:tcPr>
            <w:tcW w:type="dxa" w:w="5076"/>
          </w:tcPr>
          <w:p>
            <w:pPr>
              <w:pStyle w:val="null3"/>
              <w:jc w:val="left"/>
            </w:pPr>
            <w:r>
              <w:rPr/>
              <w:t>由评委对各投标人的提供的售后服务内容(包括质保期、维护保养方案等)是否完善具体，各阶段服务计划是否详尽进行综合评议及打分。 具有完善具体的售后服务内容，各阶段服务计划详尽得7分； 具有较完善具体的售后服务内容，各阶段服务计划较详尽得4分； 有售后服务内容及各阶段服务计划得2分； 售后服务没有具体承诺或没有响应得0分。</w:t>
            </w:r>
          </w:p>
        </w:tc>
      </w:tr>
      <w:tr>
        <w:tc>
          <w:tcPr>
            <w:tcW w:type="dxa" w:w="922"/>
            <w:gridSpan w:val="2"/>
            <w:vMerge/>
          </w:tcPr>
          <w:p/>
        </w:tc>
        <w:tc>
          <w:tcPr>
            <w:tcW w:type="dxa" w:w="2307"/>
          </w:tcPr>
          <w:p>
            <w:pPr>
              <w:pStyle w:val="null3"/>
              <w:jc w:val="left"/>
            </w:pPr>
            <w:r>
              <w:rPr/>
              <w:t>所投货物配置、选型的合理性、成熟可靠性 (8.0分)</w:t>
            </w:r>
          </w:p>
        </w:tc>
        <w:tc>
          <w:tcPr>
            <w:tcW w:type="dxa" w:w="5076"/>
          </w:tcPr>
          <w:p>
            <w:pPr>
              <w:pStyle w:val="null3"/>
              <w:jc w:val="left"/>
            </w:pPr>
            <w:r>
              <w:rPr/>
              <w:t>由评委对各投标人的货物配置、选型的合理性、成熟可靠性进行评议及打分。 所投货物配置、选型合理性高、性能稳定性高、可靠性强的得7分； 所投货物配置、选型合理性较高、性能稳定性较高、可靠性较强的得4分，所投货物配置、选型较合理、具有一定的稳定性、可靠性的得2分； 所投货物配置、选型、性能稳定性、可靠性差的得0分。</w:t>
            </w:r>
          </w:p>
        </w:tc>
      </w:tr>
      <w:tr>
        <w:tc>
          <w:tcPr>
            <w:tcW w:type="dxa" w:w="922"/>
            <w:gridSpan w:val="2"/>
            <w:vMerge/>
          </w:tcPr>
          <w:p/>
        </w:tc>
        <w:tc>
          <w:tcPr>
            <w:tcW w:type="dxa" w:w="2307"/>
          </w:tcPr>
          <w:p>
            <w:pPr>
              <w:pStyle w:val="null3"/>
              <w:jc w:val="left"/>
            </w:pPr>
            <w:r>
              <w:rPr/>
              <w:t>培训方案 (7.0分)</w:t>
            </w:r>
          </w:p>
        </w:tc>
        <w:tc>
          <w:tcPr>
            <w:tcW w:type="dxa" w:w="5076"/>
          </w:tcPr>
          <w:p>
            <w:pPr>
              <w:pStyle w:val="null3"/>
              <w:jc w:val="left"/>
            </w:pPr>
            <w:r>
              <w:rPr/>
              <w:t>根据培训服务方案的周详性、详细性、可操作性对本项目要求的满足程度进行评分。 培训服务方案考虑周详、描述详细、可操作性强得7分； 培训服务方案缺项、描述不详尽、具备一定可操作性得5分； 培训服务方案描述简单、方案不全面得2分； 培训服务方案不满足需求得0分。</w:t>
            </w:r>
          </w:p>
        </w:tc>
      </w:tr>
      <w:tr>
        <w:tc>
          <w:tcPr>
            <w:tcW w:type="dxa" w:w="922"/>
            <w:gridSpan w:val="2"/>
            <w:vMerge w:val="restart"/>
          </w:tcPr>
          <w:p>
            <w:pPr>
              <w:pStyle w:val="null3"/>
              <w:jc w:val="center"/>
            </w:pPr>
            <w:r>
              <w:rPr/>
              <w:t>商务部分</w:t>
            </w:r>
          </w:p>
        </w:tc>
        <w:tc>
          <w:tcPr>
            <w:tcW w:type="dxa" w:w="2307"/>
          </w:tcPr>
          <w:p>
            <w:pPr>
              <w:pStyle w:val="null3"/>
              <w:jc w:val="left"/>
            </w:pPr>
            <w:r>
              <w:rPr/>
              <w:t>商务条款的响应性 (2.0分)</w:t>
            </w:r>
          </w:p>
        </w:tc>
        <w:tc>
          <w:tcPr>
            <w:tcW w:type="dxa" w:w="5076"/>
          </w:tcPr>
          <w:p>
            <w:pPr>
              <w:pStyle w:val="null3"/>
              <w:jc w:val="left"/>
            </w:pPr>
            <w:r>
              <w:rPr/>
              <w:t>全部响应：2分，每个负偏离扣0.5分，扣完为止。</w:t>
            </w:r>
          </w:p>
        </w:tc>
      </w:tr>
      <w:tr>
        <w:tc>
          <w:tcPr>
            <w:tcW w:type="dxa" w:w="922"/>
            <w:gridSpan w:val="2"/>
            <w:vMerge/>
          </w:tcPr>
          <w:p/>
        </w:tc>
        <w:tc>
          <w:tcPr>
            <w:tcW w:type="dxa" w:w="2307"/>
          </w:tcPr>
          <w:p>
            <w:pPr>
              <w:pStyle w:val="null3"/>
              <w:jc w:val="left"/>
            </w:pPr>
            <w:r>
              <w:rPr/>
              <w:t>投标人的信用、体系认证情况 (2.0分)</w:t>
            </w:r>
          </w:p>
        </w:tc>
        <w:tc>
          <w:tcPr>
            <w:tcW w:type="dxa" w:w="5076"/>
          </w:tcPr>
          <w:p>
            <w:pPr>
              <w:pStyle w:val="null3"/>
              <w:jc w:val="left"/>
            </w:pPr>
            <w:r>
              <w:rPr/>
              <w:t>具有第三方出具的与企业信用、体系认证相关证书的，每具有一个得1分，满分2分。（提供证书复印件，不提供不得分）</w:t>
            </w:r>
          </w:p>
        </w:tc>
      </w:tr>
      <w:tr>
        <w:tc>
          <w:tcPr>
            <w:tcW w:type="dxa" w:w="922"/>
            <w:gridSpan w:val="2"/>
            <w:vMerge/>
          </w:tcPr>
          <w:p/>
        </w:tc>
        <w:tc>
          <w:tcPr>
            <w:tcW w:type="dxa" w:w="2307"/>
          </w:tcPr>
          <w:p>
            <w:pPr>
              <w:pStyle w:val="null3"/>
              <w:jc w:val="left"/>
            </w:pPr>
            <w:r>
              <w:rPr/>
              <w:t>投标人的履约能力 (4.0分)</w:t>
            </w:r>
          </w:p>
        </w:tc>
        <w:tc>
          <w:tcPr>
            <w:tcW w:type="dxa" w:w="5076"/>
          </w:tcPr>
          <w:p>
            <w:pPr>
              <w:pStyle w:val="null3"/>
              <w:jc w:val="left"/>
            </w:pPr>
            <w:r>
              <w:rPr/>
              <w:t>项目测试、运输、安装调试完善合理，技术和工艺、生产设备设施，生产经营管理水平先进的，得4分； 项目测试、运输、安装调试等及技术和工艺、生产设备设施，生产经营管理水平部分对比一般的，得2分； 方案不合理的，得0分。 （提供相关有效的证明材料并加盖公章）</w:t>
            </w:r>
          </w:p>
        </w:tc>
      </w:tr>
      <w:tr>
        <w:tc>
          <w:tcPr>
            <w:tcW w:type="dxa" w:w="922"/>
            <w:gridSpan w:val="2"/>
            <w:vMerge/>
          </w:tcPr>
          <w:p/>
        </w:tc>
        <w:tc>
          <w:tcPr>
            <w:tcW w:type="dxa" w:w="2307"/>
          </w:tcPr>
          <w:p>
            <w:pPr>
              <w:pStyle w:val="null3"/>
              <w:jc w:val="left"/>
            </w:pPr>
            <w:r>
              <w:rPr/>
              <w:t>投标人或厂家同类设备供货业绩的比较 (2.0分)</w:t>
            </w:r>
          </w:p>
        </w:tc>
        <w:tc>
          <w:tcPr>
            <w:tcW w:type="dxa" w:w="5076"/>
          </w:tcPr>
          <w:p>
            <w:pPr>
              <w:pStyle w:val="null3"/>
              <w:jc w:val="left"/>
            </w:pPr>
            <w:r>
              <w:rPr/>
              <w:t>2022年至今投标人或厂家具有同类设备供货项目业绩，每提供一个同类设备合同得0.5分，满分为2分。 (提供合同复印件并加盖公章，以签订合同的时间为准）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36"/>
          <w:b/>
        </w:rPr>
        <w:t>广东省妇幼保健院医疗设备采购合同</w:t>
      </w:r>
    </w:p>
    <w:p>
      <w:pPr>
        <w:pStyle w:val="null3"/>
        <w:spacing w:after="165"/>
        <w:jc w:val="center"/>
      </w:pPr>
      <w:r>
        <w:rPr>
          <w:sz w:val="21"/>
        </w:rPr>
        <w:t>签约地：广州市番禺区兴南大道521号           合同编号：</w:t>
      </w:r>
    </w:p>
    <w:p>
      <w:pPr>
        <w:pStyle w:val="null3"/>
        <w:spacing w:after="165"/>
        <w:jc w:val="both"/>
      </w:pPr>
      <w:r>
        <w:rPr>
          <w:sz w:val="21"/>
        </w:rPr>
        <w:t>甲方(采购方)：</w:t>
      </w:r>
      <w:r>
        <w:rPr>
          <w:sz w:val="21"/>
        </w:rPr>
        <w:t>广东省妇幼保健院</w:t>
      </w:r>
      <w:r>
        <w:rPr>
          <w:sz w:val="21"/>
        </w:rPr>
        <w:t xml:space="preserve">                   </w:t>
      </w:r>
      <w:r>
        <w:rPr>
          <w:sz w:val="21"/>
        </w:rPr>
        <w:t>乙方(供应方)：</w:t>
      </w:r>
    </w:p>
    <w:p>
      <w:pPr>
        <w:pStyle w:val="null3"/>
        <w:spacing w:after="165"/>
        <w:jc w:val="both"/>
      </w:pPr>
      <w:r>
        <w:rPr>
          <w:sz w:val="21"/>
        </w:rPr>
        <w:t xml:space="preserve">地址：广州市番禺区兴南大道521号                地址：                   </w:t>
      </w:r>
    </w:p>
    <w:p>
      <w:pPr>
        <w:pStyle w:val="null3"/>
        <w:spacing w:after="165"/>
        <w:jc w:val="both"/>
      </w:pPr>
      <w:r>
        <w:rPr>
          <w:sz w:val="21"/>
        </w:rPr>
        <w:t xml:space="preserve">电话：020-39151616   传真：020-86505085          电话：                   传真：                                                                             </w:t>
      </w:r>
    </w:p>
    <w:p>
      <w:pPr>
        <w:pStyle w:val="null3"/>
        <w:spacing w:after="165"/>
        <w:jc w:val="both"/>
      </w:pPr>
      <w:r>
        <w:rPr>
          <w:sz w:val="24"/>
          <w:b/>
        </w:rPr>
        <w:t>根据</w:t>
      </w:r>
      <w:r>
        <w:rPr>
          <w:sz w:val="24"/>
          <w:b/>
          <w:u w:val="single"/>
        </w:rPr>
        <w:t xml:space="preserve">                          项目</w:t>
      </w:r>
      <w:r>
        <w:rPr>
          <w:sz w:val="24"/>
          <w:b/>
        </w:rPr>
        <w:t>(项目编号</w:t>
      </w:r>
      <w:r>
        <w:rPr>
          <w:sz w:val="24"/>
          <w:b/>
          <w:u w:val="single"/>
        </w:rPr>
        <w:t xml:space="preserve">                )</w:t>
      </w:r>
      <w:r>
        <w:rPr>
          <w:sz w:val="24"/>
          <w:b/>
        </w:rPr>
        <w:t>的招标结果，经双方平等协商，达成以下合同内容：</w:t>
      </w:r>
    </w:p>
    <w:p>
      <w:pPr>
        <w:pStyle w:val="null3"/>
        <w:spacing w:after="165"/>
        <w:jc w:val="both"/>
      </w:pPr>
      <w:r>
        <w:rPr>
          <w:sz w:val="24"/>
          <w:b/>
        </w:rPr>
        <w:t>1</w:t>
      </w:r>
      <w:r>
        <w:rPr>
          <w:sz w:val="24"/>
          <w:b/>
        </w:rPr>
        <w:t>、合同设备:</w:t>
      </w:r>
      <w:r>
        <w:rPr>
          <w:sz w:val="21"/>
        </w:rPr>
        <w:t>乙方负责向甲方供应下表中所列设备及附属配件(详见配置清单)，并负责安装调试。</w:t>
      </w:r>
    </w:p>
    <w:tbl>
      <w:tblPr>
        <w:tblW w:w="0" w:type="auto"/>
        <w:tblBorders>
          <w:top w:val="none" w:color="000000" w:sz="4"/>
          <w:left w:val="none" w:color="000000" w:sz="4"/>
          <w:bottom w:val="none" w:color="000000" w:sz="4"/>
          <w:right w:val="none" w:color="000000" w:sz="4"/>
          <w:insideH w:val="none"/>
          <w:insideV w:val="none"/>
        </w:tblBorders>
      </w:tblPr>
      <w:tblGrid>
        <w:gridCol w:w="1736"/>
        <w:gridCol w:w="924"/>
        <w:gridCol w:w="874"/>
        <w:gridCol w:w="1348"/>
        <w:gridCol w:w="774"/>
        <w:gridCol w:w="574"/>
        <w:gridCol w:w="899"/>
        <w:gridCol w:w="1174"/>
      </w:tblGrid>
      <w:tr>
        <w:tc>
          <w:tcPr>
            <w:tcW w:type="dxa" w:w="1736"/>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1"/>
              </w:rPr>
              <w:t>货物名称</w:t>
            </w:r>
          </w:p>
        </w:tc>
        <w:tc>
          <w:tcPr>
            <w:tcW w:type="dxa" w:w="92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1"/>
              </w:rPr>
              <w:t>规格型号</w:t>
            </w:r>
          </w:p>
        </w:tc>
        <w:tc>
          <w:tcPr>
            <w:tcW w:type="dxa" w:w="87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1"/>
              </w:rPr>
              <w:t>产地</w:t>
            </w:r>
          </w:p>
          <w:p>
            <w:pPr>
              <w:pStyle w:val="null3"/>
              <w:spacing w:after="165"/>
              <w:jc w:val="center"/>
            </w:pPr>
            <w:r>
              <w:rPr>
                <w:sz w:val="21"/>
              </w:rPr>
              <w:t>厂家</w:t>
            </w:r>
          </w:p>
        </w:tc>
        <w:tc>
          <w:tcPr>
            <w:tcW w:type="dxa" w:w="134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1"/>
              </w:rPr>
              <w:t>成交单价(元)</w:t>
            </w:r>
          </w:p>
        </w:tc>
        <w:tc>
          <w:tcPr>
            <w:tcW w:type="dxa" w:w="77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1"/>
              </w:rPr>
              <w:t>数量</w:t>
            </w:r>
          </w:p>
        </w:tc>
        <w:tc>
          <w:tcPr>
            <w:tcW w:type="dxa" w:w="57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1"/>
              </w:rPr>
              <w:t>单位</w:t>
            </w:r>
          </w:p>
        </w:tc>
        <w:tc>
          <w:tcPr>
            <w:tcW w:type="dxa" w:w="89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1"/>
              </w:rPr>
              <w:t>总价(元)</w:t>
            </w:r>
          </w:p>
        </w:tc>
        <w:tc>
          <w:tcPr>
            <w:tcW w:type="dxa" w:w="117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1"/>
              </w:rPr>
              <w:t>主要配置或附件</w:t>
            </w:r>
          </w:p>
          <w:p>
            <w:pPr>
              <w:pStyle w:val="null3"/>
              <w:spacing w:after="165"/>
              <w:jc w:val="center"/>
            </w:pPr>
          </w:p>
        </w:tc>
      </w:tr>
      <w:tr>
        <w:tc>
          <w:tcPr>
            <w:tcW w:type="dxa" w:w="1736"/>
            <w:tcBorders>
              <w:top w:val="none" w:color="000000" w:sz="4"/>
              <w:left w:val="single" w:color="000000" w:sz="4"/>
              <w:bottom w:val="single" w:color="000000" w:sz="4"/>
              <w:right w:val="single" w:color="000000" w:sz="4"/>
            </w:tcBorders>
            <w:tcMar>
              <w:top w:type="dxa" w:w="0"/>
              <w:left w:type="dxa" w:w="105"/>
              <w:bottom w:type="dxa" w:w="0"/>
              <w:right w:type="dxa" w:w="105"/>
            </w:tcMar>
          </w:tcPr>
          <w:p/>
        </w:tc>
        <w:tc>
          <w:tcPr>
            <w:tcW w:type="dxa" w:w="92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57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99"/>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1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见附件1</w:t>
            </w:r>
          </w:p>
        </w:tc>
      </w:tr>
      <w:tr>
        <w:tc>
          <w:tcPr>
            <w:tcW w:type="dxa" w:w="173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1"/>
              </w:rPr>
              <w:t>合同总价（含税）</w:t>
            </w:r>
          </w:p>
        </w:tc>
        <w:tc>
          <w:tcPr>
            <w:tcW w:type="dxa" w:w="3920"/>
            <w:gridSpan w:val="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1"/>
              </w:rPr>
              <w:t>人民币(大写)：             元整</w:t>
            </w:r>
          </w:p>
        </w:tc>
        <w:tc>
          <w:tcPr>
            <w:tcW w:type="dxa" w:w="2647"/>
            <w:gridSpan w:val="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1"/>
              </w:rPr>
              <w:t xml:space="preserve">RMB </w:t>
            </w:r>
            <w:r>
              <w:rPr>
                <w:sz w:val="21"/>
              </w:rPr>
              <w:t>￥        .00 元</w:t>
            </w:r>
          </w:p>
        </w:tc>
      </w:tr>
    </w:tbl>
    <w:p>
      <w:pPr>
        <w:pStyle w:val="null3"/>
        <w:spacing w:after="165"/>
        <w:jc w:val="both"/>
      </w:pPr>
      <w:r>
        <w:rPr>
          <w:sz w:val="24"/>
          <w:b/>
        </w:rPr>
        <w:t>2</w:t>
      </w:r>
      <w:r>
        <w:rPr>
          <w:sz w:val="24"/>
          <w:b/>
        </w:rPr>
        <w:t>、设备包装、交货、安装、调试及验收</w:t>
      </w:r>
    </w:p>
    <w:p>
      <w:pPr>
        <w:pStyle w:val="null3"/>
        <w:spacing w:after="165"/>
        <w:jc w:val="both"/>
      </w:pPr>
      <w:r>
        <w:rPr>
          <w:sz w:val="21"/>
          <w:b/>
        </w:rPr>
        <w:t>(1)</w:t>
      </w:r>
      <w:r>
        <w:rPr>
          <w:sz w:val="21"/>
          <w:b/>
        </w:rPr>
        <w:t>包装及运输：</w:t>
      </w:r>
      <w:r>
        <w:rPr>
          <w:sz w:val="21"/>
        </w:rPr>
        <w:t>包装应有良好防湿、防锈、防潮、防腐及防碰撞措施,包装与本合同约定不一致时甲方有权拒收。凡由于包装不良造成的损失和由此产生的费用均由乙方承担。乙方负责将设备材料货到现场过程中的全部运输，包括装卸车、货物现场的搬运。</w:t>
      </w:r>
    </w:p>
    <w:p>
      <w:pPr>
        <w:pStyle w:val="null3"/>
        <w:spacing w:after="165"/>
        <w:jc w:val="both"/>
      </w:pPr>
      <w:r>
        <w:rPr>
          <w:sz w:val="21"/>
          <w:b/>
        </w:rPr>
        <w:t>(2)</w:t>
      </w:r>
      <w:r>
        <w:rPr>
          <w:sz w:val="21"/>
          <w:b/>
        </w:rPr>
        <w:t>交货：</w:t>
      </w:r>
      <w:r>
        <w:rPr>
          <w:sz w:val="21"/>
        </w:rPr>
        <w:t>1)</w:t>
      </w:r>
      <w:r>
        <w:rPr>
          <w:sz w:val="21"/>
        </w:rPr>
        <w:t>交货时间：合同签订后</w:t>
      </w:r>
      <w:r>
        <w:rPr>
          <w:sz w:val="21"/>
          <w:u w:val="single"/>
        </w:rPr>
        <w:t xml:space="preserve">   </w:t>
      </w:r>
      <w:r>
        <w:rPr>
          <w:sz w:val="21"/>
        </w:rPr>
        <w:t>天内或以甲方书面下达的送货通知为准。2）交货方式：送货上门。3)交货地点：广东省妇幼保健院</w:t>
      </w:r>
      <w:r>
        <w:rPr>
          <w:sz w:val="21"/>
          <w:u w:val="single"/>
        </w:rPr>
        <w:t xml:space="preserve">          </w:t>
      </w:r>
      <w:r>
        <w:rPr>
          <w:sz w:val="21"/>
        </w:rPr>
        <w:t>科(</w:t>
      </w:r>
      <w:r>
        <w:rPr>
          <w:sz w:val="21"/>
        </w:rPr>
        <w:t>□越秀院区、□番禺院区、□天河院区、□清远院区</w:t>
      </w:r>
      <w:r>
        <w:rPr>
          <w:sz w:val="21"/>
        </w:rPr>
        <w:t>)</w:t>
      </w:r>
      <w:r>
        <w:rPr>
          <w:sz w:val="21"/>
        </w:rPr>
        <w:t>。</w:t>
      </w:r>
    </w:p>
    <w:p>
      <w:pPr>
        <w:pStyle w:val="null3"/>
        <w:spacing w:after="165"/>
        <w:jc w:val="both"/>
      </w:pPr>
      <w:r>
        <w:rPr>
          <w:sz w:val="21"/>
          <w:b/>
        </w:rPr>
        <w:t>(3)</w:t>
      </w:r>
      <w:r>
        <w:rPr>
          <w:sz w:val="21"/>
          <w:b/>
        </w:rPr>
        <w:t>安装调试及验收：</w:t>
      </w:r>
      <w:r>
        <w:rPr>
          <w:sz w:val="21"/>
        </w:rPr>
        <w:t xml:space="preserve">1) </w:t>
      </w:r>
      <w:r>
        <w:rPr>
          <w:sz w:val="21"/>
        </w:rPr>
        <w:t>乙方负责设备的安装调试以及所有应需的线材与备件，安装所需工具设施物料由乙方自备、自费运到现场，完工后自费搬走。完工后施工现场的垃圾清理和包装物的回收由乙方负责。2）设备到货后安装前，甲乙双方应共同对设备的包装、外观、设备品牌、原厂商、产地、规格型号、数量进行开箱检验。甲方有权对任一设备进行抽样或全数检验，检验不合格批次设备甲方可无条件拒收且不视为违约。乙方未派员参加开箱检验的，视为认可甲方单方检验结果。如在开箱检验中发现所交付的合同设备有短缺、损坏、不合格产品等；或与合同、随机文件不相符的情形；乙方应于5日内无条件予以补足，如需更换的，乙方需在甲乙双方协商期限内更换，并承担由此造成的一切损失。待设备补足或更换后，甲乙双方重新对合同设备进行检验，开箱检验合格后再组织安装调试。3）设备到达甲方后一周内由厂家培训合格的工程师上门安装调试，并对相关人员进行培训（费用已包含在本合同总价中）。4)乙方安装时须对各安装场地内其它设备、设施有良好保护措施。5)</w:t>
      </w:r>
      <w:r>
        <w:rPr>
          <w:sz w:val="21"/>
        </w:rPr>
        <w:t>合同设备安装调试完成正常使用一个月后由甲乙双方共同验收。设备的调试、验收由甲乙双方及相关人员依照国家有关标准、合同及有关附件要求进行，重要设备在验收时，应有制造商技术人员现场协助验收。在验收过程中，如合同设备的一项或数项指标未达到设备技术资料所规定要求，经调试后还无法达到相关规定要求的，乙方需在甲乙双方协商期限内予以更换设备，由此产生的费用由乙方承担。6）验收合格后，设备正式移交给甲方，乙方应向甲方交付合同设备的质量合格证、保修单、使用说明书、维修手册等相关资料。验收合格前产权及保管责任、灭失毁损风险归乙方。</w:t>
      </w:r>
    </w:p>
    <w:p>
      <w:pPr>
        <w:pStyle w:val="null3"/>
        <w:spacing w:after="165"/>
        <w:jc w:val="both"/>
      </w:pPr>
      <w:r>
        <w:rPr>
          <w:sz w:val="21"/>
          <w:b/>
        </w:rPr>
        <w:t>(1</w:t>
      </w:r>
      <w:r>
        <w:rPr>
          <w:sz w:val="21"/>
          <w:b/>
        </w:rPr>
        <w:t>）</w:t>
      </w:r>
      <w:r>
        <w:rPr>
          <w:sz w:val="21"/>
          <w:b/>
        </w:rPr>
        <w:t>整机(含所有零配件)原厂保修期</w:t>
      </w:r>
      <w:r>
        <w:rPr>
          <w:sz w:val="21"/>
          <w:b/>
          <w:u w:val="single"/>
        </w:rPr>
        <w:t xml:space="preserve">      </w:t>
      </w:r>
      <w:r>
        <w:rPr>
          <w:sz w:val="21"/>
          <w:b/>
        </w:rPr>
        <w:t>年，</w:t>
      </w:r>
      <w:r>
        <w:rPr>
          <w:sz w:val="21"/>
        </w:rPr>
        <w:t>乙方需提供设备生产商或国内总代理上述保修方案的服务书。该服务书包括但不限于售后服务内容及联系电话、招标项目编号、招标项目名称、所投设备名称、招标人名称、制造商或国内总代理名称、落款日期等内容（</w:t>
      </w:r>
      <w:r>
        <w:rPr>
          <w:sz w:val="21"/>
          <w:b/>
        </w:rPr>
        <w:t>由此产生的费用已包含在本合同总价中</w:t>
      </w:r>
      <w:r>
        <w:rPr>
          <w:sz w:val="21"/>
        </w:rPr>
        <w:t>）。自用户验收合格之日起计，提供正版软件终身升级服务（该费用已包含在本合同总价中）；</w:t>
      </w:r>
    </w:p>
    <w:p>
      <w:pPr>
        <w:pStyle w:val="null3"/>
        <w:spacing w:after="165"/>
        <w:jc w:val="both"/>
      </w:pPr>
      <w:r>
        <w:rPr>
          <w:sz w:val="21"/>
        </w:rPr>
        <w:t>（2）保修期内，售后服务单位接到用户设备报修通知后，2小时内电话回复处理意见，12小时内现场维修，72小时内修复，若无法在该期限内修复的，则自取走故障件之日起，3个工作日内提供备品以保证业务正常开展，若无法按时修复或如期提供备品造成停机，则按1:7延长保修期(即停机1天，延长保修期7天)，报修后30天内仍未能修复的，则由乙方免费更换同款整机（该费用已包含在本合同总价中）；乙方未履行前述维修和保养服务的，甲方有权自行委托第三方进行维修或保养，相关费用由乙方双倍承担，并可直接从未付款项或质保金中扣除，同时甲方有权不支付尾款，尾款金额不足以赔偿甲方损失的，甲方有权要求乙方承担继续赔偿责任。</w:t>
      </w:r>
    </w:p>
    <w:p>
      <w:pPr>
        <w:pStyle w:val="null3"/>
        <w:spacing w:after="165"/>
        <w:jc w:val="both"/>
      </w:pPr>
      <w:r>
        <w:rPr>
          <w:sz w:val="21"/>
          <w:b/>
        </w:rPr>
        <w:t>(3)</w:t>
      </w:r>
      <w:r>
        <w:rPr>
          <w:sz w:val="21"/>
          <w:b/>
        </w:rPr>
        <w:t>售后服务单位(厂家)</w:t>
      </w:r>
      <w:r>
        <w:rPr>
          <w:sz w:val="21"/>
        </w:rPr>
        <w:t>：</w:t>
      </w:r>
      <w:r>
        <w:rPr>
          <w:sz w:val="21"/>
          <w:u w:val="single"/>
        </w:rPr>
        <w:t xml:space="preserve">                  </w:t>
      </w:r>
      <w:r>
        <w:rPr>
          <w:sz w:val="21"/>
        </w:rPr>
        <w:t>地址：</w:t>
      </w:r>
      <w:r>
        <w:rPr>
          <w:sz w:val="21"/>
          <w:u w:val="single"/>
        </w:rPr>
        <w:t xml:space="preserve">                             </w:t>
      </w:r>
      <w:r>
        <w:rPr>
          <w:sz w:val="21"/>
        </w:rPr>
        <w:t xml:space="preserve">             </w:t>
      </w:r>
    </w:p>
    <w:p>
      <w:pPr>
        <w:pStyle w:val="null3"/>
        <w:spacing w:after="165"/>
        <w:jc w:val="both"/>
      </w:pPr>
      <w:r>
        <w:rPr>
          <w:sz w:val="21"/>
        </w:rPr>
        <w:t>联系人(售后服务主管)：</w:t>
      </w:r>
      <w:r>
        <w:rPr>
          <w:sz w:val="21"/>
          <w:u w:val="single"/>
        </w:rPr>
        <w:t xml:space="preserve">            </w:t>
      </w:r>
      <w:r>
        <w:rPr>
          <w:sz w:val="21"/>
        </w:rPr>
        <w:t>固话：</w:t>
      </w:r>
      <w:r>
        <w:rPr>
          <w:sz w:val="21"/>
          <w:u w:val="single"/>
        </w:rPr>
        <w:t xml:space="preserve">             </w:t>
      </w:r>
      <w:r>
        <w:rPr>
          <w:sz w:val="21"/>
        </w:rPr>
        <w:t xml:space="preserve"> 手机：</w:t>
      </w:r>
      <w:r>
        <w:rPr>
          <w:sz w:val="21"/>
          <w:u w:val="single"/>
        </w:rPr>
        <w:t xml:space="preserve">               </w:t>
      </w:r>
    </w:p>
    <w:p>
      <w:pPr>
        <w:pStyle w:val="null3"/>
        <w:spacing w:after="165"/>
        <w:jc w:val="both"/>
      </w:pPr>
      <w:r>
        <w:rPr>
          <w:sz w:val="21"/>
          <w:b/>
        </w:rPr>
        <w:t>(4)</w:t>
      </w:r>
      <w:r>
        <w:rPr>
          <w:sz w:val="21"/>
          <w:b/>
        </w:rPr>
        <w:t>附售后服务承诺书(加盖售后服务单位公章，见附件7.1和7.2)</w:t>
      </w:r>
    </w:p>
    <w:p>
      <w:pPr>
        <w:pStyle w:val="null3"/>
        <w:spacing w:after="165"/>
        <w:jc w:val="both"/>
      </w:pPr>
      <w:r>
        <w:rPr>
          <w:sz w:val="24"/>
          <w:b/>
        </w:rPr>
        <w:t>4</w:t>
      </w:r>
      <w:r>
        <w:rPr>
          <w:sz w:val="24"/>
          <w:b/>
        </w:rPr>
        <w:t>、技术要求</w:t>
      </w:r>
    </w:p>
    <w:p>
      <w:pPr>
        <w:pStyle w:val="null3"/>
        <w:spacing w:after="165"/>
        <w:jc w:val="both"/>
      </w:pPr>
      <w:r>
        <w:rPr>
          <w:sz w:val="21"/>
        </w:rPr>
        <w:t>设备是</w:t>
      </w:r>
      <w:r>
        <w:rPr>
          <w:sz w:val="21"/>
          <w:b/>
        </w:rPr>
        <w:t>原厂原装全新未经使用</w:t>
      </w:r>
      <w:r>
        <w:rPr>
          <w:sz w:val="21"/>
        </w:rPr>
        <w:t>的合格产品，符合国家有关规定和环保要求及甲方技术要求，提供出厂测试报告，国家规定计量和强制检定的设备需提供强制检定合格证和计量合格证，进口设备还需进口报关及商检证明。进口货物检验合格的出厂日期与实际到货日期间隔不超过壹年，国产货物检验合格的出厂日期与实际到货日期间隔不超过半年。</w:t>
      </w:r>
    </w:p>
    <w:p>
      <w:pPr>
        <w:pStyle w:val="null3"/>
        <w:spacing w:after="165"/>
        <w:jc w:val="both"/>
      </w:pPr>
      <w:r>
        <w:rPr>
          <w:sz w:val="24"/>
          <w:b/>
        </w:rPr>
        <w:t>5</w:t>
      </w:r>
      <w:r>
        <w:rPr>
          <w:sz w:val="24"/>
          <w:b/>
        </w:rPr>
        <w:t>、合同款项</w:t>
      </w:r>
    </w:p>
    <w:p>
      <w:pPr>
        <w:pStyle w:val="null3"/>
        <w:spacing w:after="165"/>
        <w:jc w:val="both"/>
      </w:pPr>
      <w:r>
        <w:rPr>
          <w:sz w:val="21"/>
          <w:b/>
        </w:rPr>
        <w:t>(1)</w:t>
      </w:r>
      <w:r>
        <w:rPr>
          <w:sz w:val="21"/>
        </w:rPr>
        <w:t>合同总价包括但不限于：设计、包装、仓储、运输、保险、安装、调试、培训、验收、保修期内服务、保修期内设备零配件更换及各项税费等全部费用(含税)。</w:t>
      </w:r>
    </w:p>
    <w:p>
      <w:pPr>
        <w:pStyle w:val="null3"/>
        <w:spacing w:after="165"/>
        <w:jc w:val="both"/>
      </w:pPr>
      <w:r>
        <w:rPr>
          <w:sz w:val="21"/>
          <w:b/>
        </w:rPr>
        <w:t>(2)</w:t>
      </w:r>
      <w:r>
        <w:rPr>
          <w:sz w:val="21"/>
        </w:rPr>
        <w:t>采购设备合同付款方式分为以下两种，选择付款方式打√，不选择的打×：</w:t>
      </w:r>
    </w:p>
    <w:p>
      <w:pPr>
        <w:pStyle w:val="null3"/>
        <w:spacing w:after="165"/>
        <w:jc w:val="both"/>
      </w:pPr>
      <w:r>
        <w:rPr>
          <w:sz w:val="21"/>
        </w:rPr>
        <w:t>□1）合同标的额在人民币十万元以下。分两期付款：签订合同后，甲方收到货物(设备)并验收合格，1个月内支付合同标的额95%</w:t>
      </w:r>
      <w:r>
        <w:rPr>
          <w:sz w:val="21"/>
        </w:rPr>
        <w:t>（即          元）</w:t>
      </w:r>
      <w:r>
        <w:rPr>
          <w:sz w:val="21"/>
        </w:rPr>
        <w:t>，</w:t>
      </w:r>
      <w:r>
        <w:rPr>
          <w:sz w:val="21"/>
        </w:rPr>
        <w:t>在保修期结束后且乙方提供齐全售后资料并无任何违约行为的次月无息支付剩余5%（即          元）。</w:t>
      </w:r>
    </w:p>
    <w:p>
      <w:pPr>
        <w:pStyle w:val="null3"/>
        <w:spacing w:after="165"/>
        <w:jc w:val="both"/>
      </w:pPr>
      <w:r>
        <w:rPr>
          <w:sz w:val="21"/>
        </w:rPr>
        <w:t>2</w:t>
      </w:r>
      <w:r>
        <w:rPr>
          <w:sz w:val="21"/>
        </w:rPr>
        <w:t>）合同标的额在人民币十万元以上 (含十万元)。</w:t>
      </w:r>
    </w:p>
    <w:p>
      <w:pPr>
        <w:pStyle w:val="null3"/>
        <w:spacing w:after="165"/>
        <w:jc w:val="both"/>
      </w:pPr>
      <w:r>
        <w:rPr>
          <w:sz w:val="21"/>
        </w:rPr>
        <w:t>□</w:t>
      </w:r>
      <w:r>
        <w:rPr>
          <w:sz w:val="21"/>
        </w:rPr>
        <w:t xml:space="preserve">分三期付款：签订合同后支付合同标的额的50%（即       元）作为预付款，待货物全部进场且安装调试完成验收合格并正常使用后的60日内付至合同标的额的45%（即                </w:t>
      </w:r>
    </w:p>
    <w:p>
      <w:pPr>
        <w:pStyle w:val="null3"/>
        <w:spacing w:after="165"/>
        <w:jc w:val="both"/>
      </w:pPr>
      <w:r>
        <w:rPr>
          <w:sz w:val="21"/>
        </w:rPr>
        <w:t>元），在保修期结束后且乙方提供齐全售后资料并无任何违约行为的次月无息支付剩余5%（即          元）。</w:t>
      </w:r>
    </w:p>
    <w:p>
      <w:pPr>
        <w:pStyle w:val="null3"/>
        <w:spacing w:after="165"/>
        <w:jc w:val="both"/>
      </w:pPr>
      <w:r>
        <w:rPr>
          <w:sz w:val="21"/>
          <w:b/>
        </w:rPr>
        <w:t>(3)</w:t>
      </w:r>
      <w:r>
        <w:rPr>
          <w:sz w:val="21"/>
        </w:rPr>
        <w:t>乙方公司账户信息</w:t>
      </w:r>
    </w:p>
    <w:p>
      <w:pPr>
        <w:pStyle w:val="null3"/>
        <w:spacing w:after="165"/>
        <w:ind w:firstLine="420"/>
        <w:jc w:val="both"/>
      </w:pPr>
      <w:r>
        <w:rPr>
          <w:sz w:val="21"/>
        </w:rPr>
        <w:t>账户名称：</w:t>
      </w:r>
    </w:p>
    <w:p>
      <w:pPr>
        <w:pStyle w:val="null3"/>
        <w:spacing w:after="165"/>
        <w:ind w:firstLine="420"/>
        <w:jc w:val="both"/>
      </w:pPr>
      <w:r>
        <w:rPr>
          <w:sz w:val="21"/>
        </w:rPr>
        <w:t>银行账号：</w:t>
      </w:r>
    </w:p>
    <w:p>
      <w:pPr>
        <w:pStyle w:val="null3"/>
        <w:spacing w:after="165"/>
        <w:ind w:firstLine="420"/>
        <w:jc w:val="both"/>
      </w:pPr>
      <w:r>
        <w:rPr>
          <w:sz w:val="21"/>
        </w:rPr>
        <w:t>开户行：</w:t>
      </w:r>
    </w:p>
    <w:p>
      <w:pPr>
        <w:pStyle w:val="null3"/>
        <w:spacing w:after="165"/>
        <w:ind w:firstLine="420"/>
        <w:jc w:val="both"/>
      </w:pPr>
      <w:r>
        <w:rPr>
          <w:sz w:val="21"/>
        </w:rPr>
        <w:t>银行联行号：</w:t>
      </w:r>
    </w:p>
    <w:p>
      <w:pPr>
        <w:pStyle w:val="null3"/>
        <w:spacing w:after="165"/>
        <w:jc w:val="both"/>
      </w:pPr>
      <w:r>
        <w:rPr>
          <w:sz w:val="24"/>
          <w:b/>
        </w:rPr>
        <w:t>6</w:t>
      </w:r>
      <w:r>
        <w:rPr>
          <w:sz w:val="24"/>
          <w:b/>
        </w:rPr>
        <w:t>、违约与处罚</w:t>
      </w:r>
    </w:p>
    <w:p>
      <w:pPr>
        <w:pStyle w:val="null3"/>
        <w:spacing w:after="165"/>
        <w:jc w:val="both"/>
      </w:pPr>
      <w:r>
        <w:rPr>
          <w:sz w:val="21"/>
          <w:b/>
        </w:rPr>
        <w:t>(1)</w:t>
      </w:r>
      <w:r>
        <w:rPr>
          <w:sz w:val="21"/>
        </w:rPr>
        <w:t>乙方未能按时交货、未能按时完成安装调试或未按约定时间正式向甲方移交设备，每逾期一天，须向甲方支付合同总价3‰的违约金。乙方交付的设备不符合合同约定，如在约定更换期限之内不能更换的，视为逾期交付。乙方逾期三十天未能交货或交付的设备不符合合同规定的，甲方有权拒收并解除合同，同时有权要求乙方向甲方支付合同总价30％的违约金。乙方无正当理由拒绝履行保修、维修或保养服务的，甲方有权另行寻找第三方提供该等服务，相关费用由乙方双倍承担。累计达到叁次未履行质保义务的，甲方有权解除本合同并要求乙方按本合同总价的20%支付违约金。</w:t>
      </w:r>
    </w:p>
    <w:p>
      <w:pPr>
        <w:pStyle w:val="null3"/>
        <w:spacing w:after="165"/>
        <w:jc w:val="both"/>
      </w:pPr>
      <w:r>
        <w:rPr>
          <w:sz w:val="21"/>
          <w:b/>
        </w:rPr>
        <w:t>(2)</w:t>
      </w:r>
      <w:r>
        <w:rPr>
          <w:sz w:val="21"/>
        </w:rPr>
        <w:t>甲方应依合同规定向乙方支付款，逾期付款的，按本合同总价的1‰支付违约金。但因不可抗力或财政资金原因导致的延迟付款不视为违约，甲方无需承担违约责任。</w:t>
      </w:r>
    </w:p>
    <w:p>
      <w:pPr>
        <w:pStyle w:val="null3"/>
        <w:spacing w:after="165"/>
        <w:ind w:right="-180"/>
        <w:jc w:val="both"/>
      </w:pPr>
      <w:r>
        <w:rPr>
          <w:sz w:val="24"/>
          <w:b/>
        </w:rPr>
        <w:t>7</w:t>
      </w:r>
      <w:r>
        <w:rPr>
          <w:sz w:val="24"/>
          <w:b/>
        </w:rPr>
        <w:t>、合同终止</w:t>
      </w:r>
    </w:p>
    <w:p>
      <w:pPr>
        <w:pStyle w:val="null3"/>
        <w:spacing w:after="165"/>
        <w:ind w:right="-180"/>
        <w:jc w:val="both"/>
      </w:pPr>
      <w:r>
        <w:rPr>
          <w:sz w:val="21"/>
        </w:rPr>
        <w:t>如一方违反合同并在收到违约通知书后30天内仍未能改正或者未能按照合同约定履行支付违约金的义务，另一方可立即解除本合同，违约方应赔偿守约方因此所遭受的一切损失，包括但不限于守约方为实现合同权益所支付的律师费用，同时违约方还应按本合同总价款的20%向另一方支付违约金。</w:t>
      </w:r>
    </w:p>
    <w:p>
      <w:pPr>
        <w:pStyle w:val="null3"/>
        <w:spacing w:after="165"/>
        <w:ind w:right="-180"/>
        <w:jc w:val="both"/>
      </w:pPr>
      <w:r>
        <w:rPr>
          <w:sz w:val="24"/>
          <w:b/>
        </w:rPr>
        <w:t>8</w:t>
      </w:r>
      <w:r>
        <w:rPr>
          <w:sz w:val="24"/>
          <w:b/>
        </w:rPr>
        <w:t>、法律诉讼:</w:t>
      </w:r>
      <w:r>
        <w:rPr>
          <w:sz w:val="21"/>
        </w:rPr>
        <w:t>发生争执和分歧，双方应通过友好协商解决。无法协商解决，任何一方应向甲方所在地人民法院提起诉讼。受理期间，双方应继续执行合同其余部分。</w:t>
      </w:r>
    </w:p>
    <w:p>
      <w:pPr>
        <w:pStyle w:val="null3"/>
        <w:spacing w:after="165"/>
        <w:jc w:val="both"/>
      </w:pPr>
      <w:r>
        <w:rPr>
          <w:sz w:val="24"/>
          <w:b/>
        </w:rPr>
        <w:t>9</w:t>
      </w:r>
      <w:r>
        <w:rPr>
          <w:sz w:val="24"/>
          <w:b/>
        </w:rPr>
        <w:t>、其它:</w:t>
      </w:r>
      <w:r>
        <w:rPr>
          <w:sz w:val="21"/>
        </w:rPr>
        <w:t>签约代表为法人或法人授权人(须提交授权书)。合同自盖章签字之日起生效。正本叁份，具同等法律效力，甲方执贰份，乙方执壹份。所有附件及本项目招、投标文件、会议纪要、协议等均为本合同不可分割之一部分。如附件和合同条款存在不一致或歧义，以甲方文件及解释为准。</w:t>
      </w:r>
    </w:p>
    <w:p>
      <w:pPr>
        <w:pStyle w:val="null3"/>
        <w:spacing w:after="165"/>
        <w:jc w:val="both"/>
      </w:pPr>
      <w:r>
        <w:rPr>
          <w:sz w:val="24"/>
          <w:u w:val="single"/>
        </w:rPr>
        <w:t>广东省妇幼保健院(加盖公章)</w:t>
      </w:r>
      <w:r>
        <w:rPr>
          <w:sz w:val="24"/>
        </w:rPr>
        <w:t xml:space="preserve">                </w:t>
      </w:r>
      <w:r>
        <w:rPr>
          <w:sz w:val="24"/>
          <w:u w:val="single"/>
        </w:rPr>
        <w:t xml:space="preserve">                 (</w:t>
      </w:r>
      <w:r>
        <w:rPr>
          <w:sz w:val="24"/>
          <w:u w:val="single"/>
        </w:rPr>
        <w:t>加盖公章)</w:t>
      </w:r>
    </w:p>
    <w:p>
      <w:pPr>
        <w:pStyle w:val="null3"/>
        <w:spacing w:after="165"/>
        <w:jc w:val="both"/>
      </w:pPr>
      <w:r>
        <w:rPr>
          <w:sz w:val="24"/>
        </w:rPr>
        <w:t>签约代表：                               签约代表：</w:t>
      </w:r>
    </w:p>
    <w:p>
      <w:pPr>
        <w:pStyle w:val="null3"/>
        <w:spacing w:after="165"/>
        <w:jc w:val="both"/>
      </w:pPr>
      <w:r>
        <w:rPr>
          <w:sz w:val="24"/>
        </w:rPr>
        <w:t>签约日期：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             签约日期：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pPr>
        <w:pStyle w:val="null3"/>
        <w:spacing w:after="165"/>
        <w:jc w:val="both"/>
      </w:pPr>
      <w:r>
        <w:rPr>
          <w:sz w:val="18"/>
        </w:rPr>
        <w:t>【备注】合同附件应包含以下资料每页加盖公章并骑缝章(双面、按次序左侧装订)：1、</w:t>
      </w:r>
      <w:r>
        <w:rPr>
          <w:sz w:val="18"/>
          <w:b/>
        </w:rPr>
        <w:t>配置清单及易损件/试剂/耗材报价单</w:t>
      </w:r>
      <w:r>
        <w:rPr>
          <w:sz w:val="18"/>
        </w:rPr>
        <w:t>；2、合同设备的实际性能参数；3、产品及生产商证件(所有合同产品医疗器械注册证及登记表、附页、营业执照、医疗器械生产企业许可证)；4、产品授权书(厂家直销可不出具)；5、经销商证件(营业执照、医疗器械经营企业许可证、二类医疗器械经营备案)；6、供方法人授权书；7、售后服务承诺(供应商及厂家盖章)；8、中标通知书（如有）；9、反贿赂商业协议(一式三份，不用装订)。</w:t>
      </w:r>
    </w:p>
    <w:p>
      <w:pPr>
        <w:pStyle w:val="null3"/>
      </w:pPr>
      <w:r>
        <w:rPr>
          <w:sz w:val="28"/>
          <w:b/>
        </w:rPr>
        <w:t>附件1 配置清单及易损件/试剂/耗材报价单</w:t>
      </w:r>
    </w:p>
    <w:p>
      <w:pPr>
        <w:pStyle w:val="null3"/>
        <w:spacing w:after="165"/>
        <w:jc w:val="both"/>
      </w:pPr>
      <w:r>
        <w:rPr>
          <w:sz w:val="28"/>
          <w:b/>
        </w:rPr>
        <w:t>1-1</w:t>
      </w:r>
      <w:r>
        <w:rPr>
          <w:sz w:val="28"/>
          <w:b/>
        </w:rPr>
        <w:t>设备配置清单（设备数量：   台/套）</w:t>
      </w:r>
    </w:p>
    <w:tbl>
      <w:tblPr>
        <w:tblW w:w="0" w:type="auto"/>
        <w:tblBorders>
          <w:top w:val="none" w:color="000000" w:sz="4"/>
          <w:left w:val="none" w:color="000000" w:sz="4"/>
          <w:bottom w:val="none" w:color="000000" w:sz="4"/>
          <w:right w:val="none" w:color="000000" w:sz="4"/>
          <w:insideH w:val="none"/>
          <w:insideV w:val="none"/>
        </w:tblBorders>
      </w:tblPr>
      <w:tblGrid>
        <w:gridCol w:w="765"/>
        <w:gridCol w:w="2595"/>
        <w:gridCol w:w="1650"/>
        <w:gridCol w:w="1005"/>
        <w:gridCol w:w="2280"/>
      </w:tblGrid>
      <w:tr>
        <w:tc>
          <w:tcPr>
            <w:tcW w:type="dxa" w:w="765"/>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4"/>
              </w:rPr>
              <w:t>序号</w:t>
            </w:r>
          </w:p>
        </w:tc>
        <w:tc>
          <w:tcPr>
            <w:tcW w:type="dxa" w:w="259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4"/>
              </w:rPr>
              <w:t>设备主要组件</w:t>
            </w:r>
          </w:p>
          <w:p>
            <w:pPr>
              <w:pStyle w:val="null3"/>
              <w:spacing w:after="165"/>
              <w:jc w:val="center"/>
            </w:pPr>
            <w:r>
              <w:rPr>
                <w:sz w:val="24"/>
              </w:rPr>
              <w:t>(</w:t>
            </w:r>
            <w:r>
              <w:rPr>
                <w:sz w:val="24"/>
              </w:rPr>
              <w:t>厂家型号)</w:t>
            </w:r>
          </w:p>
        </w:tc>
        <w:tc>
          <w:tcPr>
            <w:tcW w:type="dxa" w:w="165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4"/>
              </w:rPr>
              <w:t>单价(元)</w:t>
            </w:r>
          </w:p>
        </w:tc>
        <w:tc>
          <w:tcPr>
            <w:tcW w:type="dxa" w:w="100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4"/>
              </w:rPr>
              <w:t>数量及单位</w:t>
            </w:r>
          </w:p>
        </w:tc>
        <w:tc>
          <w:tcPr>
            <w:tcW w:type="dxa" w:w="228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4"/>
              </w:rPr>
              <w:t>合计(元)</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4"/>
              </w:rPr>
              <w:t>1</w:t>
            </w:r>
          </w:p>
        </w:tc>
        <w:tc>
          <w:tcPr>
            <w:tcW w:type="dxa" w:w="25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both"/>
            </w:pP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2280"/>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25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both"/>
            </w:pP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2280"/>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p>
        </w:tc>
        <w:tc>
          <w:tcPr>
            <w:tcW w:type="dxa" w:w="25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both"/>
            </w:pP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2280"/>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w:t>
            </w:r>
          </w:p>
        </w:tc>
        <w:tc>
          <w:tcPr>
            <w:tcW w:type="dxa" w:w="25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both"/>
            </w:pP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2280"/>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c>
          <w:tcPr>
            <w:tcW w:type="dxa" w:w="25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both"/>
            </w:pP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2280"/>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6</w:t>
            </w:r>
          </w:p>
        </w:tc>
        <w:tc>
          <w:tcPr>
            <w:tcW w:type="dxa" w:w="25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both"/>
            </w:pP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2280"/>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7</w:t>
            </w:r>
          </w:p>
        </w:tc>
        <w:tc>
          <w:tcPr>
            <w:tcW w:type="dxa" w:w="25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both"/>
            </w:pP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2280"/>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8</w:t>
            </w:r>
          </w:p>
        </w:tc>
        <w:tc>
          <w:tcPr>
            <w:tcW w:type="dxa" w:w="25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both"/>
            </w:pP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2280"/>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合计</w:t>
            </w:r>
          </w:p>
        </w:tc>
        <w:tc>
          <w:tcPr>
            <w:tcW w:type="dxa" w:w="25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4"/>
              </w:rPr>
              <w:t>—</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4"/>
              </w:rPr>
              <w:t>—</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4"/>
              </w:rPr>
              <w:t>—</w:t>
            </w:r>
          </w:p>
        </w:tc>
        <w:tc>
          <w:tcPr>
            <w:tcW w:type="dxa" w:w="228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right"/>
            </w:pPr>
          </w:p>
        </w:tc>
      </w:tr>
    </w:tbl>
    <w:p>
      <w:pPr>
        <w:pStyle w:val="null3"/>
        <w:jc w:val="both"/>
      </w:pPr>
      <w:r>
        <w:rPr>
          <w:sz w:val="28"/>
          <w:b/>
        </w:rPr>
        <w:t>1-2</w:t>
      </w:r>
      <w:r>
        <w:rPr>
          <w:sz w:val="28"/>
          <w:b/>
        </w:rPr>
        <w:t>设备易损件报价单（保修期内易损件亦由乙方负责更换，费用已包含在本合同总价中；保修期后该价格表仅作参考，甲方有选择购买权）</w:t>
      </w:r>
    </w:p>
    <w:tbl>
      <w:tblPr>
        <w:tblW w:w="0" w:type="auto"/>
        <w:tblBorders>
          <w:top w:val="none" w:color="000000" w:sz="4"/>
          <w:left w:val="none" w:color="000000" w:sz="4"/>
          <w:bottom w:val="none" w:color="000000" w:sz="4"/>
          <w:right w:val="none" w:color="000000" w:sz="4"/>
          <w:insideH w:val="none"/>
          <w:insideV w:val="none"/>
        </w:tblBorders>
      </w:tblPr>
      <w:tblGrid>
        <w:gridCol w:w="765"/>
        <w:gridCol w:w="3615"/>
        <w:gridCol w:w="1425"/>
        <w:gridCol w:w="2295"/>
      </w:tblGrid>
      <w:tr>
        <w:tc>
          <w:tcPr>
            <w:tcW w:type="dxa" w:w="765"/>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4"/>
              </w:rPr>
              <w:t>序号</w:t>
            </w:r>
          </w:p>
        </w:tc>
        <w:tc>
          <w:tcPr>
            <w:tcW w:type="dxa" w:w="361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4"/>
              </w:rPr>
              <w:t>易损件名称</w:t>
            </w:r>
          </w:p>
          <w:p>
            <w:pPr>
              <w:pStyle w:val="null3"/>
              <w:spacing w:after="165"/>
              <w:jc w:val="center"/>
            </w:pPr>
            <w:r>
              <w:rPr>
                <w:sz w:val="24"/>
              </w:rPr>
              <w:t>(</w:t>
            </w:r>
            <w:r>
              <w:rPr>
                <w:sz w:val="24"/>
              </w:rPr>
              <w:t>厂家型号)</w:t>
            </w:r>
          </w:p>
        </w:tc>
        <w:tc>
          <w:tcPr>
            <w:tcW w:type="dxa" w:w="142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4"/>
              </w:rPr>
              <w:t>单价(元)</w:t>
            </w:r>
          </w:p>
        </w:tc>
        <w:tc>
          <w:tcPr>
            <w:tcW w:type="dxa" w:w="229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4"/>
              </w:rPr>
              <w:t>数量及单位</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4"/>
              </w:rPr>
              <w:t>1</w:t>
            </w:r>
          </w:p>
        </w:tc>
        <w:tc>
          <w:tcPr>
            <w:tcW w:type="dxa" w:w="36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both"/>
            </w:pP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2295"/>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36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both"/>
            </w:pP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2295"/>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p>
        </w:tc>
        <w:tc>
          <w:tcPr>
            <w:tcW w:type="dxa" w:w="36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both"/>
            </w:pP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2295"/>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w:t>
            </w:r>
          </w:p>
        </w:tc>
        <w:tc>
          <w:tcPr>
            <w:tcW w:type="dxa" w:w="36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both"/>
            </w:pP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2295"/>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c>
          <w:tcPr>
            <w:tcW w:type="dxa" w:w="36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both"/>
            </w:pP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2295"/>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6</w:t>
            </w:r>
          </w:p>
        </w:tc>
        <w:tc>
          <w:tcPr>
            <w:tcW w:type="dxa" w:w="36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both"/>
            </w:pP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2295"/>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7</w:t>
            </w:r>
          </w:p>
        </w:tc>
        <w:tc>
          <w:tcPr>
            <w:tcW w:type="dxa" w:w="36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both"/>
            </w:pP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2295"/>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8</w:t>
            </w:r>
          </w:p>
        </w:tc>
        <w:tc>
          <w:tcPr>
            <w:tcW w:type="dxa" w:w="36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both"/>
            </w:pP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2295"/>
            <w:tcBorders>
              <w:top w:val="none" w:color="000000" w:sz="4"/>
              <w:left w:val="none" w:color="000000" w:sz="4"/>
              <w:bottom w:val="single" w:color="000000" w:sz="4"/>
              <w:right w:val="single" w:color="000000" w:sz="4"/>
            </w:tcBorders>
            <w:tcMar>
              <w:top w:type="dxa" w:w="0"/>
              <w:left w:type="dxa" w:w="105"/>
              <w:bottom w:type="dxa" w:w="0"/>
              <w:right w:type="dxa" w:w="105"/>
            </w:tcMar>
          </w:tcPr>
          <w:p/>
        </w:tc>
      </w:tr>
    </w:tbl>
    <w:p>
      <w:pPr>
        <w:pStyle w:val="null3"/>
        <w:jc w:val="both"/>
      </w:pPr>
      <w:r>
        <w:rPr>
          <w:sz w:val="24"/>
          <w:b/>
        </w:rPr>
        <w:t>1-3</w:t>
      </w:r>
      <w:r>
        <w:rPr>
          <w:sz w:val="24"/>
          <w:b/>
        </w:rPr>
        <w:t>设备配套试剂/耗材/报价表（此价格表仅供甲方参考，甲方有选择购买权。如无可自行删除此表）</w:t>
      </w:r>
    </w:p>
    <w:tbl>
      <w:tblPr>
        <w:tblW w:w="0" w:type="auto"/>
        <w:tblBorders>
          <w:top w:val="none" w:color="000000" w:sz="4"/>
          <w:left w:val="none" w:color="000000" w:sz="4"/>
          <w:bottom w:val="none" w:color="000000" w:sz="4"/>
          <w:right w:val="none" w:color="000000" w:sz="4"/>
          <w:insideH w:val="none"/>
          <w:insideV w:val="none"/>
        </w:tblBorders>
      </w:tblPr>
      <w:tblGrid>
        <w:gridCol w:w="387"/>
        <w:gridCol w:w="1648"/>
        <w:gridCol w:w="1698"/>
        <w:gridCol w:w="1086"/>
        <w:gridCol w:w="1448"/>
        <w:gridCol w:w="986"/>
        <w:gridCol w:w="1049"/>
      </w:tblGrid>
      <w:tr>
        <w:tc>
          <w:tcPr>
            <w:tcW w:type="dxa" w:w="387"/>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4"/>
              </w:rPr>
              <w:t>序号</w:t>
            </w:r>
          </w:p>
        </w:tc>
        <w:tc>
          <w:tcPr>
            <w:tcW w:type="dxa" w:w="164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4"/>
              </w:rPr>
              <w:t>试剂/耗材注册证名称</w:t>
            </w:r>
          </w:p>
        </w:tc>
        <w:tc>
          <w:tcPr>
            <w:tcW w:type="dxa" w:w="169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4"/>
              </w:rPr>
              <w:t>注册证号</w:t>
            </w:r>
          </w:p>
        </w:tc>
        <w:tc>
          <w:tcPr>
            <w:tcW w:type="dxa" w:w="108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4"/>
              </w:rPr>
              <w:t>品牌型号</w:t>
            </w:r>
          </w:p>
        </w:tc>
        <w:tc>
          <w:tcPr>
            <w:tcW w:type="dxa" w:w="144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4"/>
              </w:rPr>
              <w:t>最小包装规格</w:t>
            </w:r>
          </w:p>
        </w:tc>
        <w:tc>
          <w:tcPr>
            <w:tcW w:type="dxa" w:w="98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4"/>
              </w:rPr>
              <w:t>成交单价</w:t>
            </w:r>
          </w:p>
        </w:tc>
        <w:tc>
          <w:tcPr>
            <w:tcW w:type="dxa" w:w="104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4"/>
              </w:rPr>
              <w:t>市平台产品编号</w:t>
            </w:r>
          </w:p>
        </w:tc>
      </w:tr>
      <w:tr>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4"/>
              </w:rPr>
              <w:t>1</w:t>
            </w:r>
          </w:p>
        </w:tc>
        <w:tc>
          <w:tcPr>
            <w:tcW w:type="dxa" w:w="16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p>
        </w:tc>
        <w:tc>
          <w:tcPr>
            <w:tcW w:type="dxa" w:w="1698"/>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86"/>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448"/>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986"/>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49"/>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16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p>
        </w:tc>
        <w:tc>
          <w:tcPr>
            <w:tcW w:type="dxa" w:w="1698"/>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86"/>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448"/>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986"/>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49"/>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p>
        </w:tc>
        <w:tc>
          <w:tcPr>
            <w:tcW w:type="dxa" w:w="16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p>
        </w:tc>
        <w:tc>
          <w:tcPr>
            <w:tcW w:type="dxa" w:w="1698"/>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86"/>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448"/>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986"/>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49"/>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w:t>
            </w:r>
          </w:p>
        </w:tc>
        <w:tc>
          <w:tcPr>
            <w:tcW w:type="dxa" w:w="16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p>
        </w:tc>
        <w:tc>
          <w:tcPr>
            <w:tcW w:type="dxa" w:w="1698"/>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86"/>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448"/>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986"/>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49"/>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c>
          <w:tcPr>
            <w:tcW w:type="dxa" w:w="16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p>
        </w:tc>
        <w:tc>
          <w:tcPr>
            <w:tcW w:type="dxa" w:w="1698"/>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86"/>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448"/>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986"/>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49"/>
            <w:tcBorders>
              <w:top w:val="none" w:color="000000" w:sz="4"/>
              <w:left w:val="none" w:color="000000" w:sz="4"/>
              <w:bottom w:val="single" w:color="000000" w:sz="4"/>
              <w:right w:val="single" w:color="000000" w:sz="4"/>
            </w:tcBorders>
            <w:tcMar>
              <w:top w:type="dxa" w:w="0"/>
              <w:left w:type="dxa" w:w="105"/>
              <w:bottom w:type="dxa" w:w="0"/>
              <w:right w:type="dxa" w:w="105"/>
            </w:tcMar>
          </w:tcPr>
          <w:p/>
        </w:tc>
      </w:tr>
    </w:tbl>
    <w:p>
      <w:pPr>
        <w:pStyle w:val="null3"/>
        <w:jc w:val="both"/>
      </w:pPr>
      <w:r>
        <w:rPr>
          <w:sz w:val="28"/>
          <w:b/>
        </w:rPr>
        <w:t xml:space="preserve">附件2 </w:t>
      </w:r>
      <w:r>
        <w:rPr>
          <w:sz w:val="24"/>
        </w:rPr>
        <w:t>按用户需求书基本要求顺序展现合同设备的实际性能参数(不限于所列要求)：</w:t>
      </w:r>
    </w:p>
    <w:p>
      <w:pPr>
        <w:pStyle w:val="null3"/>
        <w:spacing w:after="165"/>
        <w:jc w:val="both"/>
      </w:pPr>
      <w:r>
        <w:rPr>
          <w:sz w:val="28"/>
          <w:b/>
        </w:rPr>
        <w:t>附件3</w:t>
      </w:r>
      <w:r>
        <w:rPr>
          <w:sz w:val="24"/>
          <w:b/>
        </w:rPr>
        <w:t>产品及</w:t>
      </w:r>
      <w:r>
        <w:rPr>
          <w:sz w:val="24"/>
        </w:rPr>
        <w:t>生产商证件(</w:t>
      </w:r>
      <w:r>
        <w:rPr>
          <w:sz w:val="24"/>
          <w:b/>
        </w:rPr>
        <w:t>医疗器械注册证及登记表</w:t>
      </w:r>
      <w:r>
        <w:rPr>
          <w:sz w:val="24"/>
        </w:rPr>
        <w:t>、</w:t>
      </w:r>
      <w:r>
        <w:rPr>
          <w:sz w:val="24"/>
          <w:b/>
        </w:rPr>
        <w:t>附页</w:t>
      </w:r>
      <w:r>
        <w:rPr>
          <w:sz w:val="24"/>
        </w:rPr>
        <w:t>/备案凭证、营业执照、医疗器械生产许可证及生产产品登记表)</w:t>
      </w:r>
    </w:p>
    <w:p>
      <w:pPr>
        <w:pStyle w:val="null3"/>
        <w:spacing w:after="165"/>
        <w:jc w:val="both"/>
      </w:pPr>
      <w:r>
        <w:rPr>
          <w:sz w:val="28"/>
          <w:b/>
        </w:rPr>
        <w:t>附件4</w:t>
      </w:r>
      <w:r>
        <w:rPr>
          <w:sz w:val="24"/>
        </w:rPr>
        <w:t>产品厂家授权书</w:t>
      </w:r>
    </w:p>
    <w:p>
      <w:pPr>
        <w:pStyle w:val="null3"/>
        <w:spacing w:after="165"/>
        <w:jc w:val="both"/>
      </w:pPr>
      <w:r>
        <w:rPr>
          <w:sz w:val="28"/>
          <w:b/>
        </w:rPr>
        <w:t>附件5</w:t>
      </w:r>
      <w:r>
        <w:rPr>
          <w:sz w:val="24"/>
        </w:rPr>
        <w:t>经销商证件(营业执照、医疗器械经营许可证/二类经营备案凭证)</w:t>
      </w:r>
    </w:p>
    <w:p>
      <w:pPr>
        <w:pStyle w:val="null3"/>
        <w:spacing w:after="165"/>
        <w:jc w:val="both"/>
      </w:pPr>
      <w:r>
        <w:rPr>
          <w:sz w:val="28"/>
          <w:b/>
        </w:rPr>
        <w:t>附件6</w:t>
      </w:r>
    </w:p>
    <w:p>
      <w:pPr>
        <w:pStyle w:val="null3"/>
        <w:spacing w:after="165"/>
        <w:jc w:val="both"/>
      </w:pPr>
      <w:r>
        <w:rPr>
          <w:sz w:val="28"/>
          <w:b/>
        </w:rPr>
        <w:t>法定代表人/负责人资格证明书</w:t>
      </w:r>
    </w:p>
    <w:p>
      <w:pPr>
        <w:pStyle w:val="null3"/>
        <w:spacing w:after="165"/>
        <w:jc w:val="both"/>
      </w:pPr>
      <w:r>
        <w:rPr>
          <w:sz w:val="24"/>
        </w:rPr>
        <w:t>致：广东省妇幼保健院</w:t>
      </w:r>
    </w:p>
    <w:p>
      <w:pPr>
        <w:pStyle w:val="null3"/>
        <w:spacing w:after="165"/>
        <w:jc w:val="both"/>
      </w:pPr>
      <w:r>
        <w:rPr>
          <w:sz w:val="24"/>
        </w:rPr>
        <w:t xml:space="preserve">    </w:t>
      </w:r>
      <w:r>
        <w:rPr>
          <w:sz w:val="24"/>
          <w:u w:val="single"/>
        </w:rPr>
        <w:t xml:space="preserve">          </w:t>
      </w:r>
      <w:r>
        <w:rPr>
          <w:sz w:val="24"/>
        </w:rPr>
        <w:t>同志，现任我单位</w:t>
      </w:r>
      <w:r>
        <w:rPr>
          <w:sz w:val="24"/>
          <w:u w:val="single"/>
        </w:rPr>
        <w:t xml:space="preserve">          </w:t>
      </w:r>
      <w:r>
        <w:rPr>
          <w:sz w:val="24"/>
        </w:rPr>
        <w:t>职务，为法定代表人，特此证明。</w:t>
      </w:r>
    </w:p>
    <w:p>
      <w:pPr>
        <w:pStyle w:val="null3"/>
        <w:spacing w:after="165"/>
        <w:ind w:firstLine="240"/>
        <w:jc w:val="both"/>
      </w:pPr>
      <w:r>
        <w:rPr>
          <w:sz w:val="24"/>
        </w:rPr>
        <w:t>签发日期：           单位：           (单位公章)</w:t>
      </w:r>
    </w:p>
    <w:p>
      <w:pPr>
        <w:pStyle w:val="null3"/>
        <w:spacing w:after="165"/>
        <w:ind w:firstLine="240"/>
        <w:jc w:val="both"/>
      </w:pPr>
      <w:r>
        <w:rPr>
          <w:sz w:val="24"/>
        </w:rPr>
        <w:t>附：代表人性别：            年龄：           身份证号码：</w:t>
      </w:r>
    </w:p>
    <w:p>
      <w:pPr>
        <w:pStyle w:val="null3"/>
        <w:spacing w:after="165"/>
        <w:ind w:firstLine="240"/>
        <w:jc w:val="both"/>
      </w:pPr>
      <w:r>
        <w:rPr>
          <w:sz w:val="24"/>
        </w:rPr>
        <w:t>固话：                      手机：</w:t>
      </w:r>
    </w:p>
    <w:p>
      <w:pPr>
        <w:pStyle w:val="null3"/>
        <w:spacing w:after="165"/>
        <w:ind w:firstLine="240"/>
        <w:jc w:val="both"/>
      </w:pPr>
      <w:r>
        <w:rPr>
          <w:sz w:val="24"/>
        </w:rPr>
        <w:t>营业执照号码：                       经济性质：</w:t>
      </w:r>
    </w:p>
    <w:p>
      <w:pPr>
        <w:pStyle w:val="null3"/>
        <w:spacing w:after="165"/>
        <w:ind w:firstLine="240"/>
        <w:jc w:val="both"/>
      </w:pPr>
      <w:r>
        <w:rPr>
          <w:sz w:val="24"/>
        </w:rPr>
        <w:t>主营(请详列广州市商事主体信息公示平台上的内容或打印网页)：</w:t>
      </w:r>
    </w:p>
    <w:p>
      <w:pPr>
        <w:pStyle w:val="null3"/>
        <w:spacing w:after="165"/>
        <w:ind w:firstLine="240"/>
        <w:jc w:val="both"/>
      </w:pPr>
      <w:r>
        <w:rPr>
          <w:sz w:val="24"/>
        </w:rPr>
        <w:t>兼营：</w:t>
      </w:r>
    </w:p>
    <w:p>
      <w:pPr>
        <w:pStyle w:val="null3"/>
        <w:spacing w:after="165"/>
        <w:ind w:firstLine="240"/>
        <w:jc w:val="both"/>
      </w:pPr>
      <w:r>
        <w:rPr>
          <w:sz w:val="24"/>
        </w:rPr>
        <w:t>说明：1、法定代表人为企业事业单位、国家机关、社会团体的主要行政负责人。</w:t>
      </w:r>
    </w:p>
    <w:p>
      <w:pPr>
        <w:pStyle w:val="null3"/>
        <w:spacing w:after="165"/>
        <w:jc w:val="both"/>
      </w:pPr>
      <w:r>
        <w:rPr>
          <w:sz w:val="24"/>
        </w:rPr>
        <w:t xml:space="preserve">      2</w:t>
      </w:r>
      <w:r>
        <w:rPr>
          <w:sz w:val="24"/>
        </w:rPr>
        <w:t>、内容必须填写真实、清楚、涂改无效，不得转让、买卖。</w:t>
      </w:r>
    </w:p>
    <w:p>
      <w:pPr>
        <w:pStyle w:val="null3"/>
        <w:spacing w:after="165"/>
        <w:ind w:firstLine="720"/>
        <w:jc w:val="both"/>
      </w:pPr>
      <w:r>
        <w:rPr>
          <w:sz w:val="24"/>
        </w:rPr>
        <w:t>3</w:t>
      </w:r>
      <w:r>
        <w:rPr>
          <w:sz w:val="24"/>
        </w:rPr>
        <w:t>、将此证明书提交对方作为合同附件。</w:t>
      </w:r>
    </w:p>
    <w:tbl>
      <w:tblPr>
        <w:tblW w:w="0" w:type="auto"/>
        <w:tblBorders>
          <w:top w:val="none" w:color="000000" w:sz="4"/>
          <w:left w:val="none" w:color="000000" w:sz="4"/>
          <w:bottom w:val="none" w:color="000000" w:sz="4"/>
          <w:right w:val="none" w:color="000000" w:sz="4"/>
          <w:insideH w:val="none"/>
          <w:insideV w:val="none"/>
        </w:tblBorders>
      </w:tblPr>
      <w:tblGrid>
        <w:gridCol w:w="8306"/>
      </w:tblGrid>
      <w:tr>
        <w:tc>
          <w:tcPr>
            <w:tcW w:type="dxa" w:w="8306"/>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8"/>
                <w:u w:val="single"/>
              </w:rPr>
              <w:t>粘贴法定代表人身份证正反面复印件</w:t>
            </w:r>
          </w:p>
        </w:tc>
      </w:tr>
    </w:tbl>
    <w:p>
      <w:pPr>
        <w:pStyle w:val="null3"/>
        <w:spacing w:after="165"/>
        <w:jc w:val="both"/>
      </w:pPr>
      <w:r>
        <w:rPr>
          <w:sz w:val="28"/>
          <w:b/>
        </w:rPr>
        <w:t>法定代表人/负责人授权委托书</w:t>
      </w:r>
    </w:p>
    <w:p>
      <w:pPr>
        <w:pStyle w:val="null3"/>
        <w:spacing w:after="165"/>
        <w:jc w:val="both"/>
      </w:pPr>
      <w:r>
        <w:rPr>
          <w:sz w:val="24"/>
        </w:rPr>
        <w:t>致：广东省妇幼保健院</w:t>
      </w:r>
    </w:p>
    <w:p>
      <w:pPr>
        <w:pStyle w:val="null3"/>
        <w:spacing w:after="165"/>
        <w:jc w:val="both"/>
      </w:pPr>
      <w:r>
        <w:rPr>
          <w:sz w:val="24"/>
        </w:rPr>
        <w:t>兹授权</w:t>
      </w:r>
      <w:r>
        <w:rPr>
          <w:sz w:val="24"/>
          <w:u w:val="single"/>
        </w:rPr>
        <w:t xml:space="preserve">             </w:t>
      </w:r>
      <w:r>
        <w:rPr>
          <w:sz w:val="24"/>
        </w:rPr>
        <w:t>同志，为我方签订经济合同及办理其他事务代理人，其权限是：特别授权，即</w:t>
      </w:r>
      <w:r>
        <w:rPr>
          <w:sz w:val="24"/>
          <w:u w:val="single"/>
        </w:rPr>
        <w:t xml:space="preserve">全权代表本公司参与上述采购项目的合同签署，提供与签署确认一切文书资料及履行合同 </w:t>
      </w:r>
      <w:r>
        <w:rPr>
          <w:sz w:val="24"/>
        </w:rPr>
        <w:t>。</w:t>
      </w:r>
    </w:p>
    <w:p>
      <w:pPr>
        <w:pStyle w:val="null3"/>
        <w:spacing w:after="165"/>
        <w:jc w:val="both"/>
      </w:pPr>
      <w:r>
        <w:rPr>
          <w:sz w:val="24"/>
        </w:rPr>
        <w:t>授权单位：          (盖章)     法定代表人              (签名或盖私章)</w:t>
      </w:r>
    </w:p>
    <w:p>
      <w:pPr>
        <w:pStyle w:val="null3"/>
        <w:spacing w:after="165"/>
        <w:jc w:val="both"/>
      </w:pPr>
      <w:r>
        <w:rPr>
          <w:sz w:val="24"/>
        </w:rPr>
        <w:t>有效期限：至本合同期满           签发日期：</w:t>
      </w:r>
    </w:p>
    <w:p>
      <w:pPr>
        <w:pStyle w:val="null3"/>
        <w:spacing w:after="165"/>
        <w:jc w:val="both"/>
      </w:pPr>
      <w:r>
        <w:rPr>
          <w:sz w:val="24"/>
        </w:rPr>
        <w:t>附：代理人性别：        年龄：       职务：         身份证号码：</w:t>
      </w:r>
    </w:p>
    <w:p>
      <w:pPr>
        <w:pStyle w:val="null3"/>
        <w:spacing w:after="165"/>
        <w:jc w:val="both"/>
      </w:pPr>
      <w:r>
        <w:rPr>
          <w:sz w:val="21"/>
        </w:rPr>
        <w:t xml:space="preserve">    </w:t>
      </w:r>
      <w:r>
        <w:rPr>
          <w:sz w:val="24"/>
        </w:rPr>
        <w:t xml:space="preserve">手机：             </w:t>
      </w:r>
    </w:p>
    <w:p>
      <w:pPr>
        <w:pStyle w:val="null3"/>
        <w:spacing w:after="165"/>
        <w:jc w:val="both"/>
      </w:pPr>
      <w:r>
        <w:rPr>
          <w:sz w:val="24"/>
        </w:rPr>
        <w:t>说明：</w:t>
      </w:r>
    </w:p>
    <w:p>
      <w:pPr>
        <w:pStyle w:val="null3"/>
        <w:spacing w:after="165"/>
        <w:ind w:firstLine="538"/>
        <w:jc w:val="both"/>
      </w:pPr>
      <w:r>
        <w:rPr>
          <w:sz w:val="24"/>
        </w:rPr>
        <w:t xml:space="preserve">1. </w:t>
      </w:r>
      <w:r>
        <w:rPr>
          <w:sz w:val="24"/>
        </w:rPr>
        <w:t>法定代表人为企业事业单位、国家机关、社会团体的主要行政负责人。</w:t>
      </w:r>
    </w:p>
    <w:p>
      <w:pPr>
        <w:pStyle w:val="null3"/>
        <w:spacing w:after="165"/>
        <w:ind w:firstLine="538"/>
        <w:jc w:val="both"/>
      </w:pPr>
      <w:r>
        <w:rPr>
          <w:sz w:val="24"/>
        </w:rPr>
        <w:t xml:space="preserve">2. </w:t>
      </w:r>
      <w:r>
        <w:rPr>
          <w:sz w:val="24"/>
        </w:rPr>
        <w:t>内容必须填写真实、清楚、涂改无效，不得转让、买卖。</w:t>
      </w:r>
    </w:p>
    <w:p>
      <w:pPr>
        <w:pStyle w:val="null3"/>
        <w:spacing w:after="165"/>
        <w:ind w:firstLine="538"/>
        <w:jc w:val="both"/>
      </w:pPr>
      <w:r>
        <w:rPr>
          <w:sz w:val="24"/>
        </w:rPr>
        <w:t xml:space="preserve">3. </w:t>
      </w:r>
      <w:r>
        <w:rPr>
          <w:sz w:val="24"/>
        </w:rPr>
        <w:t>将此证明书提交对方作为合同附件</w:t>
      </w:r>
      <w:r>
        <w:rPr>
          <w:sz w:val="24"/>
          <w:b/>
        </w:rPr>
        <w:t>。</w:t>
      </w:r>
    </w:p>
    <w:p>
      <w:pPr>
        <w:pStyle w:val="null3"/>
        <w:spacing w:after="165"/>
        <w:ind w:firstLine="538"/>
        <w:jc w:val="both"/>
      </w:pPr>
      <w:r>
        <w:rPr>
          <w:sz w:val="24"/>
        </w:rPr>
        <w:t xml:space="preserve">4. </w:t>
      </w:r>
      <w:r>
        <w:rPr>
          <w:sz w:val="24"/>
          <w:b/>
          <w:u w:val="single"/>
        </w:rPr>
        <w:t>签字代表为法定代表人，则本表不适用。</w:t>
      </w:r>
    </w:p>
    <w:tbl>
      <w:tblPr>
        <w:tblW w:w="0" w:type="auto"/>
        <w:tblInd w:type="dxa" w:w="855"/>
        <w:tblBorders>
          <w:top w:val="none" w:color="000000" w:sz="4"/>
          <w:left w:val="none" w:color="000000" w:sz="4"/>
          <w:bottom w:val="none" w:color="000000" w:sz="4"/>
          <w:right w:val="none" w:color="000000" w:sz="4"/>
          <w:insideH w:val="none"/>
          <w:insideV w:val="none"/>
        </w:tblBorders>
      </w:tblPr>
      <w:tblGrid>
        <w:gridCol w:w="8306"/>
      </w:tblGrid>
      <w:tr>
        <w:tc>
          <w:tcPr>
            <w:tcW w:type="dxa" w:w="8306"/>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8"/>
                <w:u w:val="single"/>
              </w:rPr>
              <w:t>粘贴代理人身份证正反面复印件</w:t>
            </w:r>
          </w:p>
        </w:tc>
      </w:tr>
    </w:tbl>
    <w:p>
      <w:pPr>
        <w:pStyle w:val="null3"/>
        <w:spacing w:after="165"/>
        <w:jc w:val="both"/>
      </w:pPr>
      <w:r>
        <w:rPr>
          <w:sz w:val="28"/>
          <w:b/>
        </w:rPr>
        <w:t>附件7.1</w:t>
      </w:r>
      <w:r>
        <w:rPr>
          <w:sz w:val="24"/>
        </w:rPr>
        <w:t>售后服务承诺书</w:t>
      </w:r>
    </w:p>
    <w:p>
      <w:pPr>
        <w:pStyle w:val="null3"/>
        <w:spacing w:after="165"/>
        <w:jc w:val="both"/>
      </w:pPr>
      <w:r>
        <w:rPr>
          <w:sz w:val="24"/>
        </w:rPr>
        <w:t>1</w:t>
      </w:r>
      <w:r>
        <w:rPr>
          <w:sz w:val="24"/>
        </w:rPr>
        <w:t>、</w:t>
      </w:r>
      <w:r>
        <w:rPr>
          <w:sz w:val="24"/>
          <w:b/>
        </w:rPr>
        <w:t>保修期及维修响应时间：</w:t>
      </w:r>
      <w:r>
        <w:rPr>
          <w:sz w:val="24"/>
        </w:rPr>
        <w:t>整机(含所有零配件)原厂保修期</w:t>
      </w:r>
      <w:r>
        <w:rPr>
          <w:sz w:val="24"/>
          <w:u w:val="single"/>
        </w:rPr>
        <w:t xml:space="preserve">   </w:t>
      </w:r>
      <w:r>
        <w:rPr>
          <w:sz w:val="24"/>
        </w:rPr>
        <w:t>年（费用已包含在本合同总价中），自用户验收合格之日起计，正版软件终身升级（费用已包含在本合同总价中）；保修期内，售后服务单位接到用户设备报修通知后，2小时内电话回复处理意见，12小时内现场维修，≤72小时内修复，若无法修复，则自取走故障件之日起，3个工作日内提供备品以保证业务正常开展，若无法按时修复或如期提供备品造成停机，则按1:7延长保修期(即停机1天，延长保修期7天)，30天后若完全不能修复则由乙方更换同款整机（费用已包含在本合同总价中）。</w:t>
      </w:r>
    </w:p>
    <w:p>
      <w:pPr>
        <w:pStyle w:val="null3"/>
        <w:spacing w:after="165"/>
        <w:jc w:val="both"/>
      </w:pPr>
      <w:r>
        <w:rPr>
          <w:sz w:val="24"/>
        </w:rPr>
        <w:t>2</w:t>
      </w:r>
      <w:r>
        <w:rPr>
          <w:sz w:val="24"/>
        </w:rPr>
        <w:t>、</w:t>
      </w:r>
      <w:r>
        <w:rPr>
          <w:sz w:val="24"/>
          <w:b/>
        </w:rPr>
        <w:t>安装培训要求：</w:t>
      </w:r>
      <w:r>
        <w:rPr>
          <w:sz w:val="24"/>
        </w:rPr>
        <w:t>设备到货，接甲方设备科通知后7天内由厂家培训合格的工程师上门安装，并负责现场培训采购人操作人员至少5名</w:t>
      </w:r>
      <w:r>
        <w:rPr>
          <w:sz w:val="24"/>
        </w:rPr>
        <w:t>（该费用已包含在本合同总价中）</w:t>
      </w:r>
      <w:r>
        <w:rPr>
          <w:sz w:val="24"/>
        </w:rPr>
        <w:t>，直至掌握正确使用及日常保养方法，填写《省妇幼医学装备培训登记表》，培训资料留存使用科室。</w:t>
      </w:r>
    </w:p>
    <w:p>
      <w:pPr>
        <w:pStyle w:val="null3"/>
        <w:spacing w:after="165"/>
        <w:jc w:val="both"/>
      </w:pPr>
      <w:r>
        <w:rPr>
          <w:sz w:val="24"/>
        </w:rPr>
        <w:t>3</w:t>
      </w:r>
      <w:r>
        <w:rPr>
          <w:sz w:val="24"/>
        </w:rPr>
        <w:t>、</w:t>
      </w:r>
      <w:r>
        <w:rPr>
          <w:sz w:val="24"/>
          <w:b/>
        </w:rPr>
        <w:t>售后服务力量：</w:t>
      </w:r>
      <w:r>
        <w:rPr>
          <w:sz w:val="24"/>
        </w:rPr>
        <w:t>保修期内至少每季度1次按生产商保养标准做1次保养（该费用已包含在本合同总价中），并出具报告交采购人设备科留存。保修期后，乙方对设备实行终身上门维修，终身上门保养（≥1次/年），并提供维修保养报告。（该费用已包含在合同总价中）。</w:t>
      </w:r>
      <w:r>
        <w:rPr>
          <w:sz w:val="24"/>
        </w:rPr>
        <w:t>设备生产商</w:t>
      </w:r>
      <w:r>
        <w:rPr>
          <w:sz w:val="24"/>
        </w:rPr>
        <w:t>在广东省内有办事处或厂家维修站，具体地点设在</w:t>
      </w:r>
      <w:r>
        <w:rPr>
          <w:sz w:val="24"/>
          <w:u w:val="single"/>
        </w:rPr>
        <w:t xml:space="preserve">                                                  </w:t>
      </w:r>
      <w:r>
        <w:rPr>
          <w:sz w:val="24"/>
        </w:rPr>
        <w:t>并配有专业维修及培训工程师队伍，</w:t>
      </w:r>
      <w:r>
        <w:rPr>
          <w:sz w:val="24"/>
          <w:b/>
          <w:u w:val="single"/>
        </w:rPr>
        <w:t>技术保障工程师的联系方式(至少2人，其中厂家1人)</w:t>
      </w:r>
      <w:r>
        <w:rPr>
          <w:sz w:val="24"/>
        </w:rPr>
        <w:t>：</w:t>
      </w:r>
      <w:r>
        <w:rPr>
          <w:sz w:val="24"/>
          <w:u w:val="single"/>
        </w:rPr>
        <w:t xml:space="preserve">                                                                                </w:t>
      </w:r>
    </w:p>
    <w:p>
      <w:pPr>
        <w:pStyle w:val="null3"/>
        <w:spacing w:after="165"/>
        <w:jc w:val="both"/>
      </w:pPr>
      <w:r>
        <w:rPr>
          <w:sz w:val="24"/>
        </w:rPr>
        <w:t>4</w:t>
      </w:r>
      <w:r>
        <w:rPr>
          <w:sz w:val="24"/>
        </w:rPr>
        <w:t>、</w:t>
      </w:r>
      <w:r>
        <w:rPr>
          <w:sz w:val="24"/>
        </w:rPr>
        <w:t>为保证设备正常运行，生产商在</w:t>
      </w:r>
      <w:r>
        <w:rPr>
          <w:sz w:val="24"/>
          <w:u w:val="single"/>
        </w:rPr>
        <w:t xml:space="preserve">         </w:t>
      </w:r>
      <w:r>
        <w:rPr>
          <w:sz w:val="24"/>
        </w:rPr>
        <w:t>(国内城市名)设有备件库，保证设备停产后</w:t>
      </w:r>
      <w:r>
        <w:rPr>
          <w:sz w:val="24"/>
        </w:rPr>
        <w:t>5</w:t>
      </w:r>
      <w:r>
        <w:rPr>
          <w:sz w:val="24"/>
        </w:rPr>
        <w:t>年的</w:t>
      </w:r>
      <w:r>
        <w:rPr>
          <w:sz w:val="24"/>
        </w:rPr>
        <w:t>备件</w:t>
      </w:r>
      <w:r>
        <w:rPr>
          <w:sz w:val="24"/>
        </w:rPr>
        <w:t>供应缓冲期。</w:t>
      </w:r>
    </w:p>
    <w:p>
      <w:pPr>
        <w:pStyle w:val="null3"/>
        <w:spacing w:after="165"/>
        <w:jc w:val="both"/>
      </w:pPr>
      <w:r>
        <w:rPr>
          <w:sz w:val="24"/>
        </w:rPr>
        <w:t>5</w:t>
      </w:r>
      <w:r>
        <w:rPr>
          <w:sz w:val="24"/>
        </w:rPr>
        <w:t>、进口</w:t>
      </w:r>
      <w:r>
        <w:rPr>
          <w:sz w:val="24"/>
        </w:rPr>
        <w:t>货物检验合格的出厂日期与实际到货日期间隔不超过壹年，国产货物检验合格的出厂日期与实际到货日期间隔不超过半年。</w:t>
      </w:r>
    </w:p>
    <w:p>
      <w:pPr>
        <w:pStyle w:val="null3"/>
        <w:spacing w:after="165"/>
        <w:jc w:val="both"/>
      </w:pPr>
      <w:r>
        <w:rPr>
          <w:sz w:val="24"/>
        </w:rPr>
        <w:t>6</w:t>
      </w:r>
      <w:r>
        <w:rPr>
          <w:sz w:val="24"/>
        </w:rPr>
        <w:t>、如甲方有需要，乙方应提供设备外接口硬件及接口驱动程序等，协助将设备接入甲方的信息系统，并支付相应接入费用给甲方相关信息系统的开发公司，具体费用参考服务费用一览表，相关费用包含在本合同总价中。</w:t>
      </w:r>
    </w:p>
    <w:tbl>
      <w:tblPr>
        <w:tblW w:w="0" w:type="auto"/>
        <w:tblInd w:type="dxa" w:w="30"/>
        <w:tblBorders>
          <w:top w:val="single"/>
          <w:left w:val="single"/>
          <w:bottom w:val="single"/>
          <w:right w:val="single"/>
          <w:insideH w:val="single"/>
          <w:insideV w:val="single"/>
        </w:tblBorders>
      </w:tblPr>
      <w:tblGrid>
        <w:gridCol w:w="653"/>
        <w:gridCol w:w="1397"/>
        <w:gridCol w:w="153"/>
        <w:gridCol w:w="1409"/>
        <w:gridCol w:w="1371"/>
        <w:gridCol w:w="115"/>
        <w:gridCol w:w="1666"/>
        <w:gridCol w:w="1525"/>
      </w:tblGrid>
      <w:tr>
        <w:tc>
          <w:tcPr>
            <w:tcW w:type="dxa" w:w="8289"/>
            <w:gridSpan w:val="8"/>
            <w:tcBorders>
              <w:top w:val="none" w:color="000000" w:sz="4"/>
              <w:left w:val="none" w:color="000000" w:sz="4"/>
              <w:bottom w:val="single" w:color="000000" w:sz="4"/>
              <w:right w:val="none" w:color="000000" w:sz="4"/>
            </w:tcBorders>
            <w:shd w:fill="FFFFFF"/>
            <w:tcMar>
              <w:top w:type="dxa" w:w="0"/>
              <w:left w:type="dxa" w:w="105"/>
              <w:bottom w:type="dxa" w:w="0"/>
              <w:right w:type="dxa" w:w="105"/>
            </w:tcMar>
          </w:tcPr>
          <w:p>
            <w:pPr>
              <w:pStyle w:val="null3"/>
              <w:spacing w:after="165"/>
              <w:jc w:val="left"/>
            </w:pPr>
            <w:r>
              <w:rPr>
                <w:sz w:val="24"/>
                <w:color w:val="000000"/>
              </w:rPr>
              <w:t>服务费用一览表</w:t>
            </w:r>
          </w:p>
        </w:tc>
      </w:tr>
      <w:tr>
        <w:tc>
          <w:tcPr>
            <w:tcW w:type="dxa" w:w="8289"/>
            <w:gridSpan w:val="8"/>
            <w:tcBorders>
              <w:top w:val="none" w:color="000000" w:sz="4"/>
              <w:left w:val="none" w:color="000000" w:sz="4"/>
              <w:bottom w:val="single" w:color="000000" w:sz="4"/>
              <w:right w:val="none" w:color="000000" w:sz="4"/>
            </w:tcBorders>
            <w:shd w:fill="FFFFFF"/>
            <w:tcMar>
              <w:top w:type="dxa" w:w="0"/>
              <w:left w:type="dxa" w:w="105"/>
              <w:bottom w:type="dxa" w:w="0"/>
              <w:right w:type="dxa" w:w="105"/>
            </w:tcMar>
          </w:tcPr>
          <w:p>
            <w:pPr>
              <w:pStyle w:val="null3"/>
              <w:spacing w:after="165"/>
              <w:jc w:val="left"/>
            </w:pPr>
            <w:r>
              <w:rPr>
                <w:sz w:val="24"/>
                <w:color w:val="000000"/>
              </w:rPr>
              <w:t>（一</w:t>
            </w:r>
            <w:r>
              <w:rPr>
                <w:sz w:val="24"/>
                <w:color w:val="000000"/>
              </w:rPr>
              <w:t>）</w:t>
            </w:r>
            <w:r>
              <w:rPr>
                <w:sz w:val="24"/>
                <w:color w:val="000000"/>
              </w:rPr>
              <w:t>设备接入LIS服务费用一览表</w:t>
            </w:r>
          </w:p>
        </w:tc>
      </w:tr>
      <w:tr>
        <w:tc>
          <w:tcPr>
            <w:tcW w:type="dxa" w:w="2050"/>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spacing w:after="165"/>
              <w:jc w:val="both"/>
            </w:pPr>
            <w:r>
              <w:rPr>
                <w:sz w:val="24"/>
                <w:color w:val="000000"/>
              </w:rPr>
              <w:t>类型</w:t>
            </w:r>
          </w:p>
        </w:tc>
        <w:tc>
          <w:tcPr>
            <w:tcW w:type="dxa" w:w="2933"/>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spacing w:after="165"/>
              <w:jc w:val="both"/>
            </w:pPr>
            <w:r>
              <w:rPr>
                <w:sz w:val="24"/>
                <w:color w:val="000000"/>
              </w:rPr>
              <w:t>设备种类或名称</w:t>
            </w:r>
          </w:p>
        </w:tc>
        <w:tc>
          <w:tcPr>
            <w:tcW w:type="dxa" w:w="1781"/>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spacing w:after="165"/>
              <w:jc w:val="both"/>
            </w:pPr>
            <w:r>
              <w:rPr>
                <w:sz w:val="24"/>
                <w:color w:val="000000"/>
              </w:rPr>
              <w:t>单价(元/台）</w:t>
            </w:r>
          </w:p>
        </w:tc>
        <w:tc>
          <w:tcPr>
            <w:tcW w:type="dxa" w:w="152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spacing w:after="165"/>
              <w:jc w:val="both"/>
            </w:pPr>
            <w:r>
              <w:rPr>
                <w:sz w:val="24"/>
                <w:color w:val="000000"/>
              </w:rPr>
              <w:t>备注</w:t>
            </w:r>
          </w:p>
        </w:tc>
      </w:tr>
      <w:tr>
        <w:tc>
          <w:tcPr>
            <w:tcW w:type="dxa" w:w="2050"/>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spacing w:after="165"/>
              <w:jc w:val="both"/>
            </w:pPr>
            <w:r>
              <w:rPr>
                <w:sz w:val="24"/>
                <w:color w:val="000000"/>
              </w:rPr>
              <w:t>一般单向通讯</w:t>
            </w:r>
          </w:p>
        </w:tc>
        <w:tc>
          <w:tcPr>
            <w:tcW w:type="dxa" w:w="2933"/>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spacing w:after="165"/>
              <w:jc w:val="both"/>
            </w:pPr>
            <w:r>
              <w:rPr>
                <w:sz w:val="24"/>
                <w:color w:val="000000"/>
              </w:rPr>
              <w:t>一般单向通讯</w:t>
            </w:r>
          </w:p>
        </w:tc>
        <w:tc>
          <w:tcPr>
            <w:tcW w:type="dxa" w:w="1781"/>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spacing w:after="165"/>
              <w:jc w:val="both"/>
            </w:pPr>
            <w:r>
              <w:rPr>
                <w:sz w:val="24"/>
                <w:color w:val="000000"/>
              </w:rPr>
              <w:t>8960</w:t>
            </w:r>
          </w:p>
        </w:tc>
        <w:tc>
          <w:tcPr>
            <w:tcW w:type="dxa" w:w="15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spacing w:after="165"/>
              <w:jc w:val="both"/>
            </w:pPr>
          </w:p>
        </w:tc>
      </w:tr>
      <w:tr>
        <w:tc>
          <w:tcPr>
            <w:tcW w:type="dxa" w:w="2050"/>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color w:val="000000"/>
              </w:rPr>
              <w:t>一般双向通讯</w:t>
            </w:r>
          </w:p>
        </w:tc>
        <w:tc>
          <w:tcPr>
            <w:tcW w:type="dxa" w:w="2933"/>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spacing w:after="165"/>
              <w:jc w:val="both"/>
            </w:pPr>
            <w:r>
              <w:rPr>
                <w:sz w:val="24"/>
                <w:color w:val="000000"/>
              </w:rPr>
              <w:t>一般双向通讯</w:t>
            </w:r>
          </w:p>
        </w:tc>
        <w:tc>
          <w:tcPr>
            <w:tcW w:type="dxa" w:w="1781"/>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spacing w:after="165"/>
              <w:jc w:val="both"/>
            </w:pPr>
            <w:r>
              <w:rPr>
                <w:sz w:val="24"/>
                <w:color w:val="000000"/>
              </w:rPr>
              <w:t>17920</w:t>
            </w:r>
          </w:p>
        </w:tc>
        <w:tc>
          <w:tcPr>
            <w:tcW w:type="dxa" w:w="15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spacing w:after="165"/>
              <w:jc w:val="both"/>
            </w:pPr>
          </w:p>
        </w:tc>
      </w:tr>
      <w:tr>
        <w:tc>
          <w:tcPr>
            <w:tcW w:type="dxa" w:w="2050"/>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color w:val="000000"/>
              </w:rPr>
              <w:t>酶标仪双向</w:t>
            </w:r>
          </w:p>
        </w:tc>
        <w:tc>
          <w:tcPr>
            <w:tcW w:type="dxa" w:w="2933"/>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spacing w:after="165"/>
              <w:jc w:val="both"/>
            </w:pPr>
            <w:r>
              <w:rPr>
                <w:sz w:val="24"/>
                <w:color w:val="000000"/>
              </w:rPr>
              <w:t>酶标仪双向</w:t>
            </w:r>
          </w:p>
        </w:tc>
        <w:tc>
          <w:tcPr>
            <w:tcW w:type="dxa" w:w="1781"/>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spacing w:after="165"/>
              <w:jc w:val="both"/>
            </w:pPr>
            <w:r>
              <w:rPr>
                <w:sz w:val="24"/>
                <w:color w:val="000000"/>
              </w:rPr>
              <w:t>17920</w:t>
            </w:r>
          </w:p>
        </w:tc>
        <w:tc>
          <w:tcPr>
            <w:tcW w:type="dxa" w:w="152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spacing w:after="165"/>
              <w:jc w:val="both"/>
            </w:pPr>
            <w:r>
              <w:rPr>
                <w:sz w:val="21"/>
              </w:rPr>
              <w:t xml:space="preserve"> </w:t>
            </w:r>
          </w:p>
        </w:tc>
      </w:tr>
      <w:tr>
        <w:tc>
          <w:tcPr>
            <w:tcW w:type="dxa" w:w="2050"/>
            <w:gridSpan w:val="2"/>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spacing w:after="165"/>
              <w:jc w:val="both"/>
            </w:pPr>
            <w:r>
              <w:rPr>
                <w:sz w:val="24"/>
                <w:color w:val="000000"/>
              </w:rPr>
              <w:t>微生物通讯</w:t>
            </w:r>
          </w:p>
        </w:tc>
        <w:tc>
          <w:tcPr>
            <w:tcW w:type="dxa" w:w="2933"/>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spacing w:after="165"/>
              <w:jc w:val="both"/>
            </w:pPr>
            <w:r>
              <w:rPr>
                <w:sz w:val="24"/>
                <w:color w:val="000000"/>
              </w:rPr>
              <w:t>BD</w:t>
            </w:r>
            <w:r>
              <w:rPr>
                <w:sz w:val="24"/>
                <w:color w:val="000000"/>
              </w:rPr>
              <w:t>流水线</w:t>
            </w:r>
          </w:p>
        </w:tc>
        <w:tc>
          <w:tcPr>
            <w:tcW w:type="dxa" w:w="1781"/>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spacing w:after="165"/>
              <w:jc w:val="both"/>
            </w:pPr>
            <w:r>
              <w:rPr>
                <w:sz w:val="24"/>
                <w:color w:val="000000"/>
              </w:rPr>
              <w:t>132160</w:t>
            </w:r>
          </w:p>
        </w:tc>
        <w:tc>
          <w:tcPr>
            <w:tcW w:type="dxa" w:w="1525"/>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spacing w:after="165"/>
              <w:jc w:val="both"/>
            </w:pPr>
            <w:r>
              <w:rPr>
                <w:sz w:val="24"/>
                <w:color w:val="000000"/>
              </w:rPr>
              <w:t>如果按照每台机器联机费用总和超过30000，按照每台机器联机费计。</w:t>
            </w:r>
          </w:p>
        </w:tc>
      </w:tr>
      <w:tr>
        <w:tc>
          <w:tcPr>
            <w:tcW w:type="dxa" w:w="2050"/>
            <w:gridSpan w:val="2"/>
            <w:vMerge/>
            <w:tcBorders>
              <w:top w:val="none" w:color="000000" w:sz="4"/>
              <w:left w:val="single" w:color="000000" w:sz="4"/>
              <w:bottom w:val="single" w:color="000000" w:sz="4"/>
              <w:right w:val="single" w:color="000000" w:sz="4"/>
            </w:tcBorders>
          </w:tcPr>
          <w:p/>
        </w:tc>
        <w:tc>
          <w:tcPr>
            <w:tcW w:type="dxa" w:w="2933"/>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spacing w:after="165"/>
              <w:jc w:val="both"/>
            </w:pPr>
            <w:r>
              <w:rPr>
                <w:sz w:val="24"/>
                <w:color w:val="000000"/>
              </w:rPr>
              <w:t>标本前处理系统</w:t>
            </w:r>
          </w:p>
        </w:tc>
        <w:tc>
          <w:tcPr>
            <w:tcW w:type="dxa" w:w="1781"/>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spacing w:after="165"/>
              <w:jc w:val="both"/>
            </w:pPr>
            <w:r>
              <w:rPr>
                <w:sz w:val="24"/>
                <w:color w:val="000000"/>
              </w:rPr>
              <w:t>64960</w:t>
            </w:r>
          </w:p>
        </w:tc>
      </w:tr>
      <w:tr>
        <w:tc>
          <w:tcPr>
            <w:tcW w:type="dxa" w:w="2050"/>
            <w:gridSpan w:val="2"/>
            <w:vMerge/>
            <w:tcBorders>
              <w:top w:val="none" w:color="000000" w:sz="4"/>
              <w:left w:val="single" w:color="000000" w:sz="4"/>
              <w:bottom w:val="single" w:color="000000" w:sz="4"/>
              <w:right w:val="single" w:color="000000" w:sz="4"/>
            </w:tcBorders>
          </w:tcPr>
          <w:p/>
        </w:tc>
        <w:tc>
          <w:tcPr>
            <w:tcW w:type="dxa" w:w="2933"/>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spacing w:after="165"/>
              <w:jc w:val="both"/>
            </w:pPr>
            <w:r>
              <w:rPr>
                <w:sz w:val="24"/>
                <w:color w:val="000000"/>
              </w:rPr>
              <w:t>接种仪</w:t>
            </w:r>
          </w:p>
        </w:tc>
        <w:tc>
          <w:tcPr>
            <w:tcW w:type="dxa" w:w="1781"/>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spacing w:after="165"/>
              <w:jc w:val="both"/>
            </w:pPr>
            <w:r>
              <w:rPr>
                <w:sz w:val="24"/>
                <w:color w:val="000000"/>
              </w:rPr>
              <w:t>33600</w:t>
            </w:r>
          </w:p>
        </w:tc>
      </w:tr>
      <w:tr>
        <w:tc>
          <w:tcPr>
            <w:tcW w:type="dxa" w:w="2050"/>
            <w:gridSpan w:val="2"/>
            <w:vMerge/>
            <w:tcBorders>
              <w:top w:val="none" w:color="000000" w:sz="4"/>
              <w:left w:val="single" w:color="000000" w:sz="4"/>
              <w:bottom w:val="single" w:color="000000" w:sz="4"/>
              <w:right w:val="single" w:color="000000" w:sz="4"/>
            </w:tcBorders>
          </w:tcPr>
          <w:p/>
        </w:tc>
        <w:tc>
          <w:tcPr>
            <w:tcW w:type="dxa" w:w="2933"/>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spacing w:after="165"/>
              <w:jc w:val="both"/>
            </w:pPr>
            <w:r>
              <w:rPr>
                <w:sz w:val="24"/>
                <w:color w:val="000000"/>
              </w:rPr>
              <w:t>血培养单向</w:t>
            </w:r>
          </w:p>
        </w:tc>
        <w:tc>
          <w:tcPr>
            <w:tcW w:type="dxa" w:w="1781"/>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spacing w:after="165"/>
              <w:jc w:val="both"/>
            </w:pPr>
            <w:r>
              <w:rPr>
                <w:sz w:val="24"/>
                <w:color w:val="000000"/>
              </w:rPr>
              <w:t>8960</w:t>
            </w:r>
          </w:p>
        </w:tc>
      </w:tr>
      <w:tr>
        <w:tc>
          <w:tcPr>
            <w:tcW w:type="dxa" w:w="2050"/>
            <w:gridSpan w:val="2"/>
            <w:vMerge/>
            <w:tcBorders>
              <w:top w:val="none" w:color="000000" w:sz="4"/>
              <w:left w:val="single" w:color="000000" w:sz="4"/>
              <w:bottom w:val="single" w:color="000000" w:sz="4"/>
              <w:right w:val="single" w:color="000000" w:sz="4"/>
            </w:tcBorders>
          </w:tcPr>
          <w:p/>
        </w:tc>
        <w:tc>
          <w:tcPr>
            <w:tcW w:type="dxa" w:w="2933"/>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spacing w:after="165"/>
              <w:jc w:val="both"/>
            </w:pPr>
            <w:r>
              <w:rPr>
                <w:sz w:val="24"/>
                <w:color w:val="000000"/>
              </w:rPr>
              <w:t>血培养双向</w:t>
            </w:r>
          </w:p>
        </w:tc>
        <w:tc>
          <w:tcPr>
            <w:tcW w:type="dxa" w:w="1781"/>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spacing w:after="165"/>
              <w:jc w:val="both"/>
            </w:pPr>
            <w:r>
              <w:rPr>
                <w:sz w:val="24"/>
                <w:color w:val="000000"/>
              </w:rPr>
              <w:t>17920</w:t>
            </w:r>
          </w:p>
        </w:tc>
      </w:tr>
      <w:tr>
        <w:tc>
          <w:tcPr>
            <w:tcW w:type="dxa" w:w="2050"/>
            <w:gridSpan w:val="2"/>
            <w:vMerge/>
            <w:tcBorders>
              <w:top w:val="none" w:color="000000" w:sz="4"/>
              <w:left w:val="single" w:color="000000" w:sz="4"/>
              <w:bottom w:val="single" w:color="000000" w:sz="4"/>
              <w:right w:val="single" w:color="000000" w:sz="4"/>
            </w:tcBorders>
          </w:tcPr>
          <w:p/>
        </w:tc>
        <w:tc>
          <w:tcPr>
            <w:tcW w:type="dxa" w:w="2933"/>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spacing w:after="165"/>
              <w:jc w:val="both"/>
            </w:pPr>
            <w:r>
              <w:rPr>
                <w:sz w:val="24"/>
                <w:color w:val="000000"/>
              </w:rPr>
              <w:t>全自动鉴定及药敏单向</w:t>
            </w:r>
          </w:p>
        </w:tc>
        <w:tc>
          <w:tcPr>
            <w:tcW w:type="dxa" w:w="1781"/>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spacing w:after="165"/>
              <w:jc w:val="both"/>
            </w:pPr>
            <w:r>
              <w:rPr>
                <w:sz w:val="24"/>
                <w:color w:val="000000"/>
              </w:rPr>
              <w:t>8960</w:t>
            </w:r>
          </w:p>
        </w:tc>
      </w:tr>
      <w:tr>
        <w:tc>
          <w:tcPr>
            <w:tcW w:type="dxa" w:w="2050"/>
            <w:gridSpan w:val="2"/>
            <w:vMerge/>
            <w:tcBorders>
              <w:top w:val="none" w:color="000000" w:sz="4"/>
              <w:left w:val="single" w:color="000000" w:sz="4"/>
              <w:bottom w:val="single" w:color="000000" w:sz="4"/>
              <w:right w:val="single" w:color="000000" w:sz="4"/>
            </w:tcBorders>
          </w:tcPr>
          <w:p/>
        </w:tc>
        <w:tc>
          <w:tcPr>
            <w:tcW w:type="dxa" w:w="2933"/>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spacing w:after="165"/>
              <w:jc w:val="both"/>
            </w:pPr>
            <w:r>
              <w:rPr>
                <w:sz w:val="24"/>
                <w:color w:val="000000"/>
              </w:rPr>
              <w:t>全自动鉴定及药敏双向</w:t>
            </w:r>
          </w:p>
        </w:tc>
        <w:tc>
          <w:tcPr>
            <w:tcW w:type="dxa" w:w="1781"/>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spacing w:after="165"/>
              <w:jc w:val="both"/>
            </w:pPr>
            <w:r>
              <w:rPr>
                <w:sz w:val="24"/>
                <w:color w:val="000000"/>
              </w:rPr>
              <w:t>17920</w:t>
            </w:r>
          </w:p>
        </w:tc>
      </w:tr>
      <w:tr>
        <w:tc>
          <w:tcPr>
            <w:tcW w:type="dxa" w:w="2050"/>
            <w:gridSpan w:val="2"/>
            <w:vMerge/>
            <w:tcBorders>
              <w:top w:val="none" w:color="000000" w:sz="4"/>
              <w:left w:val="single" w:color="000000" w:sz="4"/>
              <w:bottom w:val="single" w:color="000000" w:sz="4"/>
              <w:right w:val="single" w:color="000000" w:sz="4"/>
            </w:tcBorders>
          </w:tcPr>
          <w:p/>
        </w:tc>
        <w:tc>
          <w:tcPr>
            <w:tcW w:type="dxa" w:w="2933"/>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spacing w:after="165"/>
              <w:jc w:val="both"/>
            </w:pPr>
            <w:r>
              <w:rPr>
                <w:sz w:val="24"/>
                <w:color w:val="000000"/>
              </w:rPr>
              <w:t>手工药敏单向</w:t>
            </w:r>
          </w:p>
        </w:tc>
        <w:tc>
          <w:tcPr>
            <w:tcW w:type="dxa" w:w="1781"/>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spacing w:after="165"/>
              <w:jc w:val="both"/>
            </w:pPr>
            <w:r>
              <w:rPr>
                <w:sz w:val="24"/>
                <w:color w:val="000000"/>
              </w:rPr>
              <w:t>8960</w:t>
            </w:r>
          </w:p>
        </w:tc>
      </w:tr>
      <w:tr>
        <w:tc>
          <w:tcPr>
            <w:tcW w:type="dxa" w:w="2050"/>
            <w:gridSpan w:val="2"/>
            <w:vMerge/>
            <w:tcBorders>
              <w:top w:val="none" w:color="000000" w:sz="4"/>
              <w:left w:val="single" w:color="000000" w:sz="4"/>
              <w:bottom w:val="single" w:color="000000" w:sz="4"/>
              <w:right w:val="single" w:color="000000" w:sz="4"/>
            </w:tcBorders>
          </w:tcPr>
          <w:p/>
        </w:tc>
        <w:tc>
          <w:tcPr>
            <w:tcW w:type="dxa" w:w="2933"/>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spacing w:after="165"/>
              <w:jc w:val="both"/>
            </w:pPr>
            <w:r>
              <w:rPr>
                <w:sz w:val="24"/>
                <w:color w:val="000000"/>
              </w:rPr>
              <w:t>手工药敏双向</w:t>
            </w:r>
          </w:p>
        </w:tc>
        <w:tc>
          <w:tcPr>
            <w:tcW w:type="dxa" w:w="1781"/>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spacing w:after="165"/>
              <w:jc w:val="both"/>
            </w:pPr>
            <w:r>
              <w:rPr>
                <w:sz w:val="24"/>
                <w:color w:val="000000"/>
              </w:rPr>
              <w:t>17920</w:t>
            </w:r>
          </w:p>
        </w:tc>
      </w:tr>
      <w:tr>
        <w:tc>
          <w:tcPr>
            <w:tcW w:type="dxa" w:w="2050"/>
            <w:gridSpan w:val="2"/>
            <w:vMerge/>
            <w:tcBorders>
              <w:top w:val="none" w:color="000000" w:sz="4"/>
              <w:left w:val="single" w:color="000000" w:sz="4"/>
              <w:bottom w:val="single" w:color="000000" w:sz="4"/>
              <w:right w:val="single" w:color="000000" w:sz="4"/>
            </w:tcBorders>
          </w:tcPr>
          <w:p/>
        </w:tc>
        <w:tc>
          <w:tcPr>
            <w:tcW w:type="dxa" w:w="2933"/>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spacing w:after="165"/>
              <w:jc w:val="both"/>
            </w:pPr>
            <w:r>
              <w:rPr>
                <w:sz w:val="24"/>
                <w:color w:val="000000"/>
              </w:rPr>
              <w:t>质谱仪单向</w:t>
            </w:r>
          </w:p>
        </w:tc>
        <w:tc>
          <w:tcPr>
            <w:tcW w:type="dxa" w:w="1781"/>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spacing w:after="165"/>
              <w:jc w:val="both"/>
            </w:pPr>
            <w:r>
              <w:rPr>
                <w:sz w:val="24"/>
                <w:color w:val="000000"/>
              </w:rPr>
              <w:t>8960</w:t>
            </w:r>
          </w:p>
        </w:tc>
      </w:tr>
      <w:tr>
        <w:tc>
          <w:tcPr>
            <w:tcW w:type="dxa" w:w="2050"/>
            <w:gridSpan w:val="2"/>
            <w:vMerge/>
            <w:tcBorders>
              <w:top w:val="none" w:color="000000" w:sz="4"/>
              <w:left w:val="single" w:color="000000" w:sz="4"/>
              <w:bottom w:val="single" w:color="000000" w:sz="4"/>
              <w:right w:val="single" w:color="000000" w:sz="4"/>
            </w:tcBorders>
          </w:tcPr>
          <w:p/>
        </w:tc>
        <w:tc>
          <w:tcPr>
            <w:tcW w:type="dxa" w:w="2933"/>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spacing w:after="165"/>
              <w:jc w:val="both"/>
            </w:pPr>
            <w:r>
              <w:rPr>
                <w:sz w:val="24"/>
                <w:color w:val="000000"/>
              </w:rPr>
              <w:t>质谱仪双向</w:t>
            </w:r>
          </w:p>
        </w:tc>
        <w:tc>
          <w:tcPr>
            <w:tcW w:type="dxa" w:w="1781"/>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spacing w:after="165"/>
              <w:jc w:val="both"/>
            </w:pPr>
            <w:r>
              <w:rPr>
                <w:sz w:val="24"/>
                <w:color w:val="000000"/>
              </w:rPr>
              <w:t>17920</w:t>
            </w:r>
          </w:p>
        </w:tc>
      </w:tr>
      <w:tr>
        <w:tc>
          <w:tcPr>
            <w:tcW w:type="dxa" w:w="2050"/>
            <w:gridSpan w:val="2"/>
            <w:vMerge/>
            <w:tcBorders>
              <w:top w:val="none" w:color="000000" w:sz="4"/>
              <w:left w:val="single" w:color="000000" w:sz="4"/>
              <w:bottom w:val="single" w:color="000000" w:sz="4"/>
              <w:right w:val="single" w:color="000000" w:sz="4"/>
            </w:tcBorders>
          </w:tcPr>
          <w:p/>
        </w:tc>
        <w:tc>
          <w:tcPr>
            <w:tcW w:type="dxa" w:w="2933"/>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spacing w:after="165"/>
              <w:jc w:val="both"/>
            </w:pPr>
            <w:r>
              <w:rPr>
                <w:sz w:val="24"/>
                <w:color w:val="000000"/>
              </w:rPr>
              <w:t>中间体</w:t>
            </w:r>
          </w:p>
        </w:tc>
        <w:tc>
          <w:tcPr>
            <w:tcW w:type="dxa" w:w="1781"/>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spacing w:after="165"/>
              <w:jc w:val="both"/>
            </w:pPr>
            <w:r>
              <w:rPr>
                <w:sz w:val="24"/>
                <w:color w:val="000000"/>
              </w:rPr>
              <w:t>33600</w:t>
            </w:r>
            <w:r>
              <w:rPr>
                <w:sz w:val="24"/>
                <w:color w:val="000000"/>
              </w:rPr>
              <w:t>起</w:t>
            </w:r>
          </w:p>
        </w:tc>
      </w:tr>
      <w:tr>
        <w:tc>
          <w:tcPr>
            <w:tcW w:type="dxa" w:w="2050"/>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spacing w:after="165"/>
              <w:jc w:val="both"/>
            </w:pPr>
            <w:r>
              <w:rPr>
                <w:sz w:val="24"/>
                <w:color w:val="000000"/>
              </w:rPr>
              <w:t>显微镜图像采集</w:t>
            </w:r>
          </w:p>
        </w:tc>
        <w:tc>
          <w:tcPr>
            <w:tcW w:type="dxa" w:w="2933"/>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spacing w:after="165"/>
              <w:jc w:val="both"/>
            </w:pPr>
            <w:r>
              <w:rPr>
                <w:sz w:val="24"/>
                <w:color w:val="000000"/>
              </w:rPr>
              <w:t>显微镜图像采集</w:t>
            </w:r>
          </w:p>
        </w:tc>
        <w:tc>
          <w:tcPr>
            <w:tcW w:type="dxa" w:w="1781"/>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spacing w:after="165"/>
              <w:jc w:val="both"/>
            </w:pPr>
            <w:r>
              <w:rPr>
                <w:sz w:val="24"/>
                <w:color w:val="000000"/>
              </w:rPr>
              <w:t>20160</w:t>
            </w:r>
          </w:p>
        </w:tc>
        <w:tc>
          <w:tcPr>
            <w:tcW w:type="dxa" w:w="152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spacing w:after="165"/>
              <w:jc w:val="both"/>
            </w:pPr>
          </w:p>
        </w:tc>
      </w:tr>
      <w:tr>
        <w:tc>
          <w:tcPr>
            <w:tcW w:type="dxa" w:w="2050"/>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color w:val="000000"/>
              </w:rPr>
              <w:t>流式细胞仪（采图）</w:t>
            </w:r>
          </w:p>
        </w:tc>
        <w:tc>
          <w:tcPr>
            <w:tcW w:type="dxa" w:w="2933"/>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spacing w:after="165"/>
              <w:jc w:val="both"/>
            </w:pPr>
            <w:r>
              <w:rPr>
                <w:sz w:val="24"/>
                <w:color w:val="000000"/>
              </w:rPr>
              <w:t>流式细胞仪（采图）</w:t>
            </w:r>
          </w:p>
        </w:tc>
        <w:tc>
          <w:tcPr>
            <w:tcW w:type="dxa" w:w="1781"/>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spacing w:after="165"/>
              <w:jc w:val="both"/>
            </w:pPr>
            <w:r>
              <w:rPr>
                <w:sz w:val="24"/>
                <w:color w:val="000000"/>
              </w:rPr>
              <w:t>20160</w:t>
            </w:r>
          </w:p>
        </w:tc>
        <w:tc>
          <w:tcPr>
            <w:tcW w:type="dxa" w:w="15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spacing w:after="165"/>
              <w:jc w:val="both"/>
            </w:pPr>
          </w:p>
        </w:tc>
      </w:tr>
      <w:tr>
        <w:tc>
          <w:tcPr>
            <w:tcW w:type="dxa" w:w="2050"/>
            <w:gridSpan w:val="2"/>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24"/>
                <w:color w:val="000000"/>
              </w:rPr>
              <w:t>前处理及流水线</w:t>
            </w:r>
          </w:p>
        </w:tc>
        <w:tc>
          <w:tcPr>
            <w:tcW w:type="dxa" w:w="2933"/>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spacing w:after="165"/>
              <w:jc w:val="both"/>
            </w:pPr>
            <w:r>
              <w:rPr>
                <w:sz w:val="24"/>
                <w:color w:val="000000"/>
              </w:rPr>
              <w:t>罗氏前处理</w:t>
            </w:r>
          </w:p>
        </w:tc>
        <w:tc>
          <w:tcPr>
            <w:tcW w:type="dxa" w:w="1781"/>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spacing w:after="165"/>
              <w:jc w:val="both"/>
            </w:pPr>
            <w:r>
              <w:rPr>
                <w:sz w:val="24"/>
                <w:color w:val="000000"/>
              </w:rPr>
              <w:t>67200</w:t>
            </w:r>
          </w:p>
        </w:tc>
        <w:tc>
          <w:tcPr>
            <w:tcW w:type="dxa" w:w="15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spacing w:after="165"/>
              <w:jc w:val="both"/>
            </w:pPr>
          </w:p>
        </w:tc>
      </w:tr>
      <w:tr>
        <w:tc>
          <w:tcPr>
            <w:tcW w:type="dxa" w:w="2050"/>
            <w:gridSpan w:val="2"/>
            <w:vMerge/>
            <w:tcBorders>
              <w:top w:val="none" w:color="000000" w:sz="4"/>
              <w:left w:val="single" w:color="000000" w:sz="4"/>
              <w:bottom w:val="single" w:color="000000" w:sz="4"/>
              <w:right w:val="single" w:color="000000" w:sz="4"/>
            </w:tcBorders>
          </w:tcPr>
          <w:p/>
        </w:tc>
        <w:tc>
          <w:tcPr>
            <w:tcW w:type="dxa" w:w="2933"/>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color w:val="000000"/>
              </w:rPr>
              <w:t>罗氏流水线</w:t>
            </w:r>
          </w:p>
        </w:tc>
        <w:tc>
          <w:tcPr>
            <w:tcW w:type="dxa" w:w="1781"/>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spacing w:after="165"/>
              <w:jc w:val="both"/>
            </w:pPr>
            <w:r>
              <w:rPr>
                <w:sz w:val="24"/>
                <w:color w:val="000000"/>
              </w:rPr>
              <w:t>87360</w:t>
            </w:r>
          </w:p>
        </w:tc>
        <w:tc>
          <w:tcPr>
            <w:tcW w:type="dxa" w:w="15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spacing w:after="165"/>
              <w:jc w:val="both"/>
            </w:pPr>
          </w:p>
        </w:tc>
      </w:tr>
      <w:tr>
        <w:tc>
          <w:tcPr>
            <w:tcW w:type="dxa" w:w="2050"/>
            <w:gridSpan w:val="2"/>
            <w:vMerge/>
            <w:tcBorders>
              <w:top w:val="none" w:color="000000" w:sz="4"/>
              <w:left w:val="single" w:color="000000" w:sz="4"/>
              <w:bottom w:val="single" w:color="000000" w:sz="4"/>
              <w:right w:val="single" w:color="000000" w:sz="4"/>
            </w:tcBorders>
          </w:tcPr>
          <w:p/>
        </w:tc>
        <w:tc>
          <w:tcPr>
            <w:tcW w:type="dxa" w:w="2933"/>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color w:val="000000"/>
              </w:rPr>
              <w:t>贝克曼流水线</w:t>
            </w:r>
          </w:p>
        </w:tc>
        <w:tc>
          <w:tcPr>
            <w:tcW w:type="dxa" w:w="1781"/>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spacing w:after="165"/>
              <w:jc w:val="both"/>
            </w:pPr>
            <w:r>
              <w:rPr>
                <w:sz w:val="24"/>
                <w:color w:val="000000"/>
              </w:rPr>
              <w:t>87360</w:t>
            </w:r>
          </w:p>
        </w:tc>
        <w:tc>
          <w:tcPr>
            <w:tcW w:type="dxa" w:w="15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spacing w:after="165"/>
              <w:jc w:val="both"/>
            </w:pPr>
          </w:p>
        </w:tc>
      </w:tr>
      <w:tr>
        <w:tc>
          <w:tcPr>
            <w:tcW w:type="dxa" w:w="2050"/>
            <w:gridSpan w:val="2"/>
            <w:vMerge/>
            <w:tcBorders>
              <w:top w:val="none" w:color="000000" w:sz="4"/>
              <w:left w:val="single" w:color="000000" w:sz="4"/>
              <w:bottom w:val="single" w:color="000000" w:sz="4"/>
              <w:right w:val="single" w:color="000000" w:sz="4"/>
            </w:tcBorders>
          </w:tcPr>
          <w:p/>
        </w:tc>
        <w:tc>
          <w:tcPr>
            <w:tcW w:type="dxa" w:w="2933"/>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color w:val="000000"/>
              </w:rPr>
              <w:t>贝克曼前处理</w:t>
            </w:r>
          </w:p>
        </w:tc>
        <w:tc>
          <w:tcPr>
            <w:tcW w:type="dxa" w:w="1781"/>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spacing w:after="165"/>
              <w:jc w:val="both"/>
            </w:pPr>
            <w:r>
              <w:rPr>
                <w:sz w:val="24"/>
                <w:color w:val="000000"/>
              </w:rPr>
              <w:t>67200</w:t>
            </w:r>
          </w:p>
        </w:tc>
        <w:tc>
          <w:tcPr>
            <w:tcW w:type="dxa" w:w="15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spacing w:after="165"/>
              <w:jc w:val="both"/>
            </w:pPr>
          </w:p>
        </w:tc>
      </w:tr>
      <w:tr>
        <w:tc>
          <w:tcPr>
            <w:tcW w:type="dxa" w:w="2050"/>
            <w:gridSpan w:val="2"/>
            <w:vMerge/>
            <w:tcBorders>
              <w:top w:val="none" w:color="000000" w:sz="4"/>
              <w:left w:val="single" w:color="000000" w:sz="4"/>
              <w:bottom w:val="single" w:color="000000" w:sz="4"/>
              <w:right w:val="single" w:color="000000" w:sz="4"/>
            </w:tcBorders>
          </w:tcPr>
          <w:p/>
        </w:tc>
        <w:tc>
          <w:tcPr>
            <w:tcW w:type="dxa" w:w="2933"/>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color w:val="000000"/>
              </w:rPr>
              <w:t>日立流水线</w:t>
            </w:r>
          </w:p>
        </w:tc>
        <w:tc>
          <w:tcPr>
            <w:tcW w:type="dxa" w:w="1781"/>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spacing w:after="165"/>
              <w:jc w:val="both"/>
            </w:pPr>
            <w:r>
              <w:rPr>
                <w:sz w:val="24"/>
                <w:color w:val="000000"/>
              </w:rPr>
              <w:t>87360</w:t>
            </w:r>
          </w:p>
        </w:tc>
        <w:tc>
          <w:tcPr>
            <w:tcW w:type="dxa" w:w="15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spacing w:after="165"/>
              <w:jc w:val="both"/>
            </w:pPr>
          </w:p>
        </w:tc>
      </w:tr>
      <w:tr>
        <w:tc>
          <w:tcPr>
            <w:tcW w:type="dxa" w:w="2050"/>
            <w:gridSpan w:val="2"/>
            <w:vMerge/>
            <w:tcBorders>
              <w:top w:val="none" w:color="000000" w:sz="4"/>
              <w:left w:val="single" w:color="000000" w:sz="4"/>
              <w:bottom w:val="single" w:color="000000" w:sz="4"/>
              <w:right w:val="single" w:color="000000" w:sz="4"/>
            </w:tcBorders>
          </w:tcPr>
          <w:p/>
        </w:tc>
        <w:tc>
          <w:tcPr>
            <w:tcW w:type="dxa" w:w="2933"/>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color w:val="000000"/>
              </w:rPr>
              <w:t>西门子流水线</w:t>
            </w:r>
          </w:p>
        </w:tc>
        <w:tc>
          <w:tcPr>
            <w:tcW w:type="dxa" w:w="1781"/>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spacing w:after="165"/>
              <w:jc w:val="both"/>
            </w:pPr>
            <w:r>
              <w:rPr>
                <w:sz w:val="24"/>
                <w:color w:val="000000"/>
              </w:rPr>
              <w:t>87360</w:t>
            </w:r>
          </w:p>
        </w:tc>
        <w:tc>
          <w:tcPr>
            <w:tcW w:type="dxa" w:w="15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spacing w:after="165"/>
              <w:jc w:val="both"/>
            </w:pPr>
          </w:p>
        </w:tc>
      </w:tr>
      <w:tr>
        <w:tc>
          <w:tcPr>
            <w:tcW w:type="dxa" w:w="2050"/>
            <w:gridSpan w:val="2"/>
            <w:vMerge/>
            <w:tcBorders>
              <w:top w:val="none" w:color="000000" w:sz="4"/>
              <w:left w:val="single" w:color="000000" w:sz="4"/>
              <w:bottom w:val="single" w:color="000000" w:sz="4"/>
              <w:right w:val="single" w:color="000000" w:sz="4"/>
            </w:tcBorders>
          </w:tcPr>
          <w:p/>
        </w:tc>
        <w:tc>
          <w:tcPr>
            <w:tcW w:type="dxa" w:w="2933"/>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color w:val="000000"/>
              </w:rPr>
              <w:t>雅培流水线</w:t>
            </w:r>
          </w:p>
        </w:tc>
        <w:tc>
          <w:tcPr>
            <w:tcW w:type="dxa" w:w="1781"/>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spacing w:after="165"/>
              <w:jc w:val="both"/>
            </w:pPr>
            <w:r>
              <w:rPr>
                <w:sz w:val="24"/>
                <w:color w:val="000000"/>
              </w:rPr>
              <w:t>87360</w:t>
            </w:r>
          </w:p>
        </w:tc>
        <w:tc>
          <w:tcPr>
            <w:tcW w:type="dxa" w:w="15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spacing w:after="165"/>
              <w:jc w:val="both"/>
            </w:pPr>
          </w:p>
        </w:tc>
      </w:tr>
      <w:tr>
        <w:tc>
          <w:tcPr>
            <w:tcW w:type="dxa" w:w="2050"/>
            <w:gridSpan w:val="2"/>
            <w:vMerge/>
            <w:tcBorders>
              <w:top w:val="none" w:color="000000" w:sz="4"/>
              <w:left w:val="single" w:color="000000" w:sz="4"/>
              <w:bottom w:val="single" w:color="000000" w:sz="4"/>
              <w:right w:val="single" w:color="000000" w:sz="4"/>
            </w:tcBorders>
          </w:tcPr>
          <w:p/>
        </w:tc>
        <w:tc>
          <w:tcPr>
            <w:tcW w:type="dxa" w:w="2933"/>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color w:val="000000"/>
              </w:rPr>
              <w:t>东亚、贝克曼、西门子、迈瑞等血球流水线</w:t>
            </w:r>
          </w:p>
        </w:tc>
        <w:tc>
          <w:tcPr>
            <w:tcW w:type="dxa" w:w="1781"/>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spacing w:after="165"/>
              <w:jc w:val="both"/>
            </w:pPr>
            <w:r>
              <w:rPr>
                <w:sz w:val="24"/>
                <w:color w:val="000000"/>
              </w:rPr>
              <w:t>33600</w:t>
            </w:r>
          </w:p>
        </w:tc>
        <w:tc>
          <w:tcPr>
            <w:tcW w:type="dxa" w:w="15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spacing w:after="165"/>
              <w:jc w:val="both"/>
            </w:pPr>
          </w:p>
        </w:tc>
      </w:tr>
      <w:tr>
        <w:tc>
          <w:tcPr>
            <w:tcW w:type="dxa" w:w="2050"/>
            <w:gridSpan w:val="2"/>
            <w:vMerge/>
            <w:tcBorders>
              <w:top w:val="none" w:color="000000" w:sz="4"/>
              <w:left w:val="single" w:color="000000" w:sz="4"/>
              <w:bottom w:val="single" w:color="000000" w:sz="4"/>
              <w:right w:val="single" w:color="000000" w:sz="4"/>
            </w:tcBorders>
          </w:tcPr>
          <w:p/>
        </w:tc>
        <w:tc>
          <w:tcPr>
            <w:tcW w:type="dxa" w:w="2933"/>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color w:val="000000"/>
              </w:rPr>
              <w:t>尿流水线</w:t>
            </w:r>
          </w:p>
        </w:tc>
        <w:tc>
          <w:tcPr>
            <w:tcW w:type="dxa" w:w="1781"/>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spacing w:after="165"/>
              <w:jc w:val="both"/>
            </w:pPr>
            <w:r>
              <w:rPr>
                <w:sz w:val="24"/>
                <w:color w:val="000000"/>
              </w:rPr>
              <w:t>33600</w:t>
            </w:r>
          </w:p>
        </w:tc>
        <w:tc>
          <w:tcPr>
            <w:tcW w:type="dxa" w:w="15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spacing w:after="165"/>
              <w:jc w:val="both"/>
            </w:pPr>
          </w:p>
        </w:tc>
      </w:tr>
      <w:tr>
        <w:tc>
          <w:tcPr>
            <w:tcW w:type="dxa" w:w="2050"/>
            <w:gridSpan w:val="2"/>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24"/>
                <w:color w:val="000000"/>
              </w:rPr>
              <w:t>标本采集和分拣系统</w:t>
            </w:r>
          </w:p>
        </w:tc>
        <w:tc>
          <w:tcPr>
            <w:tcW w:type="dxa" w:w="2933"/>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spacing w:after="165"/>
              <w:jc w:val="both"/>
            </w:pPr>
            <w:r>
              <w:rPr>
                <w:sz w:val="24"/>
                <w:color w:val="000000"/>
              </w:rPr>
              <w:t>采血系统：全自动（每组）</w:t>
            </w:r>
          </w:p>
        </w:tc>
        <w:tc>
          <w:tcPr>
            <w:tcW w:type="dxa" w:w="1781"/>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spacing w:after="165"/>
              <w:jc w:val="both"/>
            </w:pPr>
            <w:r>
              <w:rPr>
                <w:sz w:val="24"/>
                <w:color w:val="000000"/>
              </w:rPr>
              <w:t>42560</w:t>
            </w:r>
          </w:p>
        </w:tc>
        <w:tc>
          <w:tcPr>
            <w:tcW w:type="dxa" w:w="1525"/>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spacing w:after="165"/>
              <w:jc w:val="both"/>
            </w:pPr>
            <w:r>
              <w:rPr>
                <w:sz w:val="24"/>
                <w:color w:val="000000"/>
              </w:rPr>
              <w:t>需配套门诊采血排队叫号系统6万+1万/采集窗口，多采集单元联动的按方案报价</w:t>
            </w:r>
          </w:p>
        </w:tc>
      </w:tr>
      <w:tr>
        <w:tc>
          <w:tcPr>
            <w:tcW w:type="dxa" w:w="2050"/>
            <w:gridSpan w:val="2"/>
            <w:vMerge/>
            <w:tcBorders>
              <w:top w:val="none" w:color="000000" w:sz="4"/>
              <w:left w:val="single" w:color="000000" w:sz="4"/>
              <w:bottom w:val="single" w:color="000000" w:sz="4"/>
              <w:right w:val="single" w:color="000000" w:sz="4"/>
            </w:tcBorders>
          </w:tcPr>
          <w:p/>
        </w:tc>
        <w:tc>
          <w:tcPr>
            <w:tcW w:type="dxa" w:w="2933"/>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spacing w:after="165"/>
              <w:jc w:val="both"/>
            </w:pPr>
            <w:r>
              <w:rPr>
                <w:sz w:val="24"/>
                <w:color w:val="000000"/>
              </w:rPr>
              <w:t>采血系统：窗口独立式（每个）</w:t>
            </w:r>
          </w:p>
        </w:tc>
        <w:tc>
          <w:tcPr>
            <w:tcW w:type="dxa" w:w="1781"/>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spacing w:after="165"/>
              <w:jc w:val="both"/>
            </w:pPr>
            <w:r>
              <w:rPr>
                <w:sz w:val="24"/>
                <w:color w:val="000000"/>
              </w:rPr>
              <w:t>11200</w:t>
            </w:r>
          </w:p>
        </w:tc>
      </w:tr>
      <w:tr>
        <w:tc>
          <w:tcPr>
            <w:tcW w:type="dxa" w:w="2050"/>
            <w:gridSpan w:val="2"/>
            <w:vMerge/>
            <w:tcBorders>
              <w:top w:val="none" w:color="000000" w:sz="4"/>
              <w:left w:val="single" w:color="000000" w:sz="4"/>
              <w:bottom w:val="single" w:color="000000" w:sz="4"/>
              <w:right w:val="single" w:color="000000" w:sz="4"/>
            </w:tcBorders>
          </w:tcPr>
          <w:p/>
        </w:tc>
        <w:tc>
          <w:tcPr>
            <w:tcW w:type="dxa" w:w="2933"/>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spacing w:after="165"/>
              <w:jc w:val="both"/>
            </w:pPr>
            <w:r>
              <w:rPr>
                <w:sz w:val="24"/>
                <w:color w:val="000000"/>
              </w:rPr>
              <w:t>分拣机</w:t>
            </w:r>
          </w:p>
        </w:tc>
        <w:tc>
          <w:tcPr>
            <w:tcW w:type="dxa" w:w="1781"/>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spacing w:after="165"/>
              <w:jc w:val="both"/>
            </w:pPr>
            <w:r>
              <w:rPr>
                <w:sz w:val="24"/>
                <w:color w:val="000000"/>
              </w:rPr>
              <w:t>42560</w:t>
            </w:r>
          </w:p>
        </w:tc>
        <w:tc>
          <w:tcPr>
            <w:tcW w:type="dxa" w:w="152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spacing w:after="165"/>
              <w:jc w:val="both"/>
            </w:pPr>
          </w:p>
        </w:tc>
      </w:tr>
      <w:tr>
        <w:tc>
          <w:tcPr>
            <w:tcW w:type="dxa" w:w="8289"/>
            <w:gridSpan w:val="8"/>
            <w:tcBorders>
              <w:top w:val="none" w:color="000000" w:sz="4"/>
              <w:left w:val="single" w:color="000000" w:sz="4"/>
              <w:bottom w:val="single" w:color="000000" w:sz="4"/>
              <w:right w:val="single" w:color="000000" w:sz="4"/>
            </w:tcBorders>
            <w:shd w:fill="CCCCFF"/>
            <w:tcMar>
              <w:top w:type="dxa" w:w="0"/>
              <w:left w:type="dxa" w:w="105"/>
              <w:bottom w:type="dxa" w:w="0"/>
              <w:right w:type="dxa" w:w="105"/>
            </w:tcMar>
          </w:tcPr>
          <w:p>
            <w:pPr>
              <w:pStyle w:val="null3"/>
              <w:jc w:val="both"/>
            </w:pPr>
            <w:r>
              <w:rPr>
                <w:sz w:val="24"/>
                <w:color w:val="000000"/>
              </w:rPr>
              <w:t>（</w:t>
            </w:r>
            <w:r>
              <w:rPr>
                <w:sz w:val="24"/>
                <w:color w:val="000000"/>
              </w:rPr>
              <w:t>二）</w:t>
            </w:r>
            <w:r>
              <w:rPr>
                <w:sz w:val="24"/>
                <w:color w:val="000000"/>
              </w:rPr>
              <w:t>设备接入PACS服务费用一览表</w:t>
            </w:r>
          </w:p>
        </w:tc>
      </w:tr>
      <w:tr>
        <w:tc>
          <w:tcPr>
            <w:tcW w:type="dxa" w:w="653"/>
            <w:tcBorders>
              <w:top w:val="none" w:color="000000" w:sz="4"/>
              <w:left w:val="single" w:color="000000" w:sz="4"/>
              <w:bottom w:val="single" w:color="000000" w:sz="4"/>
              <w:right w:val="single" w:color="000000" w:sz="4"/>
            </w:tcBorders>
            <w:shd w:fill="A6A6A6"/>
            <w:tcMar>
              <w:top w:type="dxa" w:w="0"/>
              <w:left w:type="dxa" w:w="105"/>
              <w:bottom w:type="dxa" w:w="0"/>
              <w:right w:type="dxa" w:w="105"/>
            </w:tcMar>
          </w:tcPr>
          <w:p>
            <w:pPr>
              <w:pStyle w:val="null3"/>
              <w:spacing w:after="165"/>
              <w:jc w:val="both"/>
            </w:pPr>
            <w:r>
              <w:rPr>
                <w:sz w:val="24"/>
                <w:color w:val="000000"/>
              </w:rPr>
              <w:t>序号</w:t>
            </w:r>
          </w:p>
        </w:tc>
        <w:tc>
          <w:tcPr>
            <w:tcW w:type="dxa" w:w="1550"/>
            <w:gridSpan w:val="2"/>
            <w:tcBorders>
              <w:top w:val="none" w:color="000000" w:sz="4"/>
              <w:left w:val="none" w:color="000000" w:sz="4"/>
              <w:bottom w:val="single" w:color="000000" w:sz="4"/>
              <w:right w:val="single" w:color="000000" w:sz="4"/>
            </w:tcBorders>
            <w:shd w:fill="A6A6A6"/>
            <w:tcMar>
              <w:top w:type="dxa" w:w="0"/>
              <w:left w:type="dxa" w:w="105"/>
              <w:bottom w:type="dxa" w:w="0"/>
              <w:right w:type="dxa" w:w="105"/>
            </w:tcMar>
          </w:tcPr>
          <w:p>
            <w:pPr>
              <w:pStyle w:val="null3"/>
              <w:spacing w:after="165"/>
              <w:jc w:val="both"/>
            </w:pPr>
            <w:r>
              <w:rPr>
                <w:sz w:val="24"/>
                <w:color w:val="000000"/>
              </w:rPr>
              <w:t>设备分类</w:t>
            </w:r>
          </w:p>
        </w:tc>
        <w:tc>
          <w:tcPr>
            <w:tcW w:type="dxa" w:w="1409"/>
            <w:tcBorders>
              <w:top w:val="none" w:color="000000" w:sz="4"/>
              <w:left w:val="none" w:color="000000" w:sz="4"/>
              <w:bottom w:val="single" w:color="000000" w:sz="4"/>
              <w:right w:val="single" w:color="000000" w:sz="4"/>
            </w:tcBorders>
            <w:shd w:fill="A6A6A6"/>
            <w:tcMar>
              <w:top w:type="dxa" w:w="0"/>
              <w:left w:type="dxa" w:w="105"/>
              <w:bottom w:type="dxa" w:w="0"/>
              <w:right w:type="dxa" w:w="105"/>
            </w:tcMar>
          </w:tcPr>
          <w:p>
            <w:pPr>
              <w:pStyle w:val="null3"/>
              <w:spacing w:after="165"/>
              <w:jc w:val="both"/>
            </w:pPr>
            <w:r>
              <w:rPr>
                <w:sz w:val="24"/>
                <w:color w:val="000000"/>
              </w:rPr>
              <w:t>设备类型</w:t>
            </w:r>
          </w:p>
        </w:tc>
        <w:tc>
          <w:tcPr>
            <w:tcW w:type="dxa" w:w="1486"/>
            <w:gridSpan w:val="2"/>
            <w:tcBorders>
              <w:top w:val="none" w:color="000000" w:sz="4"/>
              <w:left w:val="none" w:color="000000" w:sz="4"/>
              <w:bottom w:val="single" w:color="000000" w:sz="4"/>
              <w:right w:val="single" w:color="000000" w:sz="4"/>
            </w:tcBorders>
            <w:shd w:fill="A6A6A6"/>
            <w:tcMar>
              <w:top w:type="dxa" w:w="0"/>
              <w:left w:type="dxa" w:w="105"/>
              <w:bottom w:type="dxa" w:w="0"/>
              <w:right w:type="dxa" w:w="105"/>
            </w:tcMar>
          </w:tcPr>
          <w:p>
            <w:pPr>
              <w:pStyle w:val="null3"/>
              <w:spacing w:after="165"/>
              <w:jc w:val="both"/>
            </w:pPr>
            <w:r>
              <w:rPr>
                <w:sz w:val="24"/>
                <w:color w:val="000000"/>
              </w:rPr>
              <w:t>单价（元）</w:t>
            </w:r>
          </w:p>
        </w:tc>
        <w:tc>
          <w:tcPr>
            <w:tcW w:type="dxa" w:w="3191"/>
            <w:gridSpan w:val="2"/>
            <w:tcBorders>
              <w:top w:val="none" w:color="000000" w:sz="4"/>
              <w:left w:val="none" w:color="000000" w:sz="4"/>
              <w:bottom w:val="single" w:color="000000" w:sz="4"/>
              <w:right w:val="single" w:color="000000" w:sz="4"/>
            </w:tcBorders>
            <w:shd w:fill="A6A6A6"/>
            <w:tcMar>
              <w:top w:type="dxa" w:w="0"/>
              <w:left w:type="dxa" w:w="105"/>
              <w:bottom w:type="dxa" w:w="0"/>
              <w:right w:type="dxa" w:w="105"/>
            </w:tcMar>
          </w:tcPr>
          <w:p>
            <w:pPr>
              <w:pStyle w:val="null3"/>
              <w:spacing w:after="165"/>
              <w:jc w:val="both"/>
            </w:pPr>
            <w:r>
              <w:rPr>
                <w:sz w:val="24"/>
                <w:color w:val="000000"/>
              </w:rPr>
              <w:t>备注</w:t>
            </w:r>
          </w:p>
        </w:tc>
      </w:tr>
      <w:tr>
        <w:tc>
          <w:tcPr>
            <w:tcW w:type="dxa" w:w="65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spacing w:after="165"/>
              <w:jc w:val="both"/>
            </w:pPr>
            <w:r>
              <w:rPr>
                <w:sz w:val="24"/>
                <w:color w:val="000000"/>
              </w:rPr>
              <w:t>1</w:t>
            </w:r>
          </w:p>
        </w:tc>
        <w:tc>
          <w:tcPr>
            <w:tcW w:type="dxa" w:w="155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spacing w:after="165"/>
              <w:jc w:val="both"/>
            </w:pPr>
            <w:r>
              <w:rPr>
                <w:sz w:val="24"/>
                <w:color w:val="000000"/>
              </w:rPr>
              <w:t>大型放射设备</w:t>
            </w:r>
          </w:p>
        </w:tc>
        <w:tc>
          <w:tcPr>
            <w:tcW w:type="dxa" w:w="1409"/>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spacing w:after="165"/>
              <w:jc w:val="both"/>
            </w:pPr>
            <w:r>
              <w:rPr>
                <w:sz w:val="24"/>
                <w:color w:val="000000"/>
              </w:rPr>
              <w:t>MRI</w:t>
            </w:r>
            <w:r>
              <w:rPr>
                <w:sz w:val="24"/>
                <w:color w:val="000000"/>
              </w:rPr>
              <w:t>设备、PET-CT</w:t>
            </w:r>
          </w:p>
        </w:tc>
        <w:tc>
          <w:tcPr>
            <w:tcW w:type="dxa" w:w="1486"/>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spacing w:after="165"/>
              <w:jc w:val="both"/>
            </w:pPr>
            <w:r>
              <w:rPr>
                <w:sz w:val="24"/>
                <w:color w:val="000000"/>
              </w:rPr>
              <w:t>40000</w:t>
            </w:r>
          </w:p>
        </w:tc>
        <w:tc>
          <w:tcPr>
            <w:tcW w:type="dxa" w:w="3191"/>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spacing w:after="165"/>
              <w:jc w:val="both"/>
            </w:pPr>
            <w:r>
              <w:rPr>
                <w:sz w:val="24"/>
                <w:color w:val="000000"/>
              </w:rPr>
              <w:t>不含设备厂家的对接费用</w:t>
            </w:r>
          </w:p>
        </w:tc>
      </w:tr>
      <w:tr>
        <w:tc>
          <w:tcPr>
            <w:tcW w:type="dxa" w:w="65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spacing w:after="165"/>
              <w:jc w:val="both"/>
            </w:pPr>
            <w:r>
              <w:rPr>
                <w:sz w:val="24"/>
                <w:color w:val="000000"/>
              </w:rPr>
              <w:t>2</w:t>
            </w:r>
          </w:p>
        </w:tc>
        <w:tc>
          <w:tcPr>
            <w:tcW w:type="dxa" w:w="155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spacing w:after="165"/>
              <w:jc w:val="both"/>
            </w:pPr>
            <w:r>
              <w:rPr>
                <w:sz w:val="24"/>
                <w:color w:val="000000"/>
              </w:rPr>
              <w:t>大型放射设备</w:t>
            </w:r>
          </w:p>
        </w:tc>
        <w:tc>
          <w:tcPr>
            <w:tcW w:type="dxa" w:w="1409"/>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spacing w:after="165"/>
              <w:jc w:val="both"/>
            </w:pPr>
            <w:r>
              <w:rPr>
                <w:sz w:val="24"/>
                <w:color w:val="000000"/>
              </w:rPr>
              <w:t>CT</w:t>
            </w:r>
            <w:r>
              <w:rPr>
                <w:sz w:val="24"/>
                <w:color w:val="000000"/>
              </w:rPr>
              <w:t>设备、DSA</w:t>
            </w:r>
          </w:p>
        </w:tc>
        <w:tc>
          <w:tcPr>
            <w:tcW w:type="dxa" w:w="1486"/>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spacing w:after="165"/>
              <w:jc w:val="both"/>
            </w:pPr>
            <w:r>
              <w:rPr>
                <w:sz w:val="24"/>
                <w:color w:val="000000"/>
              </w:rPr>
              <w:t>30000</w:t>
            </w:r>
          </w:p>
        </w:tc>
        <w:tc>
          <w:tcPr>
            <w:tcW w:type="dxa" w:w="3191"/>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spacing w:after="165"/>
              <w:jc w:val="both"/>
            </w:pPr>
            <w:r>
              <w:rPr>
                <w:sz w:val="24"/>
                <w:color w:val="000000"/>
              </w:rPr>
              <w:t>不含设备厂家的对接费用</w:t>
            </w:r>
          </w:p>
        </w:tc>
      </w:tr>
      <w:tr>
        <w:tc>
          <w:tcPr>
            <w:tcW w:type="dxa" w:w="65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spacing w:after="165"/>
              <w:jc w:val="both"/>
            </w:pPr>
            <w:r>
              <w:rPr>
                <w:sz w:val="24"/>
                <w:color w:val="000000"/>
              </w:rPr>
              <w:t>3</w:t>
            </w:r>
          </w:p>
        </w:tc>
        <w:tc>
          <w:tcPr>
            <w:tcW w:type="dxa" w:w="155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spacing w:after="165"/>
              <w:jc w:val="both"/>
            </w:pPr>
            <w:r>
              <w:rPr>
                <w:sz w:val="24"/>
                <w:color w:val="000000"/>
              </w:rPr>
              <w:t>普通放射设备</w:t>
            </w:r>
          </w:p>
        </w:tc>
        <w:tc>
          <w:tcPr>
            <w:tcW w:type="dxa" w:w="1409"/>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spacing w:after="165"/>
              <w:jc w:val="both"/>
            </w:pPr>
            <w:r>
              <w:rPr>
                <w:sz w:val="24"/>
                <w:color w:val="000000"/>
              </w:rPr>
              <w:t>DR</w:t>
            </w:r>
            <w:r>
              <w:rPr>
                <w:sz w:val="24"/>
                <w:color w:val="000000"/>
              </w:rPr>
              <w:t>、CR、床边拍片机、造影机、乳腺钼靶机、牙片机（全景+定位机）、骨密度</w:t>
            </w:r>
          </w:p>
        </w:tc>
        <w:tc>
          <w:tcPr>
            <w:tcW w:type="dxa" w:w="1486"/>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spacing w:after="165"/>
              <w:jc w:val="both"/>
            </w:pPr>
            <w:r>
              <w:rPr>
                <w:sz w:val="24"/>
                <w:color w:val="000000"/>
              </w:rPr>
              <w:t>20000</w:t>
            </w:r>
          </w:p>
        </w:tc>
        <w:tc>
          <w:tcPr>
            <w:tcW w:type="dxa" w:w="3191"/>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spacing w:after="165"/>
              <w:jc w:val="both"/>
            </w:pPr>
            <w:r>
              <w:rPr>
                <w:sz w:val="24"/>
                <w:color w:val="000000"/>
              </w:rPr>
              <w:t>不含设备厂家的对接费用</w:t>
            </w:r>
          </w:p>
        </w:tc>
      </w:tr>
      <w:tr>
        <w:tc>
          <w:tcPr>
            <w:tcW w:type="dxa" w:w="65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spacing w:after="165"/>
              <w:jc w:val="both"/>
            </w:pPr>
            <w:r>
              <w:rPr>
                <w:sz w:val="24"/>
                <w:color w:val="000000"/>
              </w:rPr>
              <w:t>4</w:t>
            </w:r>
          </w:p>
        </w:tc>
        <w:tc>
          <w:tcPr>
            <w:tcW w:type="dxa" w:w="155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spacing w:after="165"/>
              <w:jc w:val="both"/>
            </w:pPr>
            <w:r>
              <w:rPr>
                <w:sz w:val="24"/>
                <w:color w:val="000000"/>
              </w:rPr>
              <w:t>普通图像视频采集类设备</w:t>
            </w:r>
          </w:p>
        </w:tc>
        <w:tc>
          <w:tcPr>
            <w:tcW w:type="dxa" w:w="1409"/>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spacing w:after="165"/>
              <w:jc w:val="both"/>
            </w:pPr>
            <w:r>
              <w:rPr>
                <w:sz w:val="24"/>
                <w:color w:val="000000"/>
              </w:rPr>
              <w:t>超声、内镜、病理显微镜设备</w:t>
            </w:r>
          </w:p>
        </w:tc>
        <w:tc>
          <w:tcPr>
            <w:tcW w:type="dxa" w:w="1486"/>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spacing w:after="165"/>
              <w:jc w:val="both"/>
            </w:pPr>
            <w:r>
              <w:rPr>
                <w:sz w:val="24"/>
                <w:color w:val="000000"/>
              </w:rPr>
              <w:t>15000</w:t>
            </w:r>
          </w:p>
        </w:tc>
        <w:tc>
          <w:tcPr>
            <w:tcW w:type="dxa" w:w="3191"/>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spacing w:after="165"/>
              <w:jc w:val="both"/>
            </w:pPr>
            <w:r>
              <w:rPr>
                <w:sz w:val="24"/>
                <w:color w:val="000000"/>
              </w:rPr>
              <w:t>不含采集卡及图像采集器费用，若设备支持Dicom接入，同样不含设备厂家对接费用</w:t>
            </w:r>
          </w:p>
        </w:tc>
      </w:tr>
      <w:tr>
        <w:tc>
          <w:tcPr>
            <w:tcW w:type="dxa" w:w="653"/>
            <w:tcBorders>
              <w:top w:val="none" w:color="000000" w:sz="4"/>
              <w:left w:val="none" w:color="000000" w:sz="4"/>
              <w:bottom w:val="none" w:color="000000" w:sz="4"/>
              <w:right w:val="none" w:color="000000" w:sz="4"/>
            </w:tcBorders>
          </w:tcPr>
          <w:p>
            <w:pPr>
              <w:pStyle w:val="null3"/>
            </w:pPr>
            <w:r>
              <w:rPr/>
              <w:t xml:space="preserve"> </w:t>
            </w:r>
          </w:p>
        </w:tc>
        <w:tc>
          <w:tcPr>
            <w:tcW w:type="dxa" w:w="1397"/>
            <w:tcBorders>
              <w:top w:val="none" w:color="000000" w:sz="4"/>
              <w:left w:val="none" w:color="000000" w:sz="4"/>
              <w:bottom w:val="none" w:color="000000" w:sz="4"/>
              <w:right w:val="none" w:color="000000" w:sz="4"/>
            </w:tcBorders>
          </w:tcPr>
          <w:p>
            <w:pPr>
              <w:pStyle w:val="null3"/>
            </w:pPr>
            <w:r>
              <w:rPr/>
              <w:t xml:space="preserve"> </w:t>
            </w:r>
          </w:p>
        </w:tc>
        <w:tc>
          <w:tcPr>
            <w:tcW w:type="dxa" w:w="153"/>
            <w:tcBorders>
              <w:top w:val="none" w:color="000000" w:sz="4"/>
              <w:left w:val="none" w:color="000000" w:sz="4"/>
              <w:bottom w:val="none" w:color="000000" w:sz="4"/>
              <w:right w:val="none" w:color="000000" w:sz="4"/>
            </w:tcBorders>
          </w:tcPr>
          <w:p>
            <w:pPr>
              <w:pStyle w:val="null3"/>
            </w:pPr>
            <w:r>
              <w:rPr/>
              <w:t xml:space="preserve"> </w:t>
            </w:r>
          </w:p>
        </w:tc>
        <w:tc>
          <w:tcPr>
            <w:tcW w:type="dxa" w:w="1409"/>
            <w:tcBorders>
              <w:top w:val="none" w:color="000000" w:sz="4"/>
              <w:left w:val="none" w:color="000000" w:sz="4"/>
              <w:bottom w:val="none" w:color="000000" w:sz="4"/>
              <w:right w:val="none" w:color="000000" w:sz="4"/>
            </w:tcBorders>
          </w:tcPr>
          <w:p>
            <w:pPr>
              <w:pStyle w:val="null3"/>
            </w:pPr>
            <w:r>
              <w:rPr/>
              <w:t xml:space="preserve"> </w:t>
            </w:r>
          </w:p>
        </w:tc>
        <w:tc>
          <w:tcPr>
            <w:tcW w:type="dxa" w:w="1371"/>
            <w:tcBorders>
              <w:top w:val="none" w:color="000000" w:sz="4"/>
              <w:left w:val="none" w:color="000000" w:sz="4"/>
              <w:bottom w:val="none" w:color="000000" w:sz="4"/>
              <w:right w:val="none" w:color="000000" w:sz="4"/>
            </w:tcBorders>
          </w:tcPr>
          <w:p>
            <w:pPr>
              <w:pStyle w:val="null3"/>
            </w:pPr>
            <w:r>
              <w:rPr/>
              <w:t xml:space="preserve"> </w:t>
            </w:r>
          </w:p>
        </w:tc>
        <w:tc>
          <w:tcPr>
            <w:tcW w:type="dxa" w:w="115"/>
            <w:tcBorders>
              <w:top w:val="none" w:color="000000" w:sz="4"/>
              <w:left w:val="none" w:color="000000" w:sz="4"/>
              <w:bottom w:val="none" w:color="000000" w:sz="4"/>
              <w:right w:val="none" w:color="000000" w:sz="4"/>
            </w:tcBorders>
          </w:tcPr>
          <w:p>
            <w:pPr>
              <w:pStyle w:val="null3"/>
            </w:pPr>
            <w:r>
              <w:rPr/>
              <w:t xml:space="preserve"> </w:t>
            </w:r>
          </w:p>
        </w:tc>
        <w:tc>
          <w:tcPr>
            <w:tcW w:type="dxa" w:w="1666"/>
            <w:tcBorders>
              <w:top w:val="none" w:color="000000" w:sz="4"/>
              <w:left w:val="none" w:color="000000" w:sz="4"/>
              <w:bottom w:val="none" w:color="000000" w:sz="4"/>
              <w:right w:val="none" w:color="000000" w:sz="4"/>
            </w:tcBorders>
          </w:tcPr>
          <w:p>
            <w:pPr>
              <w:pStyle w:val="null3"/>
            </w:pPr>
            <w:r>
              <w:rPr/>
              <w:t xml:space="preserve"> </w:t>
            </w:r>
          </w:p>
        </w:tc>
        <w:tc>
          <w:tcPr>
            <w:tcW w:type="dxa" w:w="1525"/>
            <w:tcBorders>
              <w:top w:val="none" w:color="000000" w:sz="4"/>
              <w:left w:val="none" w:color="000000" w:sz="4"/>
              <w:bottom w:val="none" w:color="000000" w:sz="4"/>
              <w:right w:val="none" w:color="000000" w:sz="4"/>
            </w:tcBorders>
          </w:tcPr>
          <w:p>
            <w:pPr>
              <w:pStyle w:val="null3"/>
            </w:pPr>
            <w:r>
              <w:rPr/>
              <w:t xml:space="preserve"> </w:t>
            </w:r>
          </w:p>
        </w:tc>
      </w:tr>
    </w:tbl>
    <w:p>
      <w:pPr>
        <w:pStyle w:val="null3"/>
        <w:spacing w:after="165"/>
        <w:jc w:val="both"/>
      </w:pPr>
      <w:r>
        <w:rPr>
          <w:sz w:val="24"/>
        </w:rPr>
        <w:t xml:space="preserve">6.1 </w:t>
      </w:r>
      <w:r>
        <w:rPr>
          <w:sz w:val="24"/>
        </w:rPr>
        <w:t>医疗设备须向甲方开放国内外医疗信息标准交换接口，包括但不限于DICOM、HL7等接口以及医疗设备自身对外输出接口,并按甲方要求与院方相关业务与管理信息系统对接。（该费用已包含在本合同总价中）。</w:t>
      </w:r>
    </w:p>
    <w:p>
      <w:pPr>
        <w:pStyle w:val="null3"/>
        <w:spacing w:after="165"/>
        <w:jc w:val="both"/>
      </w:pPr>
      <w:r>
        <w:rPr>
          <w:sz w:val="24"/>
        </w:rPr>
        <w:t>6.2</w:t>
      </w:r>
      <w:r>
        <w:rPr>
          <w:sz w:val="24"/>
        </w:rPr>
        <w:t>医疗设备自带的信息系统须提供基于国内外标准接口，包括但不限于HL7、数据接口、WEBSERVICES接口等方式，并按院方要求与院方相关业务与管理信息系统对接。（该费用已包含在本合同总价中）。</w:t>
      </w:r>
    </w:p>
    <w:p>
      <w:pPr>
        <w:pStyle w:val="null3"/>
        <w:spacing w:after="165"/>
        <w:jc w:val="both"/>
      </w:pPr>
      <w:r>
        <w:rPr>
          <w:sz w:val="24"/>
        </w:rPr>
        <w:t>6.3</w:t>
      </w:r>
      <w:r>
        <w:rPr>
          <w:sz w:val="24"/>
        </w:rPr>
        <w:t>医疗设备自带信息系统须符合或达到国家信息安全等级保护二级及以上要求，信息系统必须在甲方指定服务器上部署与运行，业务数据必须本地保存，并接受医院信息中心与设备科安全监管与管理。</w:t>
      </w:r>
    </w:p>
    <w:p>
      <w:pPr>
        <w:pStyle w:val="null3"/>
        <w:spacing w:after="165"/>
        <w:jc w:val="both"/>
      </w:pPr>
      <w:r>
        <w:rPr>
          <w:sz w:val="24"/>
        </w:rPr>
        <w:t>6.4</w:t>
      </w:r>
      <w:r>
        <w:rPr>
          <w:sz w:val="24"/>
        </w:rPr>
        <w:t>、乙方须提供由设备制造商技术人员实施的终身应用技术支持。（该费用已包含在本合同总价中）。</w:t>
      </w:r>
    </w:p>
    <w:p>
      <w:pPr>
        <w:pStyle w:val="null3"/>
        <w:spacing w:after="165"/>
        <w:jc w:val="both"/>
      </w:pPr>
      <w:r>
        <w:rPr>
          <w:sz w:val="24"/>
        </w:rPr>
        <w:t>7</w:t>
      </w:r>
      <w:r>
        <w:rPr>
          <w:sz w:val="24"/>
        </w:rPr>
        <w:t>、凡属于计量校准设备，验收时需提供合格的计量校准报告（该费用已包含在本合同总价中）。</w:t>
      </w:r>
    </w:p>
    <w:p>
      <w:pPr>
        <w:pStyle w:val="null3"/>
        <w:spacing w:after="165"/>
        <w:jc w:val="both"/>
      </w:pPr>
      <w:r>
        <w:rPr>
          <w:sz w:val="24"/>
        </w:rPr>
        <w:t>8</w:t>
      </w:r>
      <w:r>
        <w:rPr>
          <w:sz w:val="24"/>
        </w:rPr>
        <w:t>、……..(生产厂家若有更多服务承诺可自行补充)</w:t>
      </w:r>
    </w:p>
    <w:p>
      <w:pPr>
        <w:pStyle w:val="null3"/>
        <w:spacing w:after="165"/>
        <w:jc w:val="both"/>
      </w:pPr>
      <w:r>
        <w:rPr>
          <w:sz w:val="24"/>
        </w:rPr>
        <w:t>供应商名称(盖章)</w:t>
      </w:r>
    </w:p>
    <w:p>
      <w:pPr>
        <w:pStyle w:val="null3"/>
        <w:spacing w:after="165"/>
        <w:jc w:val="right"/>
      </w:pPr>
      <w:r>
        <w:rPr>
          <w:sz w:val="21"/>
        </w:rPr>
        <w:t xml:space="preserve"> </w:t>
      </w:r>
      <w:r>
        <w:rPr>
          <w:sz w:val="24"/>
        </w:rPr>
        <w:t>年  月  日</w:t>
      </w:r>
    </w:p>
    <w:p>
      <w:pPr>
        <w:pStyle w:val="null3"/>
        <w:spacing w:after="165"/>
        <w:ind w:right="105"/>
        <w:jc w:val="both"/>
      </w:pPr>
      <w:r>
        <w:rPr>
          <w:sz w:val="28"/>
          <w:b/>
        </w:rPr>
        <w:t>附件7.2</w:t>
      </w:r>
      <w:r>
        <w:rPr>
          <w:sz w:val="24"/>
        </w:rPr>
        <w:t>生产商或国内总代理提供上述保修方案的服务书</w:t>
      </w:r>
    </w:p>
    <w:p>
      <w:pPr>
        <w:pStyle w:val="null3"/>
        <w:spacing w:after="165"/>
        <w:ind w:right="105"/>
        <w:jc w:val="both"/>
      </w:pPr>
      <w:r>
        <w:br/>
      </w:r>
      <w:r>
        <w:rPr/>
        <w:t xml:space="preserve">  </w:t>
      </w:r>
    </w:p>
    <w:p>
      <w:pPr>
        <w:pStyle w:val="null3"/>
        <w:spacing w:after="165"/>
        <w:ind w:right="105"/>
        <w:jc w:val="both"/>
      </w:pPr>
      <w:r>
        <w:rPr>
          <w:sz w:val="21"/>
        </w:rPr>
        <w:t>生厂商或者国内总代理名称(盖章)</w:t>
      </w:r>
    </w:p>
    <w:p>
      <w:pPr>
        <w:pStyle w:val="null3"/>
        <w:spacing w:after="165"/>
        <w:jc w:val="right"/>
      </w:pPr>
      <w:r>
        <w:rPr>
          <w:sz w:val="21"/>
        </w:rPr>
        <w:t xml:space="preserve"> </w:t>
      </w:r>
      <w:r>
        <w:rPr>
          <w:sz w:val="21"/>
        </w:rPr>
        <w:t>年  月  日</w:t>
      </w:r>
    </w:p>
    <w:p>
      <w:pPr>
        <w:pStyle w:val="null3"/>
      </w:pPr>
      <w:r>
        <w:rPr>
          <w:sz w:val="28"/>
          <w:b/>
        </w:rPr>
        <w:t>附件8</w:t>
      </w:r>
      <w:r>
        <w:rPr>
          <w:sz w:val="24"/>
        </w:rPr>
        <w:t>中标通知书</w:t>
      </w:r>
    </w:p>
    <w:p>
      <w:pPr>
        <w:pStyle w:val="null3"/>
        <w:spacing w:after="165"/>
        <w:ind w:right="105"/>
        <w:jc w:val="both"/>
      </w:pPr>
      <w:r>
        <w:rPr>
          <w:sz w:val="44"/>
        </w:rPr>
        <w:t>反商业贿赂协议书</w:t>
      </w:r>
    </w:p>
    <w:p>
      <w:pPr>
        <w:pStyle w:val="null3"/>
        <w:spacing w:before="120"/>
        <w:jc w:val="both"/>
      </w:pPr>
      <w:r>
        <w:rPr>
          <w:sz w:val="24"/>
        </w:rPr>
        <w:t>甲方：</w:t>
      </w:r>
      <w:r>
        <w:rPr>
          <w:sz w:val="24"/>
          <w:u w:val="single"/>
        </w:rPr>
        <w:t>广东省妇幼保健院</w:t>
      </w:r>
    </w:p>
    <w:p>
      <w:pPr>
        <w:pStyle w:val="null3"/>
        <w:spacing w:after="120"/>
        <w:jc w:val="both"/>
      </w:pPr>
      <w:r>
        <w:rPr>
          <w:sz w:val="24"/>
        </w:rPr>
        <w:t>乙方：</w:t>
      </w:r>
      <w:r>
        <w:rPr>
          <w:sz w:val="24"/>
          <w:u w:val="single"/>
        </w:rPr>
        <w:t xml:space="preserve">                    </w:t>
      </w:r>
    </w:p>
    <w:p>
      <w:pPr>
        <w:pStyle w:val="null3"/>
        <w:ind w:firstLine="480"/>
        <w:jc w:val="both"/>
      </w:pPr>
      <w:r>
        <w:rPr>
          <w:sz w:val="24"/>
        </w:rPr>
        <w:t>为使甲、乙双方的业务能严格遵循“公平、公正、公开”的原则，确保业务健康地开展，经双方友好协商，特签署本协议。</w:t>
      </w:r>
    </w:p>
    <w:p>
      <w:pPr>
        <w:pStyle w:val="null3"/>
        <w:ind w:left="-60" w:firstLine="600"/>
        <w:jc w:val="both"/>
      </w:pPr>
      <w:r>
        <w:rPr>
          <w:sz w:val="24"/>
        </w:rPr>
        <w:t>一、乙方或乙方单位工作人员不得为谋求交易机会或竞争优势及其他合作的利益，直接或通过第三方给予甲方客户、甲方员工及甲方员工利害相关人一切物质及精神上的直接或间接的不正当利益。</w:t>
      </w:r>
    </w:p>
    <w:p>
      <w:pPr>
        <w:pStyle w:val="null3"/>
        <w:ind w:left="-60" w:firstLine="600"/>
        <w:jc w:val="both"/>
      </w:pPr>
      <w:r>
        <w:rPr>
          <w:sz w:val="24"/>
        </w:rPr>
        <w:t>二、不正当利益：包括物质性利益和非物质性利益。物质性利益是指能够直接用金钱价值加以衡量的利益。包括但不限于回_扣、贿赂、私下佣金、借款、实物、现金或现金等价物（如：消费卡/券、提货券、购物卡、换购券、充值卡、交通卡、电话卡、各种话费的充值或其它可供使用或消费的充值、储值卡及其它形态的有价礼券或证券等）、支票及财产性权益、旅游、宴请、免费消费。非物质性利益是指难以直接用经济或金钱价值加以衡量的能满足人们需求和欲望的精神利益和其他不正当利益，是物质性利益以外的权益、优惠、便利以及其它好处。包括但不限于给予解决住房机会、迁移户口、调动工作、提拔职务、安排出国留学、享受免费的服务等方面的利益，以及给予荣誉、名誉、称号、资格、地位、特权。</w:t>
      </w:r>
    </w:p>
    <w:p>
      <w:pPr>
        <w:pStyle w:val="null3"/>
        <w:ind w:left="-60" w:firstLine="600"/>
        <w:jc w:val="both"/>
      </w:pPr>
      <w:r>
        <w:rPr>
          <w:sz w:val="24"/>
        </w:rPr>
        <w:t>三、利益冲突：包括但不限于（1）乙方不得向甲方客户、甲方员工及其利害相关人提供任何形式的借款；（2）乙方的股东、监事、经理、高级管理人员、合作项目负责人及项目成员系甲方客户、甲方员工或其利害相关人员的，应在合作前以书面方式如实、全面告知甲方；（3）双方合作过程中，乙方不得允许甲方员工及其配偶、近亲属持有或由第三方代持有乙方股权（但通过公开的证券交易市场且低于发行在外5％的权益、通过直接或间接持有无实际控制权的基金、或通过受益人非本人或利益代言人的信托方式持有的股份除外），亦不得聘用甲方员工（包括但不限于建立正式劳动关系、劳务派遣、外包服务、兼职、咨询顾问等其他形式）；（4）乙方不得雇佣甲方辞退的人员或自甲方主动离职不到1年的人员对接甲方业务；（5）乙方不得通过不正当利益贿赂甲方客户，要求客户购买乙方产品和/或服务；</w:t>
      </w:r>
    </w:p>
    <w:p>
      <w:pPr>
        <w:pStyle w:val="null3"/>
        <w:ind w:left="-60" w:firstLine="480"/>
        <w:jc w:val="both"/>
      </w:pPr>
      <w:r>
        <w:rPr>
          <w:sz w:val="24"/>
        </w:rPr>
        <w:t>四、若乙方违反上述约定行为之一，甲方有权单方部分或全部终止与乙方的合同，同时乙方应向甲方支付10万元违约金或者支付合作期间订单（合同）金额的50％作为违约金，两者以高者为准。鉴于上述行为严重破坏经营秩序，损害营商环境，乙方充分知悉并认可上述违约金为惩罚性违约金，违约金包括但不限于甲方的实际损失、预期利益损失、商誉损失及其他直接和间接损失。在任何情况下，乙方均同意按照本条款约定全额支付违约金。乙方应于甲方发现违约行为之日起5个工作日内支付违约金，如未及时支付，甲方有权停止结算货款、质保金，且有权从合同款项中直接扣除。同时，乙方及其实际控制、代理的或协助乙方业务的公司将被列入失信名单，即为永不合作的供应商。</w:t>
      </w:r>
    </w:p>
    <w:p>
      <w:pPr>
        <w:pStyle w:val="null3"/>
        <w:ind w:left="-60" w:firstLine="480"/>
        <w:jc w:val="both"/>
      </w:pPr>
      <w:r>
        <w:rPr>
          <w:sz w:val="24"/>
        </w:rPr>
        <w:t>五、若乙方违反本协议第三条第（2）款和／或第（3）款、第（4）款之规定，除应根据上述第四条承担违约金，乙方还应将因此行为所得的全部收益支付给甲方。乙方应于甲方发现该等违约行为之日起5个工作日内向甲方支付其所得的全部收益，如未及时支付，甲方有权从合同款项中直接扣除，不足部分甲方有权向乙方进行追偿。</w:t>
      </w:r>
    </w:p>
    <w:p>
      <w:pPr>
        <w:pStyle w:val="null3"/>
        <w:ind w:left="-60" w:firstLine="480"/>
        <w:jc w:val="both"/>
      </w:pPr>
      <w:r>
        <w:rPr>
          <w:sz w:val="24"/>
        </w:rPr>
        <w:t>六、对于乙方，无论是主动还是被动发生第一条、第二条、第三条所示行为的，如果主动向甲方提供有效信息，甲方将与乙方继续合作并给予相应的奖励，对于上述情形的处理甲方有完全的判断权和自主权，乙方认可并自愿接受处理结果。</w:t>
      </w:r>
    </w:p>
    <w:p>
      <w:pPr>
        <w:pStyle w:val="null3"/>
        <w:ind w:left="-60" w:firstLine="480"/>
        <w:jc w:val="both"/>
      </w:pPr>
      <w:r>
        <w:rPr>
          <w:sz w:val="24"/>
        </w:rPr>
        <w:t>七、若乙方知悉甲方员工有违反上述规定的，欢迎实名联系甲方纪检部门。</w:t>
      </w:r>
    </w:p>
    <w:p>
      <w:pPr>
        <w:pStyle w:val="null3"/>
        <w:ind w:left="-120" w:firstLine="480"/>
        <w:jc w:val="both"/>
      </w:pPr>
      <w:r>
        <w:rPr>
          <w:sz w:val="24"/>
        </w:rPr>
        <w:t>本协议一式两份，甲乙双方各执一份，自双方签字盖章之日起生效。</w:t>
      </w:r>
    </w:p>
    <w:tbl>
      <w:tblPr>
        <w:tblW w:w="0" w:type="auto"/>
        <w:tblInd w:type="dxa" w:w="135"/>
        <w:tblBorders>
          <w:top w:val="single"/>
          <w:left w:val="single"/>
          <w:bottom w:val="single"/>
          <w:right w:val="single"/>
          <w:insideH w:val="single"/>
          <w:insideV w:val="single"/>
        </w:tblBorders>
      </w:tblPr>
      <w:tblGrid>
        <w:gridCol w:w="4547"/>
        <w:gridCol w:w="3758"/>
      </w:tblGrid>
      <w:tr>
        <w:tc>
          <w:tcPr>
            <w:tcW w:type="dxa" w:w="4547"/>
            <w:tcMar>
              <w:top w:type="dxa" w:w="0"/>
              <w:left w:type="dxa" w:w="105"/>
              <w:bottom w:type="dxa" w:w="0"/>
              <w:right w:type="dxa" w:w="105"/>
            </w:tcMar>
          </w:tcPr>
          <w:p>
            <w:pPr>
              <w:pStyle w:val="null3"/>
              <w:spacing w:before="120"/>
              <w:jc w:val="both"/>
            </w:pPr>
            <w:r>
              <w:rPr>
                <w:sz w:val="24"/>
              </w:rPr>
              <w:t>甲方：广东省妇幼保健院</w:t>
            </w:r>
          </w:p>
        </w:tc>
        <w:tc>
          <w:tcPr>
            <w:tcW w:type="dxa" w:w="3758"/>
            <w:tcMar>
              <w:top w:type="dxa" w:w="0"/>
              <w:left w:type="dxa" w:w="105"/>
              <w:bottom w:type="dxa" w:w="0"/>
              <w:right w:type="dxa" w:w="105"/>
            </w:tcMar>
          </w:tcPr>
          <w:p>
            <w:pPr>
              <w:pStyle w:val="null3"/>
              <w:spacing w:after="165"/>
              <w:jc w:val="both"/>
            </w:pPr>
            <w:r>
              <w:rPr>
                <w:sz w:val="24"/>
              </w:rPr>
              <w:t>乙方：</w:t>
            </w:r>
          </w:p>
        </w:tc>
      </w:tr>
      <w:tr>
        <w:tc>
          <w:tcPr>
            <w:tcW w:type="dxa" w:w="4547"/>
            <w:tcMar>
              <w:top w:type="dxa" w:w="0"/>
              <w:left w:type="dxa" w:w="105"/>
              <w:bottom w:type="dxa" w:w="0"/>
              <w:right w:type="dxa" w:w="105"/>
            </w:tcMar>
            <w:vAlign w:val="top"/>
          </w:tcPr>
          <w:p>
            <w:pPr>
              <w:pStyle w:val="null3"/>
              <w:spacing w:after="165"/>
              <w:jc w:val="both"/>
            </w:pPr>
            <w:r>
              <w:rPr>
                <w:sz w:val="24"/>
                <w:b/>
              </w:rPr>
              <w:t>经办人：</w:t>
            </w:r>
          </w:p>
        </w:tc>
        <w:tc>
          <w:tcPr>
            <w:tcW w:type="dxa" w:w="3758"/>
            <w:tcMar>
              <w:top w:type="dxa" w:w="0"/>
              <w:left w:type="dxa" w:w="105"/>
              <w:bottom w:type="dxa" w:w="0"/>
              <w:right w:type="dxa" w:w="105"/>
            </w:tcMar>
            <w:vAlign w:val="top"/>
          </w:tcPr>
          <w:p>
            <w:pPr>
              <w:pStyle w:val="null3"/>
              <w:spacing w:after="165"/>
              <w:jc w:val="both"/>
            </w:pPr>
            <w:r>
              <w:rPr>
                <w:sz w:val="24"/>
                <w:b/>
              </w:rPr>
              <w:t>经办人：</w:t>
            </w:r>
          </w:p>
        </w:tc>
      </w:tr>
      <w:tr>
        <w:tc>
          <w:tcPr>
            <w:tcW w:type="dxa" w:w="4547"/>
            <w:tcMar>
              <w:top w:type="dxa" w:w="0"/>
              <w:left w:type="dxa" w:w="105"/>
              <w:bottom w:type="dxa" w:w="0"/>
              <w:right w:type="dxa" w:w="105"/>
            </w:tcMar>
            <w:vAlign w:val="top"/>
          </w:tcPr>
          <w:p>
            <w:pPr>
              <w:pStyle w:val="null3"/>
              <w:spacing w:after="165"/>
              <w:jc w:val="both"/>
            </w:pPr>
            <w:r>
              <w:rPr>
                <w:sz w:val="24"/>
              </w:rPr>
              <w:t>电话：</w:t>
            </w:r>
          </w:p>
        </w:tc>
        <w:tc>
          <w:tcPr>
            <w:tcW w:type="dxa" w:w="3758"/>
            <w:tcMar>
              <w:top w:type="dxa" w:w="0"/>
              <w:left w:type="dxa" w:w="105"/>
              <w:bottom w:type="dxa" w:w="0"/>
              <w:right w:type="dxa" w:w="105"/>
            </w:tcMar>
            <w:vAlign w:val="top"/>
          </w:tcPr>
          <w:p>
            <w:pPr>
              <w:pStyle w:val="null3"/>
              <w:spacing w:after="165"/>
              <w:jc w:val="both"/>
            </w:pPr>
            <w:r>
              <w:rPr>
                <w:sz w:val="24"/>
              </w:rPr>
              <w:t>电话：</w:t>
            </w:r>
          </w:p>
        </w:tc>
      </w:tr>
      <w:tr>
        <w:tc>
          <w:tcPr>
            <w:tcW w:type="dxa" w:w="4547"/>
            <w:tcMar>
              <w:top w:type="dxa" w:w="0"/>
              <w:left w:type="dxa" w:w="105"/>
              <w:bottom w:type="dxa" w:w="0"/>
              <w:right w:type="dxa" w:w="105"/>
            </w:tcMar>
            <w:vAlign w:val="top"/>
          </w:tcPr>
          <w:p>
            <w:pPr>
              <w:pStyle w:val="null3"/>
              <w:spacing w:after="165"/>
              <w:jc w:val="both"/>
            </w:pPr>
            <w:r>
              <w:rPr>
                <w:sz w:val="24"/>
              </w:rPr>
              <w:t>日期：</w:t>
            </w:r>
          </w:p>
        </w:tc>
        <w:tc>
          <w:tcPr>
            <w:tcW w:type="dxa" w:w="3758"/>
            <w:tcMar>
              <w:top w:type="dxa" w:w="0"/>
              <w:left w:type="dxa" w:w="105"/>
              <w:bottom w:type="dxa" w:w="0"/>
              <w:right w:type="dxa" w:w="105"/>
            </w:tcMar>
            <w:vAlign w:val="top"/>
          </w:tcPr>
          <w:p>
            <w:pPr>
              <w:pStyle w:val="null3"/>
              <w:spacing w:after="165"/>
              <w:jc w:val="both"/>
            </w:pPr>
            <w:r>
              <w:rPr>
                <w:sz w:val="24"/>
              </w:rPr>
              <w:t>日期：</w:t>
            </w:r>
          </w:p>
        </w:tc>
      </w:tr>
    </w:tbl>
    <w:p>
      <w:pPr>
        <w:pStyle w:val="null3"/>
      </w:pPr>
      <w:r>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440001-2026-05218</w:t>
      </w:r>
    </w:p>
    <w:p>
      <w:pPr>
        <w:pStyle w:val="null3"/>
        <w:jc w:val="center"/>
        <w:outlineLvl w:val="3"/>
      </w:pPr>
      <w:r>
        <w:rPr>
          <w:sz w:val="24"/>
          <w:b/>
        </w:rPr>
        <w:t>采购项目编号：</w:t>
      </w:r>
      <w:r>
        <w:rPr>
          <w:sz w:val="24"/>
          <w:b/>
        </w:rPr>
        <w:t>0724-2631Z3500758</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广东省妇幼保健院采购医疗设备招标项目（2026-02）（眼科广域成像系统）</w:t>
      </w:r>
      <w:r>
        <w:rPr>
          <w:u w:val="single"/>
        </w:rPr>
        <w:t>”</w:t>
      </w:r>
      <w:r>
        <w:rPr/>
        <w:t>项目的招标[采购项目编号为：</w:t>
      </w:r>
      <w:r>
        <w:rPr>
          <w:u w:val="single"/>
        </w:rPr>
        <w:t>0724-2631Z3500758</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广东省妇幼保健院采购医疗设备招标项目（2026-02）（眼科广域成像系统）</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广东省妇幼保健院采购医疗设备招标项目（2026-02）（眼科广域成像系统）</w:t>
      </w:r>
      <w:r>
        <w:rPr/>
        <w:t>”项目采购[采购项目编号为</w:t>
      </w:r>
      <w:r>
        <w:rPr/>
        <w:t>0724-2631Z3500758</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广东省妇幼保健院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广东省妇幼保健院采购医疗设备招标项目（2026-02）（眼科广域成像系统）</w:t>
      </w:r>
      <w:r>
        <w:rPr/>
        <w:t>招标中获中标（采购项目编号：</w:t>
      </w:r>
      <w:r>
        <w:rPr/>
        <w:t>0724-2631Z3500758</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广东省妇幼保健院采购医疗设备招标项目（2026-02）（眼科广域成像系统）</w:t>
      </w:r>
      <w:r>
        <w:rPr/>
        <w:t>”项目（采购项目编号：</w:t>
      </w:r>
      <w:r>
        <w:rPr/>
        <w:t>0724-2631Z3500758</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