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tabs>
          <w:tab w:val="left" w:pos="420"/>
          <w:tab w:val="left" w:pos="6660"/>
        </w:tabs>
        <w:spacing w:line="1600" w:lineRule="atLeast"/>
        <w:jc w:val="center"/>
        <w:rPr>
          <w:rFonts w:ascii="宋体" w:hAnsi="宋体" w:cs="宋体"/>
          <w:sz w:val="28"/>
          <w:szCs w:val="28"/>
          <w:highlight w:val="none"/>
        </w:rPr>
      </w:pPr>
      <w:r>
        <w:rPr>
          <w:rFonts w:ascii="宋体" w:hAnsi="宋体" w:cs="宋体" w:hint="eastAsia"/>
          <w:highlight w:val="none"/>
        </w:rPr>
        <w:drawing>
          <wp:inline distT="0" distB="0" distL="114300" distR="114300">
            <wp:extent cx="6045200" cy="960755"/>
            <wp:effectExtent l="0" t="0" r="12700" b="10795"/>
            <wp:docPr id="8" name="图片 8" descr="logo（全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logo（全称）"/>
                    <pic:cNvPicPr>
                      <a:picLocks noChangeAspect="1"/>
                    </pic:cNvPicPr>
                  </pic:nvPicPr>
                  <pic:blipFill>
                    <a:blip xmlns:r="http://schemas.openxmlformats.org/officeDocument/2006/relationships" r:embed="rId5"/>
                    <a:stretch>
                      <a:fillRect/>
                    </a:stretch>
                  </pic:blipFill>
                  <pic:spPr>
                    <a:xfrm>
                      <a:off x="0" y="0"/>
                      <a:ext cx="6045200" cy="960755"/>
                    </a:xfrm>
                    <a:prstGeom prst="rect">
                      <a:avLst/>
                    </a:prstGeom>
                  </pic:spPr>
                </pic:pic>
              </a:graphicData>
            </a:graphic>
          </wp:inline>
        </w:drawing>
      </w:r>
    </w:p>
    <w:p>
      <w:pPr>
        <w:tabs>
          <w:tab w:val="left" w:pos="420"/>
          <w:tab w:val="left" w:pos="6660"/>
        </w:tabs>
        <w:spacing w:line="1600" w:lineRule="atLeast"/>
        <w:jc w:val="center"/>
        <w:rPr>
          <w:rFonts w:ascii="宋体" w:hAnsi="宋体" w:cs="宋体"/>
          <w:sz w:val="28"/>
          <w:szCs w:val="28"/>
          <w:highlight w:val="none"/>
        </w:rPr>
      </w:pPr>
    </w:p>
    <w:p>
      <w:pPr>
        <w:tabs>
          <w:tab w:val="left" w:pos="420"/>
          <w:tab w:val="left" w:pos="6660"/>
        </w:tabs>
        <w:spacing w:line="1600" w:lineRule="atLeast"/>
        <w:jc w:val="center"/>
        <w:rPr>
          <w:rFonts w:ascii="宋体" w:hAnsi="宋体" w:cs="宋体"/>
          <w:b/>
          <w:sz w:val="84"/>
          <w:szCs w:val="84"/>
          <w:highlight w:val="none"/>
        </w:rPr>
      </w:pPr>
      <w:r>
        <w:rPr>
          <w:rFonts w:ascii="宋体" w:hAnsi="宋体" w:cs="宋体" w:hint="eastAsia"/>
          <w:b/>
          <w:sz w:val="84"/>
          <w:szCs w:val="84"/>
          <w:highlight w:val="none"/>
        </w:rPr>
        <w:t>公开招标文件</w:t>
      </w:r>
    </w:p>
    <w:p>
      <w:pPr>
        <w:spacing w:line="500" w:lineRule="exact"/>
        <w:jc w:val="center"/>
        <w:rPr>
          <w:rFonts w:ascii="宋体" w:hAnsi="宋体" w:cs="宋体"/>
          <w:bCs/>
          <w:sz w:val="28"/>
          <w:szCs w:val="28"/>
          <w:highlight w:val="none"/>
        </w:rPr>
      </w:pPr>
    </w:p>
    <w:p>
      <w:pPr>
        <w:pStyle w:val="BodyTextFirstIndent2"/>
        <w:ind w:firstLine="640"/>
        <w:rPr>
          <w:highlight w:val="none"/>
        </w:rPr>
      </w:pPr>
    </w:p>
    <w:p>
      <w:pPr>
        <w:spacing w:line="500" w:lineRule="exact"/>
        <w:jc w:val="center"/>
        <w:rPr>
          <w:rFonts w:ascii="宋体" w:hAnsi="宋体" w:cs="宋体"/>
          <w:bCs/>
          <w:color w:val="000000" w:themeColor="text1"/>
          <w:sz w:val="28"/>
          <w:szCs w:val="28"/>
          <w:highlight w:val="none"/>
          <w14:textFill>
            <w14:solidFill>
              <w14:schemeClr w14:val="tx1"/>
            </w14:solidFill>
          </w14:textFill>
        </w:rPr>
      </w:pPr>
    </w:p>
    <w:p>
      <w:pPr>
        <w:spacing w:line="500" w:lineRule="exact"/>
        <w:ind w:firstLine="0" w:firstLineChars="0"/>
        <w:jc w:val="left"/>
        <w:rPr>
          <w:rFonts w:ascii="宋体" w:hAnsi="宋体" w:cs="宋体"/>
          <w:b/>
          <w:bCs/>
          <w:color w:val="000000" w:themeColor="text1"/>
          <w:sz w:val="32"/>
          <w:szCs w:val="32"/>
          <w:highlight w:val="none"/>
          <w14:textFill>
            <w14:solidFill>
              <w14:schemeClr w14:val="tx1"/>
            </w14:solidFill>
          </w14:textFill>
        </w:rPr>
      </w:pPr>
      <w:r>
        <w:rPr>
          <w:rFonts w:ascii="宋体" w:hAnsi="宋体" w:cs="宋体" w:hint="eastAsia"/>
          <w:b/>
          <w:bCs/>
          <w:color w:val="000000" w:themeColor="text1"/>
          <w:sz w:val="32"/>
          <w:szCs w:val="32"/>
          <w:highlight w:val="none"/>
          <w14:textFill>
            <w14:solidFill>
              <w14:schemeClr w14:val="tx1"/>
            </w14:solidFill>
          </w14:textFill>
        </w:rPr>
        <w:t>项目编号：</w:t>
      </w:r>
      <w:r>
        <w:rPr>
          <w:rFonts w:ascii="宋体" w:hAnsi="宋体" w:cs="宋体" w:hint="eastAsia"/>
          <w:b/>
          <w:bCs/>
          <w:color w:val="000000" w:themeColor="text1"/>
          <w:sz w:val="32"/>
          <w:szCs w:val="32"/>
          <w:highlight w:val="none"/>
          <w:lang w:val="en-US" w:eastAsia="zh-CN"/>
          <w14:textFill>
            <w14:solidFill>
              <w14:schemeClr w14:val="tx1"/>
            </w14:solidFill>
          </w14:textFill>
        </w:rPr>
        <w:t>LGDL2025000235</w:t>
      </w:r>
      <w:r>
        <w:rPr>
          <w:rFonts w:ascii="宋体" w:hAnsi="宋体" w:cs="宋体" w:hint="eastAsia"/>
          <w:b/>
          <w:bCs/>
          <w:color w:val="000000" w:themeColor="text1"/>
          <w:sz w:val="32"/>
          <w:szCs w:val="32"/>
          <w:highlight w:val="none"/>
          <w14:textFill>
            <w14:solidFill>
              <w14:schemeClr w14:val="tx1"/>
            </w14:solidFill>
          </w14:textFill>
        </w:rPr>
        <w:t>（</w:t>
      </w:r>
      <w:r>
        <w:rPr>
          <w:rFonts w:ascii="宋体" w:hAnsi="宋体" w:cs="宋体" w:hint="eastAsia"/>
          <w:b/>
          <w:bCs/>
          <w:color w:val="000000" w:themeColor="text1"/>
          <w:sz w:val="32"/>
          <w:szCs w:val="32"/>
          <w:highlight w:val="none"/>
          <w:lang w:eastAsia="zh-CN"/>
          <w14:textFill>
            <w14:solidFill>
              <w14:schemeClr w14:val="tx1"/>
            </w14:solidFill>
          </w14:textFill>
        </w:rPr>
        <w:t>0724-2531SZ658833</w:t>
      </w:r>
      <w:r>
        <w:rPr>
          <w:rFonts w:ascii="宋体" w:hAnsi="宋体" w:cs="宋体" w:hint="eastAsia"/>
          <w:b/>
          <w:bCs/>
          <w:color w:val="000000" w:themeColor="text1"/>
          <w:sz w:val="32"/>
          <w:szCs w:val="32"/>
          <w:highlight w:val="none"/>
          <w14:textFill>
            <w14:solidFill>
              <w14:schemeClr w14:val="tx1"/>
            </w14:solidFill>
          </w14:textFill>
        </w:rPr>
        <w:t>）</w:t>
      </w:r>
      <w:r>
        <w:rPr>
          <w:rFonts w:ascii="宋体" w:hAnsi="宋体" w:cs="宋体" w:hint="eastAsia"/>
          <w:b/>
          <w:bCs/>
          <w:color w:val="000000" w:themeColor="text1"/>
          <w:sz w:val="32"/>
          <w:szCs w:val="32"/>
          <w:highlight w:val="none"/>
          <w14:textFill>
            <w14:solidFill>
              <w14:schemeClr w14:val="tx1"/>
            </w14:solidFill>
          </w14:textFill>
        </w:rPr>
        <w:fldChar w:fldCharType="begin"/>
      </w:r>
      <w:r>
        <w:rPr>
          <w:rFonts w:ascii="宋体" w:hAnsi="宋体" w:cs="宋体" w:hint="eastAsia"/>
          <w:b/>
          <w:bCs/>
          <w:color w:val="000000" w:themeColor="text1"/>
          <w:sz w:val="32"/>
          <w:szCs w:val="32"/>
          <w:highlight w:val="none"/>
          <w14:textFill>
            <w14:solidFill>
              <w14:schemeClr w14:val="tx1"/>
            </w14:solidFill>
          </w14:textFill>
        </w:rPr>
        <w:instrText xml:space="preserve"> DOCVARIABLE  采购编号  \* MERGEFORMAT </w:instrText>
      </w:r>
      <w:r>
        <w:rPr>
          <w:rFonts w:ascii="宋体" w:hAnsi="宋体" w:cs="宋体" w:hint="eastAsia"/>
          <w:b/>
          <w:bCs/>
          <w:color w:val="000000" w:themeColor="text1"/>
          <w:sz w:val="32"/>
          <w:szCs w:val="32"/>
          <w:highlight w:val="none"/>
          <w14:textFill>
            <w14:solidFill>
              <w14:schemeClr w14:val="tx1"/>
            </w14:solidFill>
          </w14:textFill>
        </w:rPr>
        <w:fldChar w:fldCharType="separate"/>
      </w:r>
      <w:r>
        <w:rPr>
          <w:rFonts w:ascii="宋体" w:hAnsi="宋体" w:cs="宋体" w:hint="eastAsia"/>
          <w:b/>
          <w:bCs/>
          <w:color w:val="000000" w:themeColor="text1"/>
          <w:sz w:val="32"/>
          <w:szCs w:val="32"/>
          <w:highlight w:val="none"/>
          <w14:textFill>
            <w14:solidFill>
              <w14:schemeClr w14:val="tx1"/>
            </w14:solidFill>
          </w14:textFill>
        </w:rPr>
        <w:fldChar w:fldCharType="end"/>
      </w:r>
    </w:p>
    <w:p>
      <w:pPr>
        <w:spacing w:line="500" w:lineRule="exact"/>
        <w:jc w:val="left"/>
        <w:rPr>
          <w:rFonts w:ascii="宋体" w:hAnsi="宋体" w:cs="宋体"/>
          <w:b/>
          <w:bCs/>
          <w:sz w:val="32"/>
          <w:szCs w:val="32"/>
          <w:highlight w:val="none"/>
        </w:rPr>
      </w:pPr>
    </w:p>
    <w:p>
      <w:pPr>
        <w:spacing w:line="500" w:lineRule="exact"/>
        <w:ind w:left="1606" w:hanging="1050" w:hangingChars="500"/>
        <w:jc w:val="left"/>
        <w:rPr>
          <w:rFonts w:ascii="宋体" w:eastAsia="宋体" w:hAnsi="宋体" w:cs="宋体" w:hint="eastAsia"/>
          <w:b/>
          <w:bCs/>
          <w:sz w:val="32"/>
          <w:szCs w:val="32"/>
          <w:highlight w:val="none"/>
          <w:lang w:eastAsia="zh-CN"/>
        </w:rPr>
      </w:pPr>
      <w:bookmarkStart w:id="0" w:name="_Hlk37510087"/>
      <w:r>
        <w:rPr>
          <w:rFonts w:ascii="宋体" w:hAnsi="宋体" w:cs="宋体" w:hint="eastAsia"/>
          <w:b/>
          <w:bCs/>
          <w:sz w:val="32"/>
          <w:szCs w:val="32"/>
          <w:highlight w:val="none"/>
        </w:rPr>
        <w:t>项目名称：</w:t>
      </w:r>
      <w:bookmarkEnd w:id="0"/>
      <w:r>
        <w:rPr>
          <w:rFonts w:ascii="宋体" w:hAnsi="宋体" w:cs="宋体" w:hint="eastAsia"/>
          <w:b/>
          <w:bCs/>
          <w:sz w:val="32"/>
          <w:szCs w:val="32"/>
          <w:highlight w:val="none"/>
          <w:lang w:eastAsia="zh-CN"/>
        </w:rPr>
        <w:t>深圳市龙岗区人民医院门诊及住院楼全光网建设项目</w:t>
      </w:r>
    </w:p>
    <w:p>
      <w:pPr>
        <w:spacing w:line="500" w:lineRule="exact"/>
        <w:jc w:val="left"/>
        <w:rPr>
          <w:rFonts w:ascii="宋体" w:hAnsi="宋体" w:cs="宋体"/>
          <w:b/>
          <w:bCs/>
          <w:sz w:val="32"/>
          <w:szCs w:val="32"/>
          <w:highlight w:val="none"/>
        </w:rPr>
      </w:pPr>
    </w:p>
    <w:p>
      <w:pPr>
        <w:spacing w:line="500" w:lineRule="exact"/>
        <w:ind w:firstLine="0" w:firstLineChars="0"/>
        <w:jc w:val="left"/>
        <w:rPr>
          <w:rFonts w:ascii="宋体" w:hAnsi="宋体" w:cs="宋体"/>
          <w:b/>
          <w:bCs/>
          <w:sz w:val="32"/>
          <w:szCs w:val="32"/>
          <w:highlight w:val="none"/>
        </w:rPr>
      </w:pPr>
      <w:r>
        <w:rPr>
          <w:rFonts w:ascii="宋体" w:hAnsi="宋体" w:cs="宋体" w:hint="eastAsia"/>
          <w:b/>
          <w:bCs/>
          <w:sz w:val="32"/>
          <w:szCs w:val="32"/>
          <w:highlight w:val="none"/>
        </w:rPr>
        <w:t>项目类型：</w:t>
      </w:r>
      <w:r>
        <w:rPr>
          <w:rFonts w:ascii="宋体" w:hAnsi="宋体" w:cs="宋体" w:hint="eastAsia"/>
          <w:b/>
          <w:bCs/>
          <w:sz w:val="32"/>
          <w:szCs w:val="32"/>
          <w:highlight w:val="none"/>
          <w:lang w:val="en-US" w:eastAsia="zh-CN"/>
        </w:rPr>
        <w:t>货物</w:t>
      </w:r>
      <w:r>
        <w:rPr>
          <w:rFonts w:ascii="宋体" w:hAnsi="宋体" w:cs="宋体" w:hint="eastAsia"/>
          <w:b/>
          <w:bCs/>
          <w:sz w:val="32"/>
          <w:szCs w:val="32"/>
          <w:highlight w:val="none"/>
        </w:rPr>
        <w:t>类</w:t>
      </w:r>
    </w:p>
    <w:p>
      <w:pPr>
        <w:spacing w:line="500" w:lineRule="exact"/>
        <w:jc w:val="left"/>
        <w:rPr>
          <w:rFonts w:ascii="宋体" w:hAnsi="宋体" w:cs="宋体"/>
          <w:b/>
          <w:bCs/>
          <w:sz w:val="32"/>
          <w:szCs w:val="32"/>
          <w:highlight w:val="none"/>
        </w:rPr>
      </w:pPr>
    </w:p>
    <w:p>
      <w:pPr>
        <w:spacing w:line="500" w:lineRule="exact"/>
        <w:ind w:firstLine="0" w:firstLineChars="0"/>
        <w:jc w:val="left"/>
        <w:rPr>
          <w:rFonts w:ascii="宋体" w:hAnsi="宋体" w:cs="宋体"/>
          <w:b/>
          <w:bCs/>
          <w:sz w:val="32"/>
          <w:szCs w:val="32"/>
          <w:highlight w:val="none"/>
        </w:rPr>
      </w:pPr>
      <w:r>
        <w:rPr>
          <w:rFonts w:ascii="宋体" w:hAnsi="宋体" w:cs="宋体" w:hint="eastAsia"/>
          <w:b/>
          <w:bCs/>
          <w:sz w:val="32"/>
          <w:szCs w:val="32"/>
          <w:highlight w:val="none"/>
        </w:rPr>
        <w:t>采购方式：公开招标</w:t>
      </w:r>
    </w:p>
    <w:p>
      <w:pPr>
        <w:spacing w:line="500" w:lineRule="exact"/>
        <w:jc w:val="left"/>
        <w:rPr>
          <w:rFonts w:ascii="宋体" w:hAnsi="宋体" w:cs="宋体"/>
          <w:b/>
          <w:bCs/>
          <w:sz w:val="32"/>
          <w:szCs w:val="32"/>
          <w:highlight w:val="none"/>
        </w:rPr>
      </w:pPr>
    </w:p>
    <w:p>
      <w:pPr>
        <w:spacing w:line="500" w:lineRule="exact"/>
        <w:ind w:firstLine="0" w:firstLineChars="0"/>
        <w:jc w:val="left"/>
        <w:rPr>
          <w:rFonts w:ascii="宋体" w:hAnsi="宋体" w:cs="宋体"/>
          <w:b/>
          <w:bCs/>
          <w:sz w:val="30"/>
          <w:szCs w:val="30"/>
          <w:highlight w:val="none"/>
        </w:rPr>
      </w:pPr>
      <w:r>
        <w:rPr>
          <w:rFonts w:ascii="宋体" w:hAnsi="宋体" w:cs="宋体" w:hint="eastAsia"/>
          <w:b/>
          <w:bCs/>
          <w:sz w:val="32"/>
          <w:szCs w:val="32"/>
          <w:highlight w:val="none"/>
        </w:rPr>
        <w:t>货币类型：人民币</w:t>
      </w:r>
    </w:p>
    <w:p>
      <w:pPr>
        <w:spacing w:line="500" w:lineRule="exact"/>
        <w:rPr>
          <w:rFonts w:ascii="宋体" w:hAnsi="宋体" w:cs="宋体"/>
          <w:b/>
          <w:bCs/>
          <w:spacing w:val="-18"/>
          <w:sz w:val="30"/>
          <w:szCs w:val="30"/>
          <w:highlight w:val="none"/>
        </w:rPr>
      </w:pPr>
      <w:r>
        <w:rPr>
          <w:rFonts w:ascii="宋体" w:hAnsi="宋体" w:cs="宋体" w:hint="eastAsia"/>
          <w:b/>
          <w:bCs/>
          <w:spacing w:val="-18"/>
          <w:sz w:val="30"/>
          <w:szCs w:val="30"/>
          <w:highlight w:val="none"/>
        </w:rPr>
        <w:fldChar w:fldCharType="begin"/>
      </w:r>
      <w:r>
        <w:rPr>
          <w:rFonts w:ascii="宋体" w:hAnsi="宋体" w:cs="宋体" w:hint="eastAsia"/>
          <w:b/>
          <w:bCs/>
          <w:spacing w:val="-18"/>
          <w:sz w:val="30"/>
          <w:szCs w:val="30"/>
          <w:highlight w:val="none"/>
        </w:rPr>
        <w:instrText xml:space="preserve"> DOCVARIABLE  项目名称  \* MERGEFORMAT </w:instrText>
      </w:r>
      <w:r>
        <w:rPr>
          <w:rFonts w:ascii="宋体" w:hAnsi="宋体" w:cs="宋体" w:hint="eastAsia"/>
          <w:b/>
          <w:bCs/>
          <w:spacing w:val="-18"/>
          <w:sz w:val="30"/>
          <w:szCs w:val="30"/>
          <w:highlight w:val="none"/>
        </w:rPr>
        <w:fldChar w:fldCharType="separate"/>
      </w:r>
      <w:r>
        <w:rPr>
          <w:rFonts w:ascii="宋体" w:hAnsi="宋体" w:cs="宋体" w:hint="eastAsia"/>
          <w:b/>
          <w:bCs/>
          <w:spacing w:val="-18"/>
          <w:sz w:val="30"/>
          <w:szCs w:val="30"/>
          <w:highlight w:val="none"/>
        </w:rPr>
        <w:fldChar w:fldCharType="end"/>
      </w:r>
    </w:p>
    <w:p>
      <w:pPr>
        <w:spacing w:line="360" w:lineRule="auto"/>
        <w:rPr>
          <w:rFonts w:ascii="宋体" w:hAnsi="宋体" w:cs="宋体"/>
          <w:b/>
          <w:bCs/>
          <w:sz w:val="30"/>
          <w:szCs w:val="30"/>
          <w:highlight w:val="none"/>
        </w:rPr>
      </w:pPr>
      <w:bookmarkStart w:id="1" w:name="_Hlk37510595"/>
    </w:p>
    <w:p>
      <w:pPr>
        <w:widowControl/>
        <w:jc w:val="left"/>
        <w:rPr>
          <w:rFonts w:ascii="宋体" w:hAnsi="宋体" w:cs="宋体"/>
          <w:b/>
          <w:bCs/>
          <w:sz w:val="28"/>
          <w:szCs w:val="28"/>
          <w:highlight w:val="none"/>
        </w:rPr>
      </w:pPr>
      <w:bookmarkEnd w:id="1"/>
      <w:r>
        <w:rPr>
          <w:rFonts w:ascii="宋体" w:hAnsi="宋体" w:cs="宋体" w:hint="eastAsia"/>
          <w:highlight w:val="none"/>
        </w:rPr>
        <w:drawing>
          <wp:anchor distT="0" distB="0" distL="114935" distR="114935" simplePos="0" relativeHeight="251658240" behindDoc="0" locked="0" layoutInCell="1" allowOverlap="1">
            <wp:simplePos x="0" y="0"/>
            <wp:positionH relativeFrom="page">
              <wp:posOffset>2444115</wp:posOffset>
            </wp:positionH>
            <wp:positionV relativeFrom="paragraph">
              <wp:posOffset>69215</wp:posOffset>
            </wp:positionV>
            <wp:extent cx="676275" cy="676275"/>
            <wp:effectExtent l="0" t="0" r="9525" b="9525"/>
            <wp:wrapSquare wrapText="bothSides"/>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xmlns:r="http://schemas.openxmlformats.org/officeDocument/2006/relationships" r:embed="rId6"/>
                    <a:stretch>
                      <a:fillRect/>
                    </a:stretch>
                  </pic:blipFill>
                  <pic:spPr>
                    <a:xfrm>
                      <a:off x="0" y="0"/>
                      <a:ext cx="676275" cy="676275"/>
                    </a:xfrm>
                    <a:prstGeom prst="rect">
                      <a:avLst/>
                    </a:prstGeom>
                    <a:noFill/>
                    <a:ln>
                      <a:noFill/>
                    </a:ln>
                  </pic:spPr>
                </pic:pic>
              </a:graphicData>
            </a:graphic>
          </wp:anchor>
        </w:drawing>
      </w:r>
      <w:r>
        <w:rPr>
          <w:rFonts w:ascii="宋体" w:hAnsi="宋体" w:cs="宋体" w:hint="eastAsia"/>
          <w:b/>
          <w:bCs/>
          <w:sz w:val="28"/>
          <w:szCs w:val="28"/>
          <w:highlight w:val="none"/>
        </w:rPr>
        <w:t xml:space="preserve">                                           </w:t>
      </w:r>
      <w:r>
        <w:rPr>
          <w:rFonts w:ascii="宋体" w:hAnsi="宋体" w:cs="宋体" w:hint="eastAsia"/>
          <w:sz w:val="28"/>
          <w:szCs w:val="28"/>
          <w:highlight w:val="none"/>
        </w:rPr>
        <w:t>国义招标股份有限公司 编制</w:t>
      </w:r>
    </w:p>
    <w:p>
      <w:pPr>
        <w:spacing w:line="360" w:lineRule="auto"/>
        <w:rPr>
          <w:rFonts w:ascii="宋体" w:hAnsi="宋体" w:cs="宋体"/>
          <w:b/>
          <w:bCs/>
          <w:sz w:val="30"/>
          <w:szCs w:val="30"/>
          <w:highlight w:val="none"/>
        </w:rPr>
      </w:pPr>
      <w:r>
        <w:rPr>
          <w:rFonts w:ascii="宋体" w:hAnsi="宋体" w:cs="宋体" w:hint="eastAsia"/>
          <w:b/>
          <w:bCs/>
          <w:sz w:val="28"/>
          <w:szCs w:val="28"/>
          <w:highlight w:val="none"/>
        </w:rPr>
        <w:t xml:space="preserve">                  </w:t>
      </w:r>
      <w:r>
        <w:rPr>
          <w:rFonts w:ascii="宋体" w:hAnsi="宋体" w:cs="宋体" w:hint="eastAsia"/>
          <w:sz w:val="28"/>
          <w:szCs w:val="28"/>
          <w:highlight w:val="none"/>
        </w:rPr>
        <w:t>发布日期：202</w:t>
      </w:r>
      <w:r>
        <w:rPr>
          <w:rFonts w:ascii="宋体" w:hAnsi="宋体" w:cs="宋体" w:hint="eastAsia"/>
          <w:sz w:val="28"/>
          <w:szCs w:val="28"/>
          <w:highlight w:val="none"/>
          <w:lang w:val="en-US" w:eastAsia="zh-CN"/>
        </w:rPr>
        <w:t>5</w:t>
      </w:r>
      <w:r>
        <w:rPr>
          <w:rFonts w:ascii="宋体" w:hAnsi="宋体" w:cs="宋体" w:hint="eastAsia"/>
          <w:sz w:val="28"/>
          <w:szCs w:val="28"/>
          <w:highlight w:val="none"/>
        </w:rPr>
        <w:t>年</w:t>
      </w:r>
      <w:r>
        <w:rPr>
          <w:rFonts w:ascii="宋体" w:hAnsi="宋体" w:cs="宋体" w:hint="eastAsia"/>
          <w:sz w:val="28"/>
          <w:szCs w:val="28"/>
          <w:highlight w:val="none"/>
          <w:lang w:val="en-US" w:eastAsia="zh-CN"/>
        </w:rPr>
        <w:t>12</w:t>
      </w:r>
      <w:r>
        <w:rPr>
          <w:rFonts w:ascii="宋体" w:hAnsi="宋体" w:cs="宋体" w:hint="eastAsia"/>
          <w:sz w:val="28"/>
          <w:szCs w:val="28"/>
          <w:highlight w:val="none"/>
        </w:rPr>
        <w:t>月</w:t>
      </w:r>
      <w:r>
        <w:rPr>
          <w:rFonts w:ascii="宋体" w:hAnsi="宋体" w:cs="宋体" w:hint="eastAsia"/>
          <w:sz w:val="28"/>
          <w:szCs w:val="28"/>
          <w:highlight w:val="none"/>
          <w:lang w:val="en-US" w:eastAsia="zh-CN"/>
        </w:rPr>
        <w:t>19</w:t>
      </w:r>
      <w:r>
        <w:rPr>
          <w:rFonts w:ascii="宋体" w:hAnsi="宋体" w:cs="宋体" w:hint="eastAsia"/>
          <w:sz w:val="28"/>
          <w:szCs w:val="28"/>
          <w:highlight w:val="none"/>
        </w:rPr>
        <w:t>日</w:t>
      </w:r>
    </w:p>
    <w:p>
      <w:pPr>
        <w:tabs>
          <w:tab w:val="left" w:pos="851"/>
        </w:tabs>
        <w:spacing w:line="360" w:lineRule="auto"/>
        <w:rPr>
          <w:rFonts w:ascii="宋体" w:hAnsi="宋体" w:cs="宋体"/>
          <w:b/>
          <w:bCs/>
          <w:sz w:val="28"/>
          <w:szCs w:val="28"/>
          <w:highlight w:val="none"/>
        </w:rPr>
        <w:sectPr>
          <w:headerReference w:type="default" r:id="rId7"/>
          <w:footerReference w:type="even" r:id="rId8"/>
          <w:footerReference w:type="default" r:id="rId9"/>
          <w:headerReference w:type="first" r:id="rId10"/>
          <w:pgSz w:w="11906" w:h="16838"/>
          <w:pgMar w:top="1134" w:right="1134" w:bottom="1134" w:left="1134" w:header="851" w:footer="992" w:gutter="0"/>
          <w:cols w:num="1" w:space="720"/>
          <w:docGrid w:type="lines" w:linePitch="312" w:charSpace="0"/>
        </w:sectPr>
      </w:pPr>
    </w:p>
    <w:p>
      <w:pPr>
        <w:jc w:val="center"/>
        <w:rPr>
          <w:rFonts w:ascii="宋体" w:eastAsia="宋体" w:hAnsi="宋体" w:cs="宋体" w:hint="eastAsia"/>
          <w:b/>
          <w:bCs/>
          <w:color w:val="FF0000"/>
          <w:kern w:val="44"/>
          <w:sz w:val="44"/>
          <w:szCs w:val="44"/>
          <w:highlight w:val="none"/>
        </w:rPr>
      </w:pPr>
      <w:r>
        <w:rPr>
          <w:rFonts w:ascii="宋体" w:eastAsia="宋体" w:hAnsi="宋体" w:cs="宋体" w:hint="eastAsia"/>
          <w:b/>
          <w:bCs/>
          <w:color w:val="FF0000"/>
          <w:kern w:val="44"/>
          <w:sz w:val="44"/>
          <w:szCs w:val="44"/>
          <w:highlight w:val="none"/>
          <w:lang w:eastAsia="zh-CN"/>
        </w:rPr>
        <w:t>特别</w:t>
      </w:r>
      <w:r>
        <w:rPr>
          <w:rFonts w:ascii="宋体" w:eastAsia="宋体" w:hAnsi="宋体" w:cs="宋体" w:hint="eastAsia"/>
          <w:b/>
          <w:bCs/>
          <w:color w:val="FF0000"/>
          <w:kern w:val="44"/>
          <w:sz w:val="44"/>
          <w:szCs w:val="44"/>
          <w:highlight w:val="none"/>
        </w:rPr>
        <w:t>警示条款</w:t>
      </w:r>
    </w:p>
    <w:p>
      <w:pPr>
        <w:keepNext w:val="0"/>
        <w:keepLines w:val="0"/>
        <w:pageBreakBefore w:val="0"/>
        <w:widowControl w:val="0"/>
        <w:kinsoku/>
        <w:wordWrap/>
        <w:overflowPunct/>
        <w:topLinePunct w:val="0"/>
        <w:autoSpaceDE/>
        <w:autoSpaceDN/>
        <w:bidi w:val="0"/>
        <w:adjustRightInd/>
        <w:snapToGrid/>
        <w:spacing w:after="312" w:afterLines="100" w:line="400" w:lineRule="exact"/>
        <w:ind w:firstLine="420" w:firstLineChars="200"/>
        <w:jc w:val="both"/>
        <w:textAlignment w:val="auto"/>
        <w:rPr>
          <w:rFonts w:ascii="宋体" w:eastAsia="宋体" w:hAnsi="宋体" w:cs="宋体" w:hint="eastAsia"/>
          <w:b/>
          <w:bCs/>
          <w:color w:val="FF0000"/>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312" w:afterLines="100" w:line="400" w:lineRule="exact"/>
        <w:ind w:firstLine="420" w:firstLineChars="200"/>
        <w:jc w:val="both"/>
        <w:textAlignment w:val="auto"/>
        <w:rPr>
          <w:rFonts w:ascii="宋体" w:eastAsia="宋体" w:hAnsi="宋体" w:cs="宋体" w:hint="eastAsia"/>
          <w:b/>
          <w:bCs/>
          <w:color w:val="FF0000"/>
          <w:sz w:val="28"/>
          <w:szCs w:val="28"/>
          <w:highlight w:val="none"/>
          <w:lang w:val="en-US" w:eastAsia="zh-CN"/>
        </w:rPr>
      </w:pPr>
      <w:r>
        <w:rPr>
          <w:rFonts w:ascii="宋体" w:eastAsia="宋体" w:hAnsi="宋体" w:cs="宋体" w:hint="eastAsia"/>
          <w:b/>
          <w:bCs/>
          <w:color w:val="FF0000"/>
          <w:sz w:val="28"/>
          <w:szCs w:val="28"/>
          <w:highlight w:val="none"/>
          <w:lang w:val="en-US" w:eastAsia="zh-CN"/>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771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60"/>
          <w:jc w:val="center"/>
        </w:trPr>
        <w:tc>
          <w:tcPr>
            <w:tcW w:w="8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序号</w:t>
            </w:r>
          </w:p>
        </w:tc>
        <w:tc>
          <w:tcPr>
            <w:tcW w:w="77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b/>
                <w:bCs/>
                <w:color w:val="FF0000"/>
                <w:sz w:val="30"/>
                <w:szCs w:val="30"/>
                <w:highlight w:val="none"/>
                <w:lang w:val="en-US" w:eastAsia="zh-CN"/>
              </w:rPr>
              <w:t>供应商参与投标禁止情形</w:t>
            </w:r>
          </w:p>
        </w:tc>
      </w:tr>
      <w:tr>
        <w:tblPrEx>
          <w:tblW w:w="0" w:type="auto"/>
          <w:jc w:val="center"/>
          <w:tblCellMar>
            <w:top w:w="0" w:type="dxa"/>
            <w:left w:w="108" w:type="dxa"/>
            <w:bottom w:w="0" w:type="dxa"/>
            <w:right w:w="108" w:type="dxa"/>
          </w:tblCellMar>
        </w:tblPrEx>
        <w:trPr>
          <w:jc w:val="center"/>
        </w:trPr>
        <w:tc>
          <w:tcPr>
            <w:tcW w:w="8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1</w:t>
            </w:r>
          </w:p>
        </w:tc>
        <w:tc>
          <w:tcPr>
            <w:tcW w:w="77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与其他投标供应商的法定代表人、主要经营负责人、投标授权代表人、项目负责人、主要技术人员为</w:t>
            </w:r>
            <w:r>
              <w:rPr>
                <w:rFonts w:ascii="宋体" w:eastAsia="宋体" w:hAnsi="宋体" w:cs="宋体" w:hint="eastAsia"/>
                <w:b/>
                <w:bCs/>
                <w:color w:val="FF0000"/>
                <w:sz w:val="28"/>
                <w:szCs w:val="28"/>
                <w:highlight w:val="none"/>
                <w:lang w:val="en-US" w:eastAsia="zh-CN"/>
              </w:rPr>
              <w:t>同一人、属同一单位或者在同一单位缴纳社会保险</w:t>
            </w:r>
            <w:r>
              <w:rPr>
                <w:rFonts w:ascii="宋体" w:eastAsia="宋体" w:hAnsi="宋体" w:cs="宋体" w:hint="eastAsia"/>
                <w:color w:val="FF0000"/>
                <w:sz w:val="28"/>
                <w:szCs w:val="28"/>
                <w:highlight w:val="none"/>
                <w:lang w:val="en-US" w:eastAsia="zh-CN"/>
              </w:rPr>
              <w:t>。</w:t>
            </w:r>
          </w:p>
        </w:tc>
      </w:tr>
      <w:tr>
        <w:tblPrEx>
          <w:tblW w:w="0" w:type="auto"/>
          <w:jc w:val="center"/>
          <w:tblCellMar>
            <w:top w:w="0" w:type="dxa"/>
            <w:left w:w="108" w:type="dxa"/>
            <w:bottom w:w="0" w:type="dxa"/>
            <w:right w:w="108" w:type="dxa"/>
          </w:tblCellMar>
        </w:tblPrEx>
        <w:trPr>
          <w:trHeight w:val="90"/>
          <w:jc w:val="center"/>
        </w:trPr>
        <w:tc>
          <w:tcPr>
            <w:tcW w:w="8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2</w:t>
            </w:r>
          </w:p>
        </w:tc>
        <w:tc>
          <w:tcPr>
            <w:tcW w:w="77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参与本项目政府采购活动时，与其他投标供应商存在单位负责人为</w:t>
            </w:r>
            <w:r>
              <w:rPr>
                <w:rFonts w:ascii="宋体" w:eastAsia="宋体" w:hAnsi="宋体" w:cs="宋体" w:hint="eastAsia"/>
                <w:b/>
                <w:bCs/>
                <w:color w:val="FF0000"/>
                <w:sz w:val="28"/>
                <w:szCs w:val="28"/>
                <w:highlight w:val="none"/>
                <w:lang w:val="en-US" w:eastAsia="zh-CN"/>
              </w:rPr>
              <w:t>同一人或直接控股、管理关系</w:t>
            </w:r>
            <w:r>
              <w:rPr>
                <w:rFonts w:ascii="宋体" w:eastAsia="宋体" w:hAnsi="宋体" w:cs="宋体" w:hint="eastAsia"/>
                <w:color w:val="FF0000"/>
                <w:sz w:val="28"/>
                <w:szCs w:val="28"/>
                <w:highlight w:val="none"/>
                <w:lang w:val="en-US" w:eastAsia="zh-CN"/>
              </w:rPr>
              <w:t>。</w:t>
            </w:r>
          </w:p>
        </w:tc>
      </w:tr>
      <w:tr>
        <w:tblPrEx>
          <w:tblW w:w="0" w:type="auto"/>
          <w:jc w:val="center"/>
          <w:tblCellMar>
            <w:top w:w="0" w:type="dxa"/>
            <w:left w:w="108" w:type="dxa"/>
            <w:bottom w:w="0" w:type="dxa"/>
            <w:right w:w="108" w:type="dxa"/>
          </w:tblCellMar>
        </w:tblPrEx>
        <w:trPr>
          <w:jc w:val="center"/>
        </w:trPr>
        <w:tc>
          <w:tcPr>
            <w:tcW w:w="8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3</w:t>
            </w:r>
          </w:p>
        </w:tc>
        <w:tc>
          <w:tcPr>
            <w:tcW w:w="77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与其他投标供应商的投标文件或部分投标文件</w:t>
            </w:r>
            <w:r>
              <w:rPr>
                <w:rFonts w:ascii="宋体" w:eastAsia="宋体" w:hAnsi="宋体" w:cs="宋体" w:hint="eastAsia"/>
                <w:b/>
                <w:bCs/>
                <w:color w:val="FF0000"/>
                <w:sz w:val="28"/>
                <w:szCs w:val="28"/>
                <w:highlight w:val="none"/>
                <w:lang w:val="en-US" w:eastAsia="zh-CN"/>
              </w:rPr>
              <w:t>相互混装或存在非正常一致</w:t>
            </w:r>
            <w:r>
              <w:rPr>
                <w:rFonts w:ascii="宋体" w:eastAsia="宋体" w:hAnsi="宋体" w:cs="宋体" w:hint="eastAsia"/>
                <w:color w:val="FF0000"/>
                <w:sz w:val="28"/>
                <w:szCs w:val="28"/>
                <w:highlight w:val="none"/>
                <w:lang w:val="en-US" w:eastAsia="zh-CN"/>
              </w:rPr>
              <w:t>。</w:t>
            </w:r>
          </w:p>
        </w:tc>
      </w:tr>
      <w:tr>
        <w:tblPrEx>
          <w:tblW w:w="0" w:type="auto"/>
          <w:jc w:val="center"/>
          <w:tblCellMar>
            <w:top w:w="0" w:type="dxa"/>
            <w:left w:w="108" w:type="dxa"/>
            <w:bottom w:w="0" w:type="dxa"/>
            <w:right w:w="108" w:type="dxa"/>
          </w:tblCellMar>
        </w:tblPrEx>
        <w:trPr>
          <w:trHeight w:val="1325"/>
          <w:jc w:val="center"/>
        </w:trPr>
        <w:tc>
          <w:tcPr>
            <w:tcW w:w="8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4</w:t>
            </w:r>
          </w:p>
        </w:tc>
        <w:tc>
          <w:tcPr>
            <w:tcW w:w="77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FF0000"/>
                <w:kern w:val="2"/>
                <w:sz w:val="28"/>
                <w:szCs w:val="28"/>
                <w:highlight w:val="none"/>
                <w:lang w:val="en-US" w:eastAsia="zh-CN" w:bidi="ar-SA"/>
              </w:rPr>
            </w:pPr>
            <w:r>
              <w:rPr>
                <w:rFonts w:ascii="宋体" w:eastAsia="宋体" w:hAnsi="宋体" w:cs="宋体" w:hint="eastAsia"/>
                <w:color w:val="FF0000"/>
                <w:sz w:val="28"/>
                <w:szCs w:val="28"/>
                <w:highlight w:val="none"/>
                <w:lang w:val="en-US" w:eastAsia="zh-CN"/>
              </w:rPr>
              <w:t>与其他投标供应商的投标文件由</w:t>
            </w:r>
            <w:r>
              <w:rPr>
                <w:rFonts w:ascii="宋体" w:eastAsia="宋体" w:hAnsi="宋体" w:cs="宋体" w:hint="eastAsia"/>
                <w:b/>
                <w:bCs/>
                <w:color w:val="FF0000"/>
                <w:sz w:val="28"/>
                <w:szCs w:val="28"/>
                <w:highlight w:val="none"/>
                <w:lang w:val="en-US" w:eastAsia="zh-CN"/>
              </w:rPr>
              <w:t>同一单位或者同一人编制</w:t>
            </w:r>
            <w:r>
              <w:rPr>
                <w:rFonts w:ascii="宋体" w:eastAsia="宋体" w:hAnsi="宋体" w:cs="宋体" w:hint="eastAsia"/>
                <w:color w:val="FF0000"/>
                <w:sz w:val="28"/>
                <w:szCs w:val="28"/>
                <w:highlight w:val="none"/>
                <w:lang w:val="en-US" w:eastAsia="zh-CN"/>
              </w:rPr>
              <w:t>，或者使用</w:t>
            </w:r>
            <w:r>
              <w:rPr>
                <w:rFonts w:ascii="宋体" w:eastAsia="宋体" w:hAnsi="宋体" w:cs="宋体" w:hint="eastAsia"/>
                <w:b/>
                <w:bCs/>
                <w:color w:val="FF0000"/>
                <w:sz w:val="28"/>
                <w:szCs w:val="28"/>
                <w:highlight w:val="none"/>
                <w:lang w:val="en-US" w:eastAsia="zh-CN"/>
              </w:rPr>
              <w:t>同一设备编制</w:t>
            </w:r>
            <w:r>
              <w:rPr>
                <w:rFonts w:ascii="宋体" w:eastAsia="宋体" w:hAnsi="宋体" w:cs="宋体" w:hint="eastAsia"/>
                <w:color w:val="FF0000"/>
                <w:sz w:val="28"/>
                <w:szCs w:val="28"/>
                <w:highlight w:val="none"/>
                <w:lang w:val="en-US" w:eastAsia="zh-CN"/>
              </w:rPr>
              <w:t>（“文件制作机器码”“文件创建标识码”一致）。</w:t>
            </w:r>
          </w:p>
        </w:tc>
      </w:tr>
      <w:tr>
        <w:tblPrEx>
          <w:tblW w:w="0" w:type="auto"/>
          <w:jc w:val="center"/>
          <w:tblCellMar>
            <w:top w:w="0" w:type="dxa"/>
            <w:left w:w="108" w:type="dxa"/>
            <w:bottom w:w="0" w:type="dxa"/>
            <w:right w:w="108" w:type="dxa"/>
          </w:tblCellMar>
        </w:tblPrEx>
        <w:trPr>
          <w:trHeight w:val="985"/>
          <w:jc w:val="center"/>
        </w:trPr>
        <w:tc>
          <w:tcPr>
            <w:tcW w:w="8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5</w:t>
            </w:r>
          </w:p>
        </w:tc>
        <w:tc>
          <w:tcPr>
            <w:tcW w:w="77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提供</w:t>
            </w:r>
            <w:r>
              <w:rPr>
                <w:rFonts w:ascii="宋体" w:eastAsia="宋体" w:hAnsi="宋体" w:cs="宋体" w:hint="eastAsia"/>
                <w:b/>
                <w:bCs/>
                <w:color w:val="FF0000"/>
                <w:sz w:val="28"/>
                <w:szCs w:val="28"/>
                <w:highlight w:val="none"/>
                <w:lang w:val="en-US" w:eastAsia="zh-CN"/>
              </w:rPr>
              <w:t>未经出具机构核实</w:t>
            </w:r>
            <w:r>
              <w:rPr>
                <w:rFonts w:ascii="宋体" w:eastAsia="宋体" w:hAnsi="宋体" w:cs="宋体" w:hint="eastAsia"/>
                <w:color w:val="FF0000"/>
                <w:sz w:val="28"/>
                <w:szCs w:val="28"/>
                <w:highlight w:val="none"/>
                <w:lang w:val="en-US" w:eastAsia="zh-CN"/>
              </w:rPr>
              <w:t>的虚假的检验检测报告、业绩材料、社保缴纳证明、学历学位证书、职称认证证书等材料。</w:t>
            </w:r>
          </w:p>
        </w:tc>
      </w:tr>
      <w:tr>
        <w:tblPrEx>
          <w:tblW w:w="0" w:type="auto"/>
          <w:jc w:val="center"/>
          <w:tblCellMar>
            <w:top w:w="0" w:type="dxa"/>
            <w:left w:w="108" w:type="dxa"/>
            <w:bottom w:w="0" w:type="dxa"/>
            <w:right w:w="108" w:type="dxa"/>
          </w:tblCellMar>
        </w:tblPrEx>
        <w:trPr>
          <w:trHeight w:val="588"/>
          <w:jc w:val="center"/>
        </w:trPr>
        <w:tc>
          <w:tcPr>
            <w:tcW w:w="8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FF0000"/>
                <w:sz w:val="28"/>
                <w:szCs w:val="28"/>
                <w:highlight w:val="none"/>
                <w:lang w:val="en-US" w:eastAsia="zh-CN"/>
              </w:rPr>
            </w:pPr>
            <w:r>
              <w:rPr>
                <w:rFonts w:ascii="宋体" w:eastAsia="宋体" w:hAnsi="宋体" w:cs="宋体" w:hint="eastAsia"/>
                <w:color w:val="FF0000"/>
                <w:sz w:val="28"/>
                <w:szCs w:val="28"/>
                <w:highlight w:val="none"/>
                <w:lang w:val="en-US" w:eastAsia="zh-CN"/>
              </w:rPr>
              <w:t>6</w:t>
            </w:r>
          </w:p>
        </w:tc>
        <w:tc>
          <w:tcPr>
            <w:tcW w:w="771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FF0000"/>
                <w:kern w:val="2"/>
                <w:sz w:val="28"/>
                <w:szCs w:val="28"/>
                <w:highlight w:val="none"/>
                <w:lang w:val="en-US" w:eastAsia="zh-CN" w:bidi="ar-SA"/>
              </w:rPr>
            </w:pPr>
            <w:r>
              <w:rPr>
                <w:rFonts w:ascii="宋体" w:eastAsia="宋体" w:hAnsi="宋体" w:cs="宋体" w:hint="eastAsia"/>
                <w:color w:val="FF0000"/>
                <w:sz w:val="28"/>
                <w:szCs w:val="28"/>
                <w:highlight w:val="none"/>
                <w:lang w:val="en-US" w:eastAsia="zh-CN"/>
              </w:rPr>
              <w:t>擅自将投标密钥</w:t>
            </w:r>
            <w:r>
              <w:rPr>
                <w:rFonts w:ascii="宋体" w:eastAsia="宋体" w:hAnsi="宋体" w:cs="宋体" w:hint="eastAsia"/>
                <w:color w:val="FF0000"/>
                <w:sz w:val="28"/>
                <w:szCs w:val="28"/>
                <w:highlight w:val="none"/>
                <w:lang w:eastAsia="zh-CN"/>
              </w:rPr>
              <w:t>或</w:t>
            </w:r>
            <w:r>
              <w:rPr>
                <w:rFonts w:ascii="宋体" w:eastAsia="宋体" w:hAnsi="宋体" w:cs="宋体" w:hint="eastAsia"/>
                <w:color w:val="FF0000"/>
                <w:sz w:val="28"/>
                <w:szCs w:val="28"/>
                <w:highlight w:val="none"/>
                <w:lang w:val="en-US" w:eastAsia="zh-CN"/>
              </w:rPr>
              <w:t>电子营业执照出借他人使用或未妥善保管。</w:t>
            </w:r>
          </w:p>
        </w:tc>
      </w:tr>
    </w:tbl>
    <w:p>
      <w:pPr>
        <w:keepNext/>
        <w:keepLines/>
        <w:jc w:val="center"/>
        <w:outlineLvl w:val="0"/>
        <w:rPr>
          <w:rFonts w:ascii="宋体" w:hAnsi="宋体" w:cs="宋体" w:hint="eastAsia"/>
          <w:b/>
          <w:bCs/>
          <w:color w:val="FF0000"/>
          <w:kern w:val="44"/>
          <w:sz w:val="44"/>
          <w:szCs w:val="44"/>
          <w:highlight w:val="none"/>
        </w:rPr>
        <w:sectPr>
          <w:footerReference w:type="default" r:id="rId11"/>
          <w:pgSz w:w="11906" w:h="16838"/>
          <w:pgMar w:top="1134" w:right="1134" w:bottom="1134" w:left="1134" w:header="851" w:footer="850" w:gutter="0"/>
          <w:pgNumType w:fmt="decimal" w:start="1"/>
          <w:cols w:num="1" w:space="720"/>
          <w:docGrid w:type="lines" w:linePitch="312" w:charSpace="0"/>
        </w:sectPr>
      </w:pPr>
    </w:p>
    <w:p>
      <w:pPr>
        <w:keepNext/>
        <w:keepLines/>
        <w:jc w:val="center"/>
        <w:outlineLvl w:val="0"/>
        <w:rPr>
          <w:rFonts w:ascii="宋体" w:hAnsi="宋体" w:cs="宋体"/>
          <w:b/>
          <w:bCs/>
          <w:color w:val="FF0000"/>
          <w:kern w:val="44"/>
          <w:sz w:val="44"/>
          <w:szCs w:val="44"/>
          <w:highlight w:val="none"/>
        </w:rPr>
      </w:pPr>
      <w:r>
        <w:rPr>
          <w:rFonts w:ascii="宋体" w:hAnsi="宋体" w:cs="宋体" w:hint="eastAsia"/>
          <w:b/>
          <w:bCs/>
          <w:color w:val="FF0000"/>
          <w:kern w:val="44"/>
          <w:sz w:val="44"/>
          <w:szCs w:val="44"/>
          <w:highlight w:val="none"/>
        </w:rPr>
        <w:t>警示条款</w:t>
      </w:r>
    </w:p>
    <w:p>
      <w:pPr>
        <w:ind w:firstLine="420" w:firstLineChars="200"/>
        <w:rPr>
          <w:rFonts w:ascii="宋体" w:hAnsi="宋体" w:cs="宋体"/>
          <w:color w:val="FF0000"/>
          <w:sz w:val="24"/>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一、</w:t>
      </w:r>
      <w:r>
        <w:rPr>
          <w:rFonts w:ascii="宋体" w:hAnsi="宋体" w:hint="eastAsia"/>
          <w:b/>
          <w:bCs/>
          <w:color w:val="FF0000"/>
          <w:sz w:val="28"/>
          <w:szCs w:val="28"/>
          <w:highlight w:val="none"/>
        </w:rPr>
        <w:t>《深圳经济特区政府采购条例》第五十七条</w:t>
      </w:r>
      <w:r>
        <w:rPr>
          <w:rFonts w:ascii="宋体" w:hAnsi="宋体" w:hint="eastAsia"/>
          <w:color w:val="FF0000"/>
          <w:sz w:val="28"/>
          <w:szCs w:val="28"/>
          <w:highlight w:val="none"/>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（一）在采购活动中应当回避而未回避的；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（二）未按本条例规定签订、履行采购合同，造成严重后果的；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（三）隐瞒真实情况，提供虚假资料的；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（四）以非法手段排斥其他供应商参与竞争的；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（五）与其他采购参加人串通投标的；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（六）恶意投诉的；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（七）向采购项目相关人行贿或者提供其他不当利益的；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（八）阻碍、抗拒主管部门监督检查的；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（九）其他违反本条例规定的行为。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b/>
          <w:bCs/>
          <w:color w:val="FF0000"/>
          <w:sz w:val="28"/>
          <w:szCs w:val="28"/>
          <w:highlight w:val="none"/>
        </w:rPr>
        <w:t>二、《深圳经济特区政府采购条例实施细则》第七十五条 </w:t>
      </w:r>
      <w:r>
        <w:rPr>
          <w:rFonts w:ascii="宋体" w:hAnsi="宋体" w:hint="eastAsia"/>
          <w:color w:val="FF0000"/>
          <w:sz w:val="28"/>
          <w:szCs w:val="28"/>
          <w:highlight w:val="none"/>
        </w:rPr>
        <w:t>供应商有下列情形的，属于采购条例所称的串通投标行为，按照采购条例第五十七条有关规定处理：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（一）投标供应商之间相互约定给予未中标的供应商利益补偿；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（四）不同投标供应商的投标文件或部分投标文件相互混装；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（五）不同投标供应商的投标文件内容存在非正常一致；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（六）由同一单位工作人员为两家以上（含两家）供应商进行同一项投标活动的；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（七）主管部门依照法律、法规认定的其他情形。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b/>
          <w:bCs/>
          <w:color w:val="FF0000"/>
          <w:sz w:val="28"/>
          <w:szCs w:val="28"/>
          <w:highlight w:val="none"/>
        </w:rPr>
        <w:t>三、《深圳经济特区政府采购条例实施细则》第七十七条 </w:t>
      </w:r>
      <w:r>
        <w:rPr>
          <w:rFonts w:ascii="宋体" w:hAnsi="宋体" w:hint="eastAsia"/>
          <w:color w:val="FF0000"/>
          <w:sz w:val="28"/>
          <w:szCs w:val="28"/>
          <w:highlight w:val="none"/>
        </w:rPr>
        <w:t>供应商有下列情形之一的，属于隐瞒真实情况，提供虚假资料，按照采购条例第五十七的有关规定处理：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（一）通过转让或者租借等方式从其他单位获取资格或者资质证书投标的；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（三）项目负责人或者主要技术人员不是本单位人员的；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（四）投标保证金不是从投标供应商基本账户转出的；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（五）其他隐瞒真实情况、提供虚假资料的行为。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投标供应商不能提供项目负责人或者主要技术人员的劳动合同、社会保险等劳动关系证明材料的，视为存在前款第（三）项规定的情形。</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请投标供应商阅读《政府采购违法行为风险知悉确认书》，并经各投标供应商负责人或投标授权代表签字并加盖单位公章后，扫描上传至投标文件一并提交。</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olor w:val="FF0000"/>
          <w:sz w:val="28"/>
          <w:szCs w:val="28"/>
          <w:highlight w:val="none"/>
        </w:rPr>
      </w:pPr>
      <w:r>
        <w:rPr>
          <w:rFonts w:ascii="宋体" w:hAnsi="宋体" w:hint="eastAsia"/>
          <w:color w:val="FF0000"/>
          <w:sz w:val="28"/>
          <w:szCs w:val="28"/>
          <w:highlight w:val="none"/>
        </w:rPr>
        <w:t>注：该风险知悉确认书用于对供应商违法行为的警示，不作为供应商资格性审查及符合性审查条件。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color w:val="FF0000"/>
          <w:sz w:val="28"/>
          <w:szCs w:val="28"/>
          <w:highlight w:val="none"/>
        </w:rPr>
      </w:pPr>
      <w:r>
        <w:rPr>
          <w:rFonts w:ascii="宋体" w:hAnsi="宋体" w:hint="eastAsia"/>
          <w:color w:val="FF0000"/>
          <w:sz w:val="28"/>
          <w:szCs w:val="28"/>
          <w:highlight w:val="none"/>
        </w:rPr>
        <w:t>五、</w:t>
      </w:r>
      <w:r>
        <w:rPr>
          <w:rFonts w:ascii="宋体" w:hAnsi="宋体"/>
          <w:color w:val="FF0000"/>
          <w:sz w:val="28"/>
          <w:szCs w:val="28"/>
          <w:highlight w:val="none"/>
        </w:rPr>
        <w:t>供应商在使用深圳政府采购智慧平台的投标文件制作工具创建投标文件时，该工具将自动在投标文件中记录文件创建标识码，同时提取投标文件制作电脑的网卡MAC地址、硬盘序列号、CPU序列号、主板序列号和工具标识号，经加密生成文件制作机器码并在投标文件中记录。文件制作机器码一致表明不同供应商使用了同一设备编制投标文件，文件创建标识码一致表明不同供应商的投标文件为同一份文件，IP地址一致表明上传投标文件时使用了相同的网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color w:val="FF0000"/>
          <w:sz w:val="28"/>
          <w:szCs w:val="28"/>
          <w:highlight w:val="none"/>
        </w:rPr>
      </w:pPr>
      <w:r>
        <w:rPr>
          <w:rFonts w:ascii="宋体" w:hAnsi="宋体" w:hint="eastAsia"/>
          <w:color w:val="FF0000"/>
          <w:sz w:val="28"/>
          <w:szCs w:val="28"/>
          <w:highlight w:val="none"/>
        </w:rPr>
        <w:t>六、</w:t>
      </w:r>
      <w:r>
        <w:rPr>
          <w:rFonts w:ascii="宋体" w:hAnsi="宋体"/>
          <w:color w:val="FF0000"/>
          <w:sz w:val="28"/>
          <w:szCs w:val="28"/>
          <w:highlight w:val="none"/>
        </w:rPr>
        <w:t>为避免出现不同供应商投标文件的文件制作机器码、文件创建标识码、IP地址一致的异常情况，建议各供应商编制、上传投标文件时不要使用公共电脑设备或公共网络。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宋体" w:hAnsi="宋体" w:cs="宋体"/>
          <w:color w:val="FF0000"/>
          <w:sz w:val="32"/>
          <w:szCs w:val="32"/>
          <w:highlight w:val="none"/>
        </w:rPr>
      </w:pPr>
      <w:r>
        <w:rPr>
          <w:rFonts w:ascii="宋体" w:hAnsi="宋体" w:hint="eastAsia"/>
          <w:color w:val="FF0000"/>
          <w:sz w:val="28"/>
          <w:szCs w:val="28"/>
          <w:highlight w:val="none"/>
        </w:rPr>
        <w:t>七、</w:t>
      </w:r>
      <w:r>
        <w:rPr>
          <w:rFonts w:ascii="宋体" w:hAnsi="宋体"/>
          <w:color w:val="FF0000"/>
          <w:sz w:val="28"/>
          <w:szCs w:val="28"/>
          <w:highlight w:val="none"/>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w:t>
      </w:r>
      <w:r>
        <w:rPr>
          <w:rFonts w:ascii="宋体" w:hAnsi="宋体" w:hint="eastAsia"/>
          <w:color w:val="FF0000"/>
          <w:sz w:val="28"/>
          <w:szCs w:val="28"/>
          <w:highlight w:val="none"/>
        </w:rPr>
        <w:t>密钥。</w:t>
      </w:r>
    </w:p>
    <w:p>
      <w:pPr>
        <w:jc w:val="center"/>
        <w:rPr>
          <w:rFonts w:ascii="宋体" w:hAnsi="宋体" w:cs="宋体"/>
          <w:color w:val="FF0000"/>
          <w:sz w:val="32"/>
          <w:szCs w:val="32"/>
          <w:highlight w:val="none"/>
        </w:rPr>
      </w:pPr>
      <w:r>
        <w:rPr>
          <w:rFonts w:ascii="宋体" w:hAnsi="宋体" w:cs="宋体" w:hint="eastAsia"/>
          <w:color w:val="FF0000"/>
          <w:sz w:val="32"/>
          <w:szCs w:val="32"/>
          <w:highlight w:val="none"/>
        </w:rPr>
        <w:br w:type="page"/>
      </w:r>
    </w:p>
    <w:p>
      <w:pPr>
        <w:jc w:val="center"/>
        <w:rPr>
          <w:rFonts w:ascii="宋体" w:hAnsi="宋体" w:cs="宋体"/>
          <w:b/>
          <w:sz w:val="32"/>
          <w:szCs w:val="32"/>
          <w:highlight w:val="none"/>
        </w:rPr>
      </w:pPr>
      <w:r>
        <w:rPr>
          <w:rFonts w:ascii="宋体" w:hAnsi="宋体" w:cs="宋体" w:hint="eastAsia"/>
          <w:b/>
          <w:sz w:val="44"/>
          <w:szCs w:val="44"/>
          <w:highlight w:val="none"/>
        </w:rPr>
        <w:t>目      录</w:t>
      </w:r>
    </w:p>
    <w:p>
      <w:pPr>
        <w:jc w:val="center"/>
        <w:rPr>
          <w:rFonts w:ascii="宋体" w:hAnsi="宋体" w:cs="宋体"/>
          <w:b/>
          <w:sz w:val="28"/>
          <w:szCs w:val="28"/>
          <w:highlight w:val="none"/>
        </w:rPr>
      </w:pPr>
    </w:p>
    <w:p>
      <w:pPr>
        <w:spacing w:line="720" w:lineRule="auto"/>
        <w:ind w:firstLine="420" w:firstLineChars="200"/>
        <w:rPr>
          <w:rFonts w:ascii="宋体" w:hAnsi="宋体" w:cs="宋体"/>
          <w:sz w:val="30"/>
          <w:szCs w:val="30"/>
          <w:highlight w:val="none"/>
        </w:rPr>
      </w:pPr>
      <w:r>
        <w:rPr>
          <w:rFonts w:ascii="宋体" w:hAnsi="宋体" w:cs="宋体" w:hint="eastAsia"/>
          <w:sz w:val="30"/>
          <w:szCs w:val="30"/>
          <w:highlight w:val="none"/>
        </w:rPr>
        <w:t>第一部分  投标邀请函</w:t>
      </w:r>
    </w:p>
    <w:p>
      <w:pPr>
        <w:spacing w:line="720" w:lineRule="auto"/>
        <w:ind w:firstLine="420" w:firstLineChars="200"/>
        <w:rPr>
          <w:rFonts w:ascii="宋体" w:hAnsi="宋体" w:cs="宋体"/>
          <w:sz w:val="30"/>
          <w:szCs w:val="30"/>
          <w:highlight w:val="none"/>
        </w:rPr>
      </w:pPr>
      <w:r>
        <w:rPr>
          <w:rFonts w:ascii="宋体" w:hAnsi="宋体" w:cs="宋体" w:hint="eastAsia"/>
          <w:sz w:val="30"/>
          <w:szCs w:val="30"/>
          <w:highlight w:val="none"/>
        </w:rPr>
        <w:t>第二部分  采购项目内容</w:t>
      </w:r>
    </w:p>
    <w:p>
      <w:pPr>
        <w:spacing w:line="720" w:lineRule="auto"/>
        <w:ind w:firstLine="420" w:firstLineChars="200"/>
        <w:rPr>
          <w:rFonts w:ascii="宋体" w:hAnsi="宋体" w:cs="宋体"/>
          <w:sz w:val="30"/>
          <w:szCs w:val="30"/>
          <w:highlight w:val="none"/>
        </w:rPr>
      </w:pPr>
      <w:r>
        <w:rPr>
          <w:rFonts w:ascii="宋体" w:hAnsi="宋体" w:cs="宋体" w:hint="eastAsia"/>
          <w:sz w:val="30"/>
          <w:szCs w:val="30"/>
          <w:highlight w:val="none"/>
        </w:rPr>
        <w:t>第三部分  投标人须知</w:t>
      </w:r>
    </w:p>
    <w:p>
      <w:pPr>
        <w:spacing w:line="720" w:lineRule="auto"/>
        <w:ind w:firstLine="420" w:firstLineChars="200"/>
        <w:rPr>
          <w:rFonts w:ascii="宋体" w:hAnsi="宋体" w:cs="宋体"/>
          <w:sz w:val="30"/>
          <w:szCs w:val="30"/>
          <w:highlight w:val="none"/>
        </w:rPr>
      </w:pPr>
      <w:r>
        <w:rPr>
          <w:rFonts w:ascii="宋体" w:hAnsi="宋体" w:cs="宋体" w:hint="eastAsia"/>
          <w:sz w:val="30"/>
          <w:szCs w:val="30"/>
          <w:highlight w:val="none"/>
        </w:rPr>
        <w:t>第四部分  合同格式</w:t>
      </w:r>
    </w:p>
    <w:p>
      <w:pPr>
        <w:spacing w:line="720" w:lineRule="auto"/>
        <w:ind w:firstLine="420" w:firstLineChars="200"/>
        <w:rPr>
          <w:rFonts w:ascii="宋体" w:hAnsi="宋体" w:cs="宋体"/>
          <w:sz w:val="30"/>
          <w:szCs w:val="30"/>
          <w:highlight w:val="none"/>
        </w:rPr>
      </w:pPr>
      <w:r>
        <w:rPr>
          <w:rFonts w:ascii="宋体" w:hAnsi="宋体" w:cs="宋体" w:hint="eastAsia"/>
          <w:sz w:val="30"/>
          <w:szCs w:val="30"/>
          <w:highlight w:val="none"/>
        </w:rPr>
        <w:t>第五部分  投标文件格式</w:t>
      </w:r>
    </w:p>
    <w:p>
      <w:pPr>
        <w:spacing w:line="360" w:lineRule="auto"/>
        <w:ind w:firstLine="359" w:firstLineChars="171"/>
        <w:jc w:val="center"/>
        <w:rPr>
          <w:rFonts w:ascii="宋体" w:hAnsi="宋体" w:cs="宋体"/>
          <w:szCs w:val="21"/>
          <w:highlight w:val="none"/>
        </w:rPr>
      </w:pPr>
    </w:p>
    <w:p>
      <w:pPr>
        <w:jc w:val="center"/>
        <w:rPr>
          <w:rFonts w:ascii="宋体" w:hAnsi="宋体" w:cs="宋体"/>
          <w:szCs w:val="21"/>
          <w:highlight w:val="none"/>
        </w:rPr>
      </w:pPr>
    </w:p>
    <w:p>
      <w:pPr>
        <w:jc w:val="center"/>
        <w:rPr>
          <w:rFonts w:ascii="宋体" w:hAnsi="宋体" w:cs="宋体"/>
          <w:szCs w:val="21"/>
          <w:highlight w:val="none"/>
        </w:rPr>
      </w:pPr>
    </w:p>
    <w:p>
      <w:pPr>
        <w:jc w:val="center"/>
        <w:rPr>
          <w:rFonts w:ascii="宋体" w:hAnsi="宋体" w:cs="宋体"/>
          <w:szCs w:val="21"/>
          <w:highlight w:val="none"/>
        </w:rPr>
      </w:pPr>
    </w:p>
    <w:p>
      <w:pPr>
        <w:jc w:val="center"/>
        <w:rPr>
          <w:rFonts w:ascii="宋体" w:hAnsi="宋体" w:cs="宋体"/>
          <w:szCs w:val="21"/>
          <w:highlight w:val="none"/>
        </w:rPr>
      </w:pPr>
    </w:p>
    <w:p>
      <w:pPr>
        <w:jc w:val="center"/>
        <w:rPr>
          <w:rFonts w:ascii="宋体" w:hAnsi="宋体" w:cs="宋体"/>
          <w:szCs w:val="21"/>
          <w:highlight w:val="none"/>
        </w:rPr>
      </w:pPr>
    </w:p>
    <w:p>
      <w:pPr>
        <w:jc w:val="center"/>
        <w:rPr>
          <w:rFonts w:ascii="宋体" w:hAnsi="宋体" w:cs="宋体"/>
          <w:szCs w:val="21"/>
          <w:highlight w:val="none"/>
        </w:rPr>
      </w:pPr>
    </w:p>
    <w:p>
      <w:pPr>
        <w:pStyle w:val="Heading1"/>
        <w:spacing w:before="0" w:after="0" w:line="240" w:lineRule="auto"/>
        <w:jc w:val="center"/>
        <w:rPr>
          <w:rFonts w:ascii="宋体" w:hAnsi="宋体" w:cs="宋体"/>
          <w:bCs w:val="0"/>
          <w:kern w:val="0"/>
          <w:sz w:val="28"/>
          <w:szCs w:val="28"/>
          <w:highlight w:val="none"/>
        </w:rPr>
        <w:sectPr>
          <w:pgSz w:w="11906" w:h="16838"/>
          <w:pgMar w:top="1134" w:right="1134" w:bottom="1134" w:left="1134" w:header="851" w:footer="850" w:gutter="0"/>
          <w:pgNumType w:fmt="decimal"/>
          <w:cols w:num="1" w:space="720"/>
          <w:docGrid w:type="lines" w:linePitch="312" w:charSpace="0"/>
        </w:sectPr>
      </w:pPr>
    </w:p>
    <w:p>
      <w:pPr>
        <w:pStyle w:val="Heading1"/>
        <w:spacing w:before="0" w:after="0" w:line="240" w:lineRule="auto"/>
        <w:jc w:val="center"/>
        <w:rPr>
          <w:rFonts w:ascii="宋体" w:hAnsi="宋体" w:cs="宋体"/>
          <w:highlight w:val="none"/>
        </w:rPr>
      </w:pPr>
      <w:r>
        <w:rPr>
          <w:rFonts w:ascii="宋体" w:hAnsi="宋体" w:cs="宋体" w:hint="eastAsia"/>
          <w:bCs w:val="0"/>
          <w:kern w:val="0"/>
          <w:sz w:val="28"/>
          <w:szCs w:val="28"/>
          <w:highlight w:val="none"/>
        </w:rPr>
        <w:t>第一部分 投标邀请函</w:t>
      </w:r>
    </w:p>
    <w:tbl>
      <w:tblPr>
        <w:tblStyle w:val="TableNormal"/>
        <w:tblW w:w="8890" w:type="dxa"/>
        <w:jc w:val="center"/>
        <w:tblBorders>
          <w:top w:val="single" w:sz="2" w:space="0" w:color="auto"/>
          <w:left w:val="single" w:sz="2" w:space="0" w:color="auto"/>
          <w:bottom w:val="single" w:sz="2" w:space="0" w:color="auto"/>
          <w:right w:val="single" w:sz="2" w:space="0" w:color="auto"/>
          <w:insideH w:val="single" w:sz="8" w:space="0" w:color="auto"/>
          <w:insideV w:val="nil"/>
        </w:tblBorders>
        <w:tblLayout w:type="fixed"/>
        <w:tblCellMar>
          <w:top w:w="15" w:type="dxa"/>
          <w:left w:w="15" w:type="dxa"/>
          <w:bottom w:w="15" w:type="dxa"/>
          <w:right w:w="15" w:type="dxa"/>
        </w:tblCellMar>
      </w:tblPr>
      <w:tblGrid>
        <w:gridCol w:w="8890"/>
      </w:tblGrid>
      <w:tr>
        <w:tblPrEx>
          <w:tblW w:w="8890" w:type="dxa"/>
          <w:jc w:val="center"/>
          <w:tblBorders>
            <w:top w:val="single" w:sz="2" w:space="0" w:color="auto"/>
            <w:left w:val="single" w:sz="2" w:space="0" w:color="auto"/>
            <w:bottom w:val="single" w:sz="2" w:space="0" w:color="auto"/>
            <w:right w:val="single" w:sz="2" w:space="0" w:color="auto"/>
            <w:insideH w:val="single" w:sz="8" w:space="0" w:color="auto"/>
            <w:insideV w:val="nil"/>
          </w:tblBorders>
          <w:tblLayout w:type="fixed"/>
          <w:tblCellMar>
            <w:top w:w="15" w:type="dxa"/>
            <w:left w:w="15" w:type="dxa"/>
            <w:bottom w:w="15" w:type="dxa"/>
            <w:right w:w="15" w:type="dxa"/>
          </w:tblCellMar>
        </w:tblPrEx>
        <w:trPr>
          <w:trHeight w:val="556"/>
          <w:jc w:val="center"/>
        </w:trPr>
        <w:tc>
          <w:tcPr>
            <w:tcW w:w="8890" w:type="dxa"/>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left"/>
              <w:rPr>
                <w:rFonts w:ascii="宋体" w:hAnsi="宋体" w:cs="宋体" w:hint="default"/>
                <w:szCs w:val="21"/>
                <w:highlight w:val="none"/>
              </w:rPr>
            </w:pPr>
            <w:r>
              <w:rPr>
                <w:rFonts w:ascii="宋体" w:hAnsi="宋体" w:cs="宋体" w:hint="eastAsia"/>
                <w:kern w:val="0"/>
                <w:szCs w:val="21"/>
                <w:highlight w:val="none"/>
              </w:rPr>
              <w:t>项目概况</w:t>
            </w:r>
          </w:p>
          <w:p>
            <w:pPr>
              <w:keepNext w:val="0"/>
              <w:keepLines w:val="0"/>
              <w:widowControl/>
              <w:suppressLineNumbers w:val="0"/>
              <w:spacing w:before="0" w:beforeAutospacing="0" w:after="0" w:afterAutospacing="0"/>
              <w:ind w:left="0" w:right="0"/>
              <w:jc w:val="left"/>
              <w:rPr>
                <w:rFonts w:ascii="宋体" w:hAnsi="宋体" w:cs="宋体" w:hint="default"/>
                <w:szCs w:val="21"/>
                <w:highlight w:val="none"/>
              </w:rPr>
            </w:pPr>
            <w:r>
              <w:rPr>
                <w:rFonts w:ascii="宋体" w:hAnsi="宋体" w:cs="宋体" w:hint="eastAsia"/>
                <w:b/>
                <w:bCs/>
                <w:kern w:val="0"/>
                <w:szCs w:val="21"/>
                <w:highlight w:val="none"/>
                <w:u w:val="single"/>
                <w:lang w:eastAsia="zh-CN"/>
              </w:rPr>
              <w:t>深圳市龙岗区人民医院门诊及住院楼全光网建设项目</w:t>
            </w:r>
            <w:r>
              <w:rPr>
                <w:rFonts w:ascii="宋体" w:hAnsi="宋体" w:cs="宋体" w:hint="eastAsia"/>
                <w:kern w:val="0"/>
                <w:szCs w:val="21"/>
                <w:highlight w:val="none"/>
              </w:rPr>
              <w:t>的潜在投标人应在（本公告附件中）获取招标文件，并于</w:t>
            </w:r>
            <w:r>
              <w:rPr>
                <w:rFonts w:ascii="宋体" w:hAnsi="宋体" w:cs="宋体" w:hint="eastAsia"/>
                <w:b/>
                <w:bCs/>
                <w:kern w:val="0"/>
                <w:szCs w:val="21"/>
                <w:highlight w:val="none"/>
                <w:u w:val="single"/>
                <w:lang w:eastAsia="zh-CN"/>
              </w:rPr>
              <w:t>2025年12月30日8:30</w:t>
            </w:r>
            <w:r>
              <w:rPr>
                <w:rFonts w:ascii="宋体" w:hAnsi="宋体" w:cs="宋体" w:hint="eastAsia"/>
                <w:kern w:val="0"/>
                <w:szCs w:val="21"/>
                <w:highlight w:val="none"/>
              </w:rPr>
              <w:t>（北京时间）前网上递交投标文件。</w:t>
            </w:r>
          </w:p>
        </w:tc>
      </w:tr>
    </w:tbl>
    <w:p>
      <w:pPr>
        <w:widowControl/>
        <w:ind w:firstLine="420" w:firstLineChars="200"/>
        <w:jc w:val="left"/>
        <w:rPr>
          <w:rFonts w:ascii="宋体" w:hAnsi="宋体" w:cs="宋体"/>
          <w:color w:val="000000"/>
          <w:szCs w:val="21"/>
          <w:highlight w:val="none"/>
        </w:rPr>
      </w:pPr>
      <w:r>
        <w:rPr>
          <w:rStyle w:val="Strong"/>
          <w:rFonts w:ascii="宋体" w:hAnsi="宋体" w:cs="宋体" w:hint="eastAsia"/>
          <w:bCs w:val="0"/>
          <w:color w:val="000000"/>
          <w:spacing w:val="0"/>
          <w:kern w:val="0"/>
          <w:sz w:val="21"/>
          <w:szCs w:val="21"/>
          <w:highlight w:val="none"/>
        </w:rPr>
        <w:t>一、项目基本情况</w:t>
      </w:r>
    </w:p>
    <w:p>
      <w:pPr>
        <w:widowControl/>
        <w:ind w:firstLine="420" w:firstLineChars="200"/>
        <w:jc w:val="left"/>
        <w:rPr>
          <w:rFonts w:ascii="宋体" w:hAnsi="宋体" w:cs="宋体"/>
          <w:color w:val="000000"/>
          <w:szCs w:val="21"/>
          <w:highlight w:val="none"/>
        </w:rPr>
      </w:pPr>
      <w:r>
        <w:rPr>
          <w:rFonts w:ascii="宋体" w:hAnsi="宋体" w:cs="宋体" w:hint="eastAsia"/>
          <w:color w:val="000000"/>
          <w:kern w:val="0"/>
          <w:szCs w:val="21"/>
          <w:highlight w:val="none"/>
        </w:rPr>
        <w:t>1.项目编号：</w:t>
      </w:r>
      <w:r>
        <w:rPr>
          <w:rFonts w:ascii="宋体" w:hAnsi="宋体" w:cs="宋体" w:hint="eastAsia"/>
          <w:color w:val="000000"/>
          <w:kern w:val="0"/>
          <w:szCs w:val="21"/>
          <w:highlight w:val="none"/>
          <w:u w:val="single"/>
          <w:lang w:eastAsia="zh-CN"/>
        </w:rPr>
        <w:t>LGDL2025000235</w:t>
      </w:r>
      <w:r>
        <w:rPr>
          <w:rFonts w:ascii="宋体" w:hAnsi="宋体" w:cs="宋体" w:hint="eastAsia"/>
          <w:color w:val="000000"/>
          <w:kern w:val="0"/>
          <w:szCs w:val="21"/>
          <w:highlight w:val="none"/>
          <w:u w:val="single"/>
        </w:rPr>
        <w:t>（</w:t>
      </w:r>
      <w:r>
        <w:rPr>
          <w:rFonts w:ascii="宋体" w:hAnsi="宋体" w:cs="宋体" w:hint="eastAsia"/>
          <w:color w:val="000000"/>
          <w:kern w:val="0"/>
          <w:szCs w:val="21"/>
          <w:highlight w:val="none"/>
          <w:u w:val="single"/>
          <w:lang w:eastAsia="zh-CN"/>
        </w:rPr>
        <w:t>0724-2531SZ658833</w:t>
      </w:r>
      <w:r>
        <w:rPr>
          <w:rFonts w:ascii="宋体" w:hAnsi="宋体" w:cs="宋体" w:hint="eastAsia"/>
          <w:color w:val="000000"/>
          <w:kern w:val="0"/>
          <w:szCs w:val="21"/>
          <w:highlight w:val="none"/>
          <w:u w:val="single"/>
        </w:rPr>
        <w:t>）</w:t>
      </w:r>
    </w:p>
    <w:p>
      <w:pPr>
        <w:autoSpaceDE w:val="0"/>
        <w:autoSpaceDN w:val="0"/>
        <w:ind w:firstLine="420" w:firstLineChars="200"/>
        <w:rPr>
          <w:rFonts w:ascii="宋体" w:eastAsia="宋体" w:hAnsi="宋体" w:cs="宋体" w:hint="eastAsia"/>
          <w:szCs w:val="21"/>
          <w:highlight w:val="none"/>
          <w:u w:val="single"/>
          <w:lang w:eastAsia="zh-CN"/>
        </w:rPr>
      </w:pPr>
      <w:r>
        <w:rPr>
          <w:rFonts w:ascii="宋体" w:hAnsi="宋体" w:cs="宋体" w:hint="eastAsia"/>
          <w:color w:val="000000"/>
          <w:kern w:val="0"/>
          <w:szCs w:val="21"/>
          <w:highlight w:val="none"/>
        </w:rPr>
        <w:t>2.项目名称</w:t>
      </w:r>
      <w:r>
        <w:rPr>
          <w:rFonts w:ascii="宋体" w:hAnsi="宋体" w:cs="宋体" w:hint="eastAsia"/>
          <w:szCs w:val="21"/>
          <w:highlight w:val="none"/>
        </w:rPr>
        <w:t>：</w:t>
      </w:r>
      <w:r>
        <w:rPr>
          <w:rFonts w:ascii="宋体" w:hAnsi="宋体" w:cs="宋体" w:hint="eastAsia"/>
          <w:szCs w:val="21"/>
          <w:highlight w:val="none"/>
          <w:u w:val="single"/>
          <w:lang w:eastAsia="zh-CN"/>
        </w:rPr>
        <w:t>深圳市龙岗区人民医院门诊及住院楼全光网建设项目</w:t>
      </w:r>
    </w:p>
    <w:p>
      <w:pPr>
        <w:autoSpaceDE w:val="0"/>
        <w:autoSpaceDN w:val="0"/>
        <w:ind w:left="1680" w:hanging="1260" w:leftChars="200" w:hangingChars="600"/>
        <w:rPr>
          <w:rFonts w:ascii="宋体" w:hAnsi="宋体" w:cs="宋体"/>
          <w:szCs w:val="21"/>
          <w:highlight w:val="none"/>
          <w:u w:val="single"/>
        </w:rPr>
      </w:pPr>
      <w:r>
        <w:rPr>
          <w:rFonts w:ascii="宋体" w:hAnsi="宋体" w:cs="宋体" w:hint="eastAsia"/>
          <w:color w:val="000000"/>
          <w:kern w:val="0"/>
          <w:szCs w:val="21"/>
          <w:highlight w:val="none"/>
        </w:rPr>
        <w:t>3.预算金额</w:t>
      </w:r>
      <w:r>
        <w:rPr>
          <w:rFonts w:ascii="宋体" w:hAnsi="宋体" w:cs="宋体" w:hint="eastAsia"/>
          <w:szCs w:val="21"/>
          <w:highlight w:val="none"/>
        </w:rPr>
        <w:t>：</w:t>
      </w:r>
      <w:r>
        <w:rPr>
          <w:rFonts w:ascii="宋体" w:hAnsi="宋体" w:cs="宋体" w:hint="eastAsia"/>
          <w:szCs w:val="21"/>
          <w:highlight w:val="none"/>
          <w:u w:val="single"/>
        </w:rPr>
        <w:t>人民币</w:t>
      </w:r>
      <w:bookmarkStart w:id="2" w:name="OLE_LINK4"/>
      <w:r>
        <w:rPr>
          <w:rFonts w:ascii="宋体" w:hAnsi="宋体" w:cs="宋体" w:hint="eastAsia"/>
          <w:szCs w:val="21"/>
          <w:highlight w:val="none"/>
          <w:u w:val="single"/>
          <w:lang w:val="en-US" w:eastAsia="zh-CN"/>
        </w:rPr>
        <w:t>5</w:t>
      </w:r>
      <w:r>
        <w:rPr>
          <w:rFonts w:ascii="宋体" w:hAnsi="宋体" w:cs="宋体" w:hint="eastAsia"/>
          <w:szCs w:val="21"/>
          <w:highlight w:val="none"/>
          <w:u w:val="single"/>
          <w:lang w:eastAsia="zh-CN"/>
        </w:rPr>
        <w:t>,</w:t>
      </w:r>
      <w:r>
        <w:rPr>
          <w:rFonts w:ascii="宋体" w:hAnsi="宋体" w:cs="宋体" w:hint="eastAsia"/>
          <w:szCs w:val="21"/>
          <w:highlight w:val="none"/>
          <w:u w:val="single"/>
          <w:lang w:val="en-US" w:eastAsia="zh-CN"/>
        </w:rPr>
        <w:t>15</w:t>
      </w:r>
      <w:r>
        <w:rPr>
          <w:rFonts w:ascii="宋体" w:hAnsi="宋体" w:cs="宋体" w:hint="eastAsia"/>
          <w:szCs w:val="21"/>
          <w:highlight w:val="none"/>
          <w:u w:val="single"/>
          <w:lang w:eastAsia="zh-CN"/>
        </w:rPr>
        <w:t>0</w:t>
      </w:r>
      <w:r>
        <w:rPr>
          <w:rFonts w:ascii="宋体" w:hAnsi="宋体" w:cs="宋体" w:hint="eastAsia"/>
          <w:szCs w:val="21"/>
          <w:highlight w:val="none"/>
          <w:u w:val="single"/>
        </w:rPr>
        <w:t>,000.00</w:t>
      </w:r>
      <w:bookmarkEnd w:id="2"/>
      <w:r>
        <w:rPr>
          <w:rFonts w:ascii="宋体" w:hAnsi="宋体" w:cs="宋体" w:hint="eastAsia"/>
          <w:szCs w:val="21"/>
          <w:highlight w:val="none"/>
          <w:u w:val="single"/>
        </w:rPr>
        <w:t>元</w:t>
      </w:r>
    </w:p>
    <w:p>
      <w:pPr>
        <w:widowControl/>
        <w:ind w:left="1680" w:hanging="1260" w:leftChars="200" w:hangingChars="600"/>
        <w:jc w:val="left"/>
        <w:rPr>
          <w:rFonts w:ascii="宋体" w:hAnsi="宋体" w:cs="宋体"/>
          <w:color w:val="000000"/>
          <w:szCs w:val="21"/>
          <w:highlight w:val="none"/>
        </w:rPr>
      </w:pPr>
      <w:r>
        <w:rPr>
          <w:rFonts w:ascii="宋体" w:hAnsi="宋体" w:cs="宋体" w:hint="eastAsia"/>
          <w:color w:val="000000"/>
          <w:kern w:val="0"/>
          <w:szCs w:val="21"/>
          <w:highlight w:val="none"/>
        </w:rPr>
        <w:t>4.最高限价：</w:t>
      </w:r>
      <w:r>
        <w:rPr>
          <w:rFonts w:ascii="宋体" w:hAnsi="宋体" w:cs="宋体" w:hint="eastAsia"/>
          <w:szCs w:val="21"/>
          <w:highlight w:val="none"/>
          <w:u w:val="single"/>
        </w:rPr>
        <w:t>人民币</w:t>
      </w:r>
      <w:r>
        <w:rPr>
          <w:rFonts w:ascii="宋体" w:hAnsi="宋体" w:cs="宋体" w:hint="eastAsia"/>
          <w:szCs w:val="21"/>
          <w:highlight w:val="none"/>
          <w:u w:val="single"/>
          <w:lang w:val="en-US" w:eastAsia="zh-CN"/>
        </w:rPr>
        <w:t>4</w:t>
      </w:r>
      <w:r>
        <w:rPr>
          <w:rFonts w:ascii="宋体" w:hAnsi="宋体" w:cs="宋体" w:hint="eastAsia"/>
          <w:szCs w:val="21"/>
          <w:highlight w:val="none"/>
          <w:u w:val="single"/>
          <w:lang w:eastAsia="zh-CN"/>
        </w:rPr>
        <w:t>,</w:t>
      </w:r>
      <w:r>
        <w:rPr>
          <w:rFonts w:ascii="宋体" w:hAnsi="宋体" w:cs="宋体" w:hint="eastAsia"/>
          <w:szCs w:val="21"/>
          <w:highlight w:val="none"/>
          <w:u w:val="single"/>
          <w:lang w:val="en-US" w:eastAsia="zh-CN"/>
        </w:rPr>
        <w:t>943</w:t>
      </w:r>
      <w:r>
        <w:rPr>
          <w:rFonts w:ascii="宋体" w:hAnsi="宋体" w:cs="宋体" w:hint="eastAsia"/>
          <w:szCs w:val="21"/>
          <w:highlight w:val="none"/>
          <w:u w:val="single"/>
        </w:rPr>
        <w:t>,</w:t>
      </w:r>
      <w:r>
        <w:rPr>
          <w:rFonts w:ascii="宋体" w:hAnsi="宋体" w:cs="宋体" w:hint="eastAsia"/>
          <w:szCs w:val="21"/>
          <w:highlight w:val="none"/>
          <w:u w:val="single"/>
          <w:lang w:val="en-US" w:eastAsia="zh-CN"/>
        </w:rPr>
        <w:t>7</w:t>
      </w:r>
      <w:r>
        <w:rPr>
          <w:rFonts w:ascii="宋体" w:hAnsi="宋体" w:cs="宋体" w:hint="eastAsia"/>
          <w:szCs w:val="21"/>
          <w:highlight w:val="none"/>
          <w:u w:val="single"/>
        </w:rPr>
        <w:t>00.00元</w:t>
      </w:r>
    </w:p>
    <w:p>
      <w:pPr>
        <w:widowControl/>
        <w:ind w:firstLine="420" w:firstLineChars="200"/>
        <w:jc w:val="left"/>
        <w:rPr>
          <w:rFonts w:ascii="宋体" w:hAnsi="宋体" w:cs="宋体"/>
          <w:szCs w:val="21"/>
          <w:highlight w:val="none"/>
          <w:u w:val="single"/>
        </w:rPr>
      </w:pPr>
      <w:r>
        <w:rPr>
          <w:rFonts w:ascii="宋体" w:hAnsi="宋体" w:cs="宋体" w:hint="eastAsia"/>
          <w:color w:val="000000"/>
          <w:kern w:val="0"/>
          <w:szCs w:val="21"/>
          <w:highlight w:val="none"/>
        </w:rPr>
        <w:t>5.采购需求： </w:t>
      </w:r>
    </w:p>
    <w:tbl>
      <w:tblPr>
        <w:tblStyle w:val="TableNormal"/>
        <w:tblW w:w="8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78"/>
        <w:gridCol w:w="825"/>
        <w:gridCol w:w="2166"/>
        <w:gridCol w:w="957"/>
        <w:gridCol w:w="2081"/>
        <w:gridCol w:w="1167"/>
      </w:tblGrid>
      <w:tr>
        <w:tblPrEx>
          <w:tblW w:w="8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22"/>
          <w:jc w:val="center"/>
        </w:trPr>
        <w:tc>
          <w:tcPr>
            <w:tcW w:w="1678" w:type="dxa"/>
            <w:vAlign w:val="center"/>
          </w:tcPr>
          <w:p>
            <w:pPr>
              <w:keepNext w:val="0"/>
              <w:keepLines w:val="0"/>
              <w:widowControl/>
              <w:suppressLineNumbers w:val="0"/>
              <w:spacing w:before="0" w:beforeAutospacing="0" w:after="0" w:afterAutospacing="0"/>
              <w:ind w:left="0" w:right="0" w:leftChars="0" w:rightChars="0"/>
              <w:jc w:val="center"/>
              <w:rPr>
                <w:rFonts w:ascii="宋体" w:hAnsi="宋体" w:cs="宋体" w:hint="eastAsia"/>
                <w:b/>
                <w:bCs/>
                <w:kern w:val="0"/>
                <w:szCs w:val="21"/>
                <w:highlight w:val="none"/>
                <w:lang w:val="en-US" w:eastAsia="zh-CN"/>
              </w:rPr>
            </w:pPr>
            <w:r>
              <w:rPr>
                <w:rFonts w:ascii="宋体" w:hAnsi="宋体" w:cs="宋体" w:hint="eastAsia"/>
                <w:b/>
                <w:bCs/>
                <w:kern w:val="0"/>
                <w:szCs w:val="21"/>
                <w:highlight w:val="none"/>
              </w:rPr>
              <w:t>采购计划编号</w:t>
            </w:r>
          </w:p>
        </w:tc>
        <w:tc>
          <w:tcPr>
            <w:tcW w:w="825" w:type="dxa"/>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b/>
                <w:bCs/>
                <w:kern w:val="0"/>
                <w:szCs w:val="21"/>
                <w:highlight w:val="none"/>
                <w:lang w:val="en-US" w:eastAsia="zh-CN"/>
              </w:rPr>
            </w:pPr>
            <w:r>
              <w:rPr>
                <w:rFonts w:ascii="宋体" w:hAnsi="宋体" w:cs="宋体" w:hint="eastAsia"/>
                <w:b/>
                <w:bCs/>
                <w:kern w:val="0"/>
                <w:szCs w:val="21"/>
                <w:highlight w:val="none"/>
                <w:lang w:val="en-US" w:eastAsia="zh-CN"/>
              </w:rPr>
              <w:t>序号</w:t>
            </w:r>
          </w:p>
        </w:tc>
        <w:tc>
          <w:tcPr>
            <w:tcW w:w="2166" w:type="dxa"/>
            <w:vAlign w:val="center"/>
          </w:tcPr>
          <w:p>
            <w:pPr>
              <w:keepNext w:val="0"/>
              <w:keepLines w:val="0"/>
              <w:widowControl/>
              <w:suppressLineNumbers w:val="0"/>
              <w:spacing w:before="0" w:beforeAutospacing="0" w:after="0" w:afterAutospacing="0"/>
              <w:ind w:left="0" w:right="0" w:leftChars="0" w:rightChars="0"/>
              <w:jc w:val="center"/>
              <w:rPr>
                <w:rFonts w:ascii="宋体" w:eastAsia="宋体" w:hAnsi="宋体" w:cs="宋体" w:hint="eastAsia"/>
                <w:b/>
                <w:bCs/>
                <w:kern w:val="0"/>
                <w:szCs w:val="21"/>
                <w:highlight w:val="none"/>
                <w:lang w:eastAsia="zh-CN"/>
              </w:rPr>
            </w:pPr>
            <w:r>
              <w:rPr>
                <w:rFonts w:ascii="宋体" w:hAnsi="宋体" w:cs="宋体" w:hint="eastAsia"/>
                <w:b/>
                <w:bCs/>
                <w:kern w:val="0"/>
                <w:szCs w:val="21"/>
                <w:highlight w:val="none"/>
                <w:lang w:val="en-US" w:eastAsia="zh-CN"/>
              </w:rPr>
              <w:t>货物名称</w:t>
            </w:r>
            <w:r>
              <w:rPr>
                <w:rFonts w:ascii="宋体" w:hAnsi="宋体" w:cs="宋体" w:hint="eastAsia"/>
                <w:b/>
                <w:bCs/>
                <w:kern w:val="0"/>
                <w:szCs w:val="21"/>
                <w:highlight w:val="none"/>
                <w:lang w:eastAsia="zh-CN"/>
              </w:rPr>
              <w:t>（</w:t>
            </w:r>
            <w:r>
              <w:rPr>
                <w:rFonts w:ascii="宋体" w:hAnsi="宋体" w:cs="宋体" w:hint="eastAsia"/>
                <w:b/>
                <w:bCs/>
                <w:kern w:val="0"/>
                <w:szCs w:val="21"/>
                <w:highlight w:val="none"/>
                <w:lang w:val="en-US" w:eastAsia="zh-CN"/>
              </w:rPr>
              <w:t>标的名称</w:t>
            </w:r>
            <w:r>
              <w:rPr>
                <w:rFonts w:ascii="宋体" w:hAnsi="宋体" w:cs="宋体" w:hint="eastAsia"/>
                <w:b/>
                <w:bCs/>
                <w:kern w:val="0"/>
                <w:szCs w:val="21"/>
                <w:highlight w:val="none"/>
                <w:lang w:eastAsia="zh-CN"/>
              </w:rPr>
              <w:t>）</w:t>
            </w:r>
          </w:p>
        </w:tc>
        <w:tc>
          <w:tcPr>
            <w:tcW w:w="957" w:type="dxa"/>
            <w:vAlign w:val="center"/>
          </w:tcPr>
          <w:p>
            <w:pPr>
              <w:keepNext w:val="0"/>
              <w:keepLines w:val="0"/>
              <w:widowControl/>
              <w:suppressLineNumbers w:val="0"/>
              <w:spacing w:before="0" w:beforeAutospacing="0" w:after="0" w:afterAutospacing="0"/>
              <w:ind w:left="0" w:right="0" w:leftChars="0" w:rightChars="0"/>
              <w:jc w:val="center"/>
              <w:rPr>
                <w:rFonts w:ascii="宋体" w:hAnsi="宋体" w:cs="宋体" w:hint="default"/>
                <w:b/>
                <w:szCs w:val="21"/>
                <w:highlight w:val="none"/>
              </w:rPr>
            </w:pPr>
            <w:r>
              <w:rPr>
                <w:rFonts w:ascii="宋体" w:hAnsi="宋体" w:cs="宋体" w:hint="eastAsia"/>
                <w:b/>
                <w:bCs/>
                <w:kern w:val="0"/>
                <w:szCs w:val="21"/>
                <w:highlight w:val="none"/>
              </w:rPr>
              <w:t>数量</w:t>
            </w:r>
          </w:p>
        </w:tc>
        <w:tc>
          <w:tcPr>
            <w:tcW w:w="2081" w:type="dxa"/>
            <w:vAlign w:val="center"/>
          </w:tcPr>
          <w:p>
            <w:pPr>
              <w:keepNext w:val="0"/>
              <w:keepLines w:val="0"/>
              <w:widowControl/>
              <w:suppressLineNumbers w:val="0"/>
              <w:spacing w:before="0" w:beforeAutospacing="0" w:after="0" w:afterAutospacing="0"/>
              <w:ind w:left="0" w:right="0"/>
              <w:jc w:val="center"/>
              <w:rPr>
                <w:rFonts w:ascii="宋体" w:hAnsi="宋体" w:cs="宋体" w:hint="default"/>
                <w:b/>
                <w:bCs/>
                <w:kern w:val="0"/>
                <w:szCs w:val="21"/>
                <w:highlight w:val="none"/>
              </w:rPr>
            </w:pPr>
            <w:r>
              <w:rPr>
                <w:rFonts w:ascii="宋体" w:hAnsi="宋体" w:cs="宋体" w:hint="eastAsia"/>
                <w:b/>
                <w:bCs/>
                <w:kern w:val="0"/>
                <w:szCs w:val="21"/>
                <w:highlight w:val="none"/>
              </w:rPr>
              <w:t>简要技术需求</w:t>
            </w:r>
          </w:p>
          <w:p>
            <w:pPr>
              <w:keepNext w:val="0"/>
              <w:keepLines w:val="0"/>
              <w:widowControl/>
              <w:suppressLineNumbers w:val="0"/>
              <w:spacing w:before="0" w:beforeAutospacing="0" w:after="0" w:afterAutospacing="0"/>
              <w:ind w:left="0" w:right="0" w:leftChars="0" w:rightChars="0"/>
              <w:jc w:val="center"/>
              <w:rPr>
                <w:rFonts w:ascii="宋体" w:hAnsi="宋体" w:cs="宋体" w:hint="default"/>
                <w:b/>
                <w:szCs w:val="21"/>
                <w:highlight w:val="none"/>
              </w:rPr>
            </w:pPr>
            <w:r>
              <w:rPr>
                <w:rFonts w:ascii="宋体" w:hAnsi="宋体" w:cs="宋体" w:hint="eastAsia"/>
                <w:b/>
                <w:bCs/>
                <w:kern w:val="0"/>
                <w:szCs w:val="21"/>
                <w:highlight w:val="none"/>
              </w:rPr>
              <w:t>（服务需求）</w:t>
            </w:r>
          </w:p>
        </w:tc>
        <w:tc>
          <w:tcPr>
            <w:tcW w:w="1167" w:type="dxa"/>
            <w:vAlign w:val="center"/>
          </w:tcPr>
          <w:p>
            <w:pPr>
              <w:keepNext w:val="0"/>
              <w:keepLines w:val="0"/>
              <w:widowControl/>
              <w:suppressLineNumbers w:val="0"/>
              <w:spacing w:before="0" w:beforeAutospacing="0" w:after="0" w:afterAutospacing="0"/>
              <w:ind w:left="0" w:right="0" w:leftChars="0" w:rightChars="0"/>
              <w:jc w:val="center"/>
              <w:rPr>
                <w:rFonts w:ascii="宋体" w:hAnsi="宋体" w:cs="宋体" w:hint="default"/>
                <w:b/>
                <w:szCs w:val="21"/>
                <w:highlight w:val="none"/>
              </w:rPr>
            </w:pPr>
            <w:r>
              <w:rPr>
                <w:rFonts w:ascii="宋体" w:hAnsi="宋体" w:cs="宋体" w:hint="eastAsia"/>
                <w:b/>
                <w:bCs/>
                <w:kern w:val="0"/>
                <w:szCs w:val="21"/>
                <w:highlight w:val="none"/>
              </w:rPr>
              <w:t>备注</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restart"/>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color w:val="000000"/>
                <w:kern w:val="0"/>
                <w:szCs w:val="21"/>
                <w:highlight w:val="none"/>
              </w:rPr>
            </w:pPr>
            <w:r>
              <w:rPr>
                <w:rFonts w:ascii="宋体" w:hAnsi="宋体" w:cs="宋体" w:hint="eastAsia"/>
                <w:color w:val="000000" w:themeColor="text1"/>
                <w:szCs w:val="21"/>
                <w:highlight w:val="none"/>
                <w:lang w:eastAsia="zh-CN"/>
                <w14:textFill>
                  <w14:solidFill>
                    <w14:schemeClr w14:val="tx1"/>
                  </w14:solidFill>
                </w14:textFill>
              </w:rPr>
              <w:t>PLAN-2025-440307000-022007-14165</w:t>
            </w: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1</w:t>
            </w:r>
          </w:p>
        </w:tc>
        <w:tc>
          <w:tcPr>
            <w:tcW w:w="2166" w:type="dxa"/>
            <w:vAlign w:val="center"/>
          </w:tcPr>
          <w:p>
            <w:pPr>
              <w:widowControl/>
              <w:jc w:val="center"/>
              <w:textAlignment w:val="center"/>
              <w:rPr>
                <w:rFonts w:ascii="宋体" w:eastAsia="宋体" w:hAnsi="宋体" w:cs="宋体" w:hint="eastAsia"/>
                <w:color w:val="000000"/>
                <w:kern w:val="0"/>
                <w:szCs w:val="21"/>
                <w:highlight w:val="none"/>
                <w:lang w:eastAsia="zh-CN"/>
              </w:rPr>
            </w:pPr>
            <w:bookmarkStart w:id="3" w:name="OLE_LINK5"/>
            <w:r>
              <w:rPr>
                <w:rFonts w:ascii="宋体" w:eastAsia="宋体" w:hAnsi="宋体" w:cs="宋体" w:hint="eastAsia"/>
                <w:color w:val="000000"/>
                <w:kern w:val="0"/>
                <w:szCs w:val="21"/>
                <w:highlight w:val="none"/>
              </w:rPr>
              <w:t>光线路终端（OLT）</w:t>
            </w:r>
            <w:bookmarkEnd w:id="3"/>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2</w:t>
            </w:r>
            <w:r>
              <w:rPr>
                <w:rFonts w:ascii="宋体" w:eastAsia="宋体" w:hAnsi="宋体" w:cs="宋体" w:hint="eastAsia"/>
                <w:color w:val="000000"/>
                <w:kern w:val="0"/>
                <w:szCs w:val="21"/>
                <w:highlight w:val="none"/>
              </w:rPr>
              <w:t>台</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2</w:t>
            </w:r>
          </w:p>
        </w:tc>
        <w:tc>
          <w:tcPr>
            <w:tcW w:w="2166" w:type="dxa"/>
            <w:vAlign w:val="center"/>
          </w:tcPr>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24口光网络单元（10GPON 非POE）</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73</w:t>
            </w:r>
            <w:r>
              <w:rPr>
                <w:rFonts w:ascii="宋体" w:eastAsia="宋体" w:hAnsi="宋体" w:cs="宋体" w:hint="eastAsia"/>
                <w:color w:val="000000"/>
                <w:kern w:val="0"/>
                <w:szCs w:val="21"/>
                <w:highlight w:val="none"/>
              </w:rPr>
              <w:t>台</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3</w:t>
            </w:r>
          </w:p>
        </w:tc>
        <w:tc>
          <w:tcPr>
            <w:tcW w:w="2166" w:type="dxa"/>
            <w:vAlign w:val="center"/>
          </w:tcPr>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24口光网络单元（10GPON POE）</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2</w:t>
            </w:r>
            <w:r>
              <w:rPr>
                <w:rFonts w:ascii="宋体" w:eastAsia="宋体" w:hAnsi="宋体" w:cs="宋体" w:hint="eastAsia"/>
                <w:color w:val="000000"/>
                <w:kern w:val="0"/>
                <w:szCs w:val="21"/>
                <w:highlight w:val="none"/>
              </w:rPr>
              <w:t>台</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4</w:t>
            </w:r>
          </w:p>
        </w:tc>
        <w:tc>
          <w:tcPr>
            <w:tcW w:w="2166" w:type="dxa"/>
            <w:vAlign w:val="center"/>
          </w:tcPr>
          <w:p>
            <w:pPr>
              <w:widowControl/>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8口光网络单元</w:t>
            </w:r>
          </w:p>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（GPON 非POE）</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58</w:t>
            </w:r>
            <w:r>
              <w:rPr>
                <w:rFonts w:ascii="宋体" w:eastAsia="宋体" w:hAnsi="宋体" w:cs="宋体" w:hint="eastAsia"/>
                <w:color w:val="000000"/>
                <w:kern w:val="0"/>
                <w:szCs w:val="21"/>
                <w:highlight w:val="none"/>
              </w:rPr>
              <w:t>台</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5</w:t>
            </w:r>
          </w:p>
        </w:tc>
        <w:tc>
          <w:tcPr>
            <w:tcW w:w="2166" w:type="dxa"/>
            <w:vAlign w:val="center"/>
          </w:tcPr>
          <w:p>
            <w:pPr>
              <w:widowControl/>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8口光网络单元</w:t>
            </w:r>
          </w:p>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（GPON POE）</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431</w:t>
            </w:r>
            <w:r>
              <w:rPr>
                <w:rFonts w:ascii="宋体" w:eastAsia="宋体" w:hAnsi="宋体" w:cs="宋体" w:hint="eastAsia"/>
                <w:color w:val="000000"/>
                <w:kern w:val="0"/>
                <w:szCs w:val="21"/>
                <w:highlight w:val="none"/>
              </w:rPr>
              <w:t>台</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6</w:t>
            </w:r>
          </w:p>
        </w:tc>
        <w:tc>
          <w:tcPr>
            <w:tcW w:w="2166" w:type="dxa"/>
            <w:vAlign w:val="center"/>
          </w:tcPr>
          <w:p>
            <w:pPr>
              <w:widowControl/>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4口光网络单元</w:t>
            </w:r>
          </w:p>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（GPON 非POE）</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126</w:t>
            </w:r>
            <w:r>
              <w:rPr>
                <w:rFonts w:ascii="宋体" w:eastAsia="宋体" w:hAnsi="宋体" w:cs="宋体" w:hint="eastAsia"/>
                <w:color w:val="000000"/>
                <w:kern w:val="0"/>
                <w:szCs w:val="21"/>
                <w:highlight w:val="none"/>
              </w:rPr>
              <w:t>台</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7</w:t>
            </w:r>
          </w:p>
        </w:tc>
        <w:tc>
          <w:tcPr>
            <w:tcW w:w="2166" w:type="dxa"/>
            <w:vAlign w:val="center"/>
          </w:tcPr>
          <w:p>
            <w:pPr>
              <w:widowControl/>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4口光网络单元</w:t>
            </w:r>
          </w:p>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（GPON POE）</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81</w:t>
            </w:r>
            <w:r>
              <w:rPr>
                <w:rFonts w:ascii="宋体" w:eastAsia="宋体" w:hAnsi="宋体" w:cs="宋体" w:hint="eastAsia"/>
                <w:color w:val="000000"/>
                <w:kern w:val="0"/>
                <w:szCs w:val="21"/>
                <w:highlight w:val="none"/>
              </w:rPr>
              <w:t>台</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8</w:t>
            </w:r>
          </w:p>
        </w:tc>
        <w:tc>
          <w:tcPr>
            <w:tcW w:w="2166" w:type="dxa"/>
            <w:vAlign w:val="center"/>
          </w:tcPr>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光纤分路器</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128</w:t>
            </w:r>
            <w:r>
              <w:rPr>
                <w:rFonts w:ascii="宋体" w:eastAsia="宋体" w:hAnsi="宋体" w:cs="宋体" w:hint="eastAsia"/>
                <w:color w:val="000000"/>
                <w:kern w:val="0"/>
                <w:szCs w:val="21"/>
                <w:highlight w:val="none"/>
              </w:rPr>
              <w:t>台</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9</w:t>
            </w:r>
          </w:p>
        </w:tc>
        <w:tc>
          <w:tcPr>
            <w:tcW w:w="2166" w:type="dxa"/>
            <w:vAlign w:val="center"/>
          </w:tcPr>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网管系统</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1</w:t>
            </w:r>
            <w:r>
              <w:rPr>
                <w:rFonts w:ascii="宋体" w:eastAsia="宋体" w:hAnsi="宋体" w:cs="宋体" w:hint="eastAsia"/>
                <w:color w:val="000000"/>
                <w:kern w:val="0"/>
                <w:szCs w:val="21"/>
                <w:highlight w:val="none"/>
              </w:rPr>
              <w:t>项</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r>
        <w:tblPrEx>
          <w:tblW w:w="8874" w:type="dxa"/>
          <w:jc w:val="center"/>
          <w:tblLayout w:type="fixed"/>
          <w:tblCellMar>
            <w:top w:w="0" w:type="dxa"/>
            <w:left w:w="108" w:type="dxa"/>
            <w:bottom w:w="0" w:type="dxa"/>
            <w:right w:w="108" w:type="dxa"/>
          </w:tblCellMar>
        </w:tblPrEx>
        <w:trPr>
          <w:trHeight w:val="90"/>
          <w:jc w:val="center"/>
        </w:trPr>
        <w:tc>
          <w:tcPr>
            <w:tcW w:w="1678" w:type="dxa"/>
            <w:vMerge/>
            <w:vAlign w:val="center"/>
          </w:tcPr>
          <w:p>
            <w:pPr>
              <w:widowControl/>
              <w:jc w:val="center"/>
              <w:textAlignment w:val="center"/>
              <w:rPr>
                <w:rFonts w:ascii="宋体" w:eastAsia="宋体" w:hAnsi="宋体" w:cs="宋体" w:hint="eastAsia"/>
                <w:color w:val="000000"/>
                <w:kern w:val="0"/>
                <w:szCs w:val="21"/>
                <w:highlight w:val="none"/>
              </w:rPr>
            </w:pPr>
          </w:p>
        </w:tc>
        <w:tc>
          <w:tcPr>
            <w:tcW w:w="825" w:type="dxa"/>
            <w:vAlign w:val="center"/>
          </w:tcPr>
          <w:p>
            <w:pPr>
              <w:widowControl/>
              <w:jc w:val="center"/>
              <w:textAlignment w:val="center"/>
              <w:rPr>
                <w:rFonts w:ascii="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kern w:val="0"/>
                <w:szCs w:val="21"/>
                <w:highlight w:val="none"/>
              </w:rPr>
              <w:t>10</w:t>
            </w:r>
          </w:p>
        </w:tc>
        <w:tc>
          <w:tcPr>
            <w:tcW w:w="2166" w:type="dxa"/>
            <w:vAlign w:val="center"/>
          </w:tcPr>
          <w:p>
            <w:pPr>
              <w:widowControl/>
              <w:jc w:val="center"/>
              <w:textAlignment w:val="center"/>
              <w:rPr>
                <w:rFonts w:ascii="宋体" w:eastAsia="宋体" w:hAnsi="宋体" w:cs="宋体" w:hint="eastAsia"/>
                <w:color w:val="000000"/>
                <w:kern w:val="0"/>
                <w:szCs w:val="21"/>
                <w:highlight w:val="none"/>
                <w:lang w:eastAsia="zh-CN"/>
              </w:rPr>
            </w:pPr>
            <w:r>
              <w:rPr>
                <w:rFonts w:ascii="宋体" w:eastAsia="宋体" w:hAnsi="宋体" w:cs="宋体" w:hint="eastAsia"/>
                <w:color w:val="000000"/>
                <w:kern w:val="0"/>
                <w:szCs w:val="21"/>
                <w:highlight w:val="none"/>
              </w:rPr>
              <w:t>弱电综合布线</w:t>
            </w:r>
          </w:p>
        </w:tc>
        <w:tc>
          <w:tcPr>
            <w:tcW w:w="957" w:type="dxa"/>
            <w:vAlign w:val="center"/>
          </w:tcPr>
          <w:p>
            <w:pPr>
              <w:widowControl/>
              <w:shd w:val="clear" w:color="auto" w:fill="auto"/>
              <w:adjustRightInd/>
              <w:snapToGrid/>
              <w:jc w:val="center"/>
              <w:textAlignment w:val="center"/>
              <w:rPr>
                <w:rFonts w:ascii="宋体" w:eastAsia="宋体" w:hAnsi="宋体" w:cs="宋体" w:hint="eastAsia"/>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1</w:t>
            </w:r>
            <w:r>
              <w:rPr>
                <w:rFonts w:ascii="宋体" w:eastAsia="宋体" w:hAnsi="宋体" w:cs="宋体" w:hint="eastAsia"/>
                <w:color w:val="000000"/>
                <w:kern w:val="0"/>
                <w:szCs w:val="21"/>
                <w:highlight w:val="none"/>
              </w:rPr>
              <w:t>项</w:t>
            </w:r>
          </w:p>
        </w:tc>
        <w:tc>
          <w:tcPr>
            <w:tcW w:w="2081"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详见招标文件内容</w:t>
            </w:r>
          </w:p>
        </w:tc>
        <w:tc>
          <w:tcPr>
            <w:tcW w:w="1167" w:type="dxa"/>
            <w:vAlign w:val="center"/>
          </w:tcPr>
          <w:p>
            <w:pPr>
              <w:keepNext w:val="0"/>
              <w:keepLines w:val="0"/>
              <w:widowControl/>
              <w:suppressLineNumbers w:val="0"/>
              <w:snapToGrid/>
              <w:spacing w:before="0" w:beforeAutospacing="0" w:after="0" w:afterAutospacing="0"/>
              <w:ind w:left="0" w:right="0"/>
              <w:jc w:val="center"/>
              <w:textAlignment w:val="center"/>
              <w:rPr>
                <w:rFonts w:ascii="宋体" w:eastAsia="宋体" w:hAnsi="宋体" w:cs="宋体" w:hint="eastAsia"/>
                <w:color w:val="000000"/>
                <w:kern w:val="0"/>
                <w:szCs w:val="21"/>
                <w:highlight w:val="none"/>
                <w:lang w:val="en-US"/>
              </w:rPr>
            </w:pPr>
            <w:r>
              <w:rPr>
                <w:rFonts w:ascii="宋体" w:eastAsia="宋体" w:hAnsi="宋体" w:cs="宋体" w:hint="eastAsia"/>
                <w:color w:val="000000"/>
                <w:kern w:val="0"/>
                <w:szCs w:val="21"/>
                <w:highlight w:val="none"/>
                <w:lang w:val="en-US" w:eastAsia="zh-CN"/>
              </w:rPr>
              <w:t>拒绝进口</w:t>
            </w:r>
          </w:p>
        </w:tc>
      </w:tr>
    </w:tbl>
    <w:p>
      <w:pPr>
        <w:pStyle w:val="PlainText"/>
        <w:ind w:firstLine="420" w:firstLineChars="200"/>
        <w:rPr>
          <w:highlight w:val="none"/>
        </w:rPr>
      </w:pPr>
      <w:r>
        <w:rPr>
          <w:rFonts w:hint="eastAsia"/>
          <w:color w:val="000000" w:themeColor="text1"/>
          <w:highlight w:val="none"/>
          <w14:textFill>
            <w14:solidFill>
              <w14:schemeClr w14:val="tx1"/>
            </w14:solidFill>
          </w14:textFill>
        </w:rPr>
        <w:t>6.合同履行期限：</w:t>
      </w:r>
      <w:r>
        <w:rPr>
          <w:rFonts w:hint="eastAsia"/>
          <w:highlight w:val="none"/>
        </w:rPr>
        <w:t>详见招标文件用户需求书。</w:t>
      </w:r>
    </w:p>
    <w:p>
      <w:pPr>
        <w:pStyle w:val="PlainText"/>
        <w:ind w:firstLine="420" w:firstLineChars="200"/>
        <w:rPr>
          <w:highlight w:val="none"/>
        </w:rPr>
      </w:pPr>
      <w:r>
        <w:rPr>
          <w:rFonts w:hint="eastAsia"/>
          <w:highlight w:val="none"/>
        </w:rPr>
        <w:t>7.本项目不接受联合体投标，不允许转包、分包。</w:t>
      </w:r>
    </w:p>
    <w:p>
      <w:pPr>
        <w:widowControl/>
        <w:ind w:firstLine="420" w:firstLineChars="200"/>
        <w:jc w:val="left"/>
        <w:rPr>
          <w:rFonts w:ascii="宋体" w:hAnsi="宋体" w:cs="宋体" w:hint="eastAsia"/>
          <w:b/>
          <w:szCs w:val="21"/>
          <w:highlight w:val="none"/>
        </w:rPr>
      </w:pPr>
      <w:r>
        <w:rPr>
          <w:rStyle w:val="Strong"/>
          <w:rFonts w:ascii="宋体" w:hAnsi="宋体" w:cs="宋体" w:hint="eastAsia"/>
          <w:bCs w:val="0"/>
          <w:spacing w:val="0"/>
          <w:kern w:val="0"/>
          <w:sz w:val="21"/>
          <w:szCs w:val="21"/>
          <w:highlight w:val="none"/>
        </w:rPr>
        <w:t>二、申请人的资格要求</w:t>
      </w:r>
    </w:p>
    <w:p>
      <w:pPr>
        <w:widowControl/>
        <w:ind w:firstLine="420" w:firstLineChars="200"/>
        <w:jc w:val="left"/>
        <w:rPr>
          <w:rFonts w:ascii="宋体" w:hAnsi="宋体" w:cs="宋体" w:hint="eastAsia"/>
          <w:color w:val="000000"/>
          <w:kern w:val="0"/>
          <w:szCs w:val="21"/>
          <w:highlight w:val="none"/>
        </w:rPr>
      </w:pPr>
      <w:r>
        <w:rPr>
          <w:rFonts w:ascii="宋体" w:hAnsi="宋体" w:cs="宋体" w:hint="eastAsia"/>
          <w:kern w:val="0"/>
          <w:szCs w:val="21"/>
          <w:highlight w:val="none"/>
        </w:rPr>
        <w:t>1.具有独立法人资格或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widowControl/>
        <w:ind w:firstLine="420" w:firstLineChars="200"/>
        <w:jc w:val="left"/>
        <w:rPr>
          <w:rFonts w:ascii="宋体" w:hAnsi="宋体" w:cs="宋体" w:hint="eastAsia"/>
          <w:color w:val="000000"/>
          <w:szCs w:val="21"/>
          <w:highlight w:val="none"/>
        </w:rPr>
      </w:pPr>
      <w:r>
        <w:rPr>
          <w:rFonts w:ascii="宋体" w:hAnsi="宋体" w:cs="宋体" w:hint="eastAsia"/>
          <w:color w:val="000000"/>
          <w:kern w:val="0"/>
          <w:szCs w:val="21"/>
          <w:highlight w:val="none"/>
        </w:rPr>
        <w:t>2.满足《中华人民共和国政府采购法》第二十二条第一款规定条件（</w:t>
      </w:r>
      <w:r>
        <w:rPr>
          <w:rFonts w:ascii="宋体" w:hAnsi="宋体" w:cs="宋体" w:hint="eastAsia"/>
          <w:kern w:val="0"/>
          <w:szCs w:val="21"/>
          <w:highlight w:val="none"/>
        </w:rPr>
        <w:t>由供应商在《政府采购投标及履约承诺函》中作出声明</w:t>
      </w:r>
      <w:r>
        <w:rPr>
          <w:rFonts w:ascii="宋体" w:hAnsi="宋体" w:cs="宋体" w:hint="eastAsia"/>
          <w:color w:val="000000"/>
          <w:kern w:val="0"/>
          <w:szCs w:val="21"/>
          <w:highlight w:val="none"/>
        </w:rPr>
        <w:t>）。</w:t>
      </w:r>
    </w:p>
    <w:p>
      <w:pPr>
        <w:widowControl/>
        <w:ind w:firstLine="420" w:firstLineChars="200"/>
        <w:jc w:val="left"/>
        <w:rPr>
          <w:rFonts w:ascii="宋体" w:hAnsi="宋体" w:cs="宋体" w:hint="eastAsia"/>
          <w:color w:val="000000"/>
          <w:szCs w:val="21"/>
          <w:highlight w:val="none"/>
        </w:rPr>
      </w:pPr>
      <w:r>
        <w:rPr>
          <w:rFonts w:ascii="宋体" w:hAnsi="宋体" w:cs="宋体" w:hint="eastAsia"/>
          <w:color w:val="000000"/>
          <w:kern w:val="0"/>
          <w:szCs w:val="21"/>
          <w:highlight w:val="none"/>
        </w:rPr>
        <w:t>3.落实政府采购政策需满足的资格要求：无。</w:t>
      </w:r>
    </w:p>
    <w:p>
      <w:pPr>
        <w:widowControl/>
        <w:ind w:firstLine="420" w:firstLineChars="200"/>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4.本项目的特定资格要求：无。</w:t>
      </w:r>
    </w:p>
    <w:p>
      <w:pPr>
        <w:widowControl/>
        <w:ind w:firstLine="420" w:firstLineChars="200"/>
        <w:jc w:val="left"/>
        <w:rPr>
          <w:rFonts w:ascii="宋体" w:hAnsi="宋体" w:cs="宋体" w:hint="eastAsia"/>
          <w:color w:val="000000"/>
          <w:szCs w:val="21"/>
          <w:highlight w:val="none"/>
        </w:rPr>
      </w:pPr>
      <w:r>
        <w:rPr>
          <w:rFonts w:ascii="宋体" w:hAnsi="宋体" w:cs="宋体" w:hint="eastAsia"/>
          <w:color w:val="000000"/>
          <w:kern w:val="0"/>
          <w:szCs w:val="21"/>
          <w:highlight w:val="none"/>
        </w:rPr>
        <w:t>5.参与本项目投标前三年内，在经营活动中没有重大违法记录（由供应商在《政府采购投标及履约承诺函》中作出声明。重大违法记录，是指供应商因违法经营受到刑事处罚或者责令停业停产、吊销许可证或执照、较大数额罚款等行政处罚（依据财库〔2022〕3号文规定，较大数额罚款认定为200万元以上的罚款，法律、行政法规以及国务院有关部门明确规定相关领域“较大数额罚款”标准高于200万元的，从其规定））。</w:t>
      </w:r>
    </w:p>
    <w:p>
      <w:pPr>
        <w:widowControl/>
        <w:ind w:firstLine="420" w:firstLineChars="200"/>
        <w:jc w:val="left"/>
        <w:rPr>
          <w:rFonts w:ascii="宋体" w:hAnsi="宋体" w:cs="宋体" w:hint="eastAsia"/>
          <w:color w:val="000000"/>
          <w:szCs w:val="21"/>
          <w:highlight w:val="none"/>
        </w:rPr>
      </w:pPr>
      <w:r>
        <w:rPr>
          <w:rFonts w:ascii="宋体" w:hAnsi="宋体" w:cs="宋体" w:hint="eastAsia"/>
          <w:color w:val="000000"/>
          <w:kern w:val="0"/>
          <w:szCs w:val="21"/>
          <w:highlight w:val="none"/>
        </w:rPr>
        <w:t>6.参与本项目政府采购活动时不存在被有关部门禁止参与政府采购活动且在有效期内的情况（由供应商在《政府采购投标及履约承诺函》中作出声明）。</w:t>
      </w:r>
    </w:p>
    <w:p>
      <w:pPr>
        <w:widowControl/>
        <w:ind w:firstLine="420" w:firstLineChars="200"/>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7.未被列入“记录失信被执行人或重大税收违法案件当事人名单（即税收违法黑名单）”记录名单、政府采购严重违法失信行为记录名单，不存在《深圳市财政局政府采购供应商信用信息管理办法》（深财规〔2023〕3号）列明的严重违法失信行为（由供应商在《政府采购投标及履约承诺函》中作出声明）。</w:t>
      </w:r>
    </w:p>
    <w:p>
      <w:pPr>
        <w:widowControl/>
        <w:ind w:firstLine="420" w:firstLineChars="200"/>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注：信用信息查询渠道，具体包括“信用中国”（www.creditchina.gov.cn）、“中国政府采购网”（www.ccgp.gov.cn）、“深圳市政府采购监管网”（http://zfcg.sz.gov.cn）以及市、区财政部门认定的其他渠道，具体以开标当日上述渠道的全部查询结果为准。</w:t>
      </w:r>
    </w:p>
    <w:p>
      <w:pPr>
        <w:widowControl/>
        <w:ind w:firstLine="420" w:firstLineChars="200"/>
        <w:jc w:val="left"/>
        <w:rPr>
          <w:rFonts w:ascii="宋体" w:hAnsi="宋体" w:cs="宋体" w:hint="eastAsia"/>
          <w:color w:val="000000"/>
          <w:kern w:val="0"/>
          <w:szCs w:val="21"/>
          <w:highlight w:val="none"/>
          <w:lang w:val="zh-CN"/>
        </w:rPr>
      </w:pPr>
      <w:r>
        <w:rPr>
          <w:rFonts w:ascii="宋体" w:hAnsi="宋体" w:cs="宋体" w:hint="eastAsia"/>
          <w:color w:val="000000"/>
          <w:kern w:val="0"/>
          <w:szCs w:val="21"/>
          <w:highlight w:val="none"/>
        </w:rPr>
        <w:t>8</w:t>
      </w:r>
      <w:r>
        <w:rPr>
          <w:rFonts w:ascii="宋体" w:hAnsi="宋体" w:cs="宋体" w:hint="eastAsia"/>
          <w:color w:val="000000"/>
          <w:kern w:val="0"/>
          <w:szCs w:val="21"/>
          <w:highlight w:val="none"/>
          <w:lang w:val="zh-CN"/>
        </w:rPr>
        <w:t>.</w:t>
      </w:r>
      <w:r>
        <w:rPr>
          <w:rFonts w:ascii="宋体" w:hAnsi="宋体" w:cs="宋体" w:hint="eastAsia"/>
          <w:color w:val="000000"/>
          <w:kern w:val="0"/>
          <w:szCs w:val="21"/>
          <w:highlight w:val="none"/>
          <w:lang w:val="zh-CN" w:eastAsia="zh-CN"/>
        </w:rPr>
        <w:t>不同供应商的法定代表人、主要经营负责人、项目投标授权代表人、项目负责人、主要技术人员</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为同一人、属同一单位或者在同一单位缴纳社会保险；不同投标供应商的投标文件</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由同一单位或者同一人编制；单位负责人为同一人或者存在直接控股、管理关系的不同供应商，</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参加本项目政府采购活动（由供应商填写《供应商基本情况表》相关信息）</w:t>
      </w:r>
      <w:r>
        <w:rPr>
          <w:rFonts w:ascii="宋体" w:hAnsi="宋体" w:cs="宋体" w:hint="eastAsia"/>
          <w:color w:val="000000"/>
          <w:kern w:val="0"/>
          <w:szCs w:val="21"/>
          <w:highlight w:val="none"/>
          <w:lang w:val="zh-CN"/>
        </w:rPr>
        <w:t>。</w:t>
      </w:r>
    </w:p>
    <w:p>
      <w:pPr>
        <w:widowControl/>
        <w:ind w:firstLine="420" w:firstLineChars="200"/>
        <w:jc w:val="left"/>
        <w:rPr>
          <w:rFonts w:ascii="宋体" w:hAnsi="宋体" w:cs="宋体" w:hint="eastAsia"/>
          <w:color w:val="000000"/>
          <w:kern w:val="0"/>
          <w:szCs w:val="21"/>
          <w:highlight w:val="none"/>
          <w:lang w:val="zh-CN"/>
        </w:rPr>
      </w:pPr>
      <w:r>
        <w:rPr>
          <w:rFonts w:ascii="宋体" w:hAnsi="宋体" w:cs="宋体" w:hint="eastAsia"/>
          <w:color w:val="000000"/>
          <w:kern w:val="0"/>
          <w:szCs w:val="21"/>
          <w:highlight w:val="none"/>
        </w:rPr>
        <w:t>9</w:t>
      </w:r>
      <w:r>
        <w:rPr>
          <w:rFonts w:ascii="宋体" w:hAnsi="宋体" w:cs="宋体" w:hint="eastAsia"/>
          <w:color w:val="000000"/>
          <w:kern w:val="0"/>
          <w:szCs w:val="21"/>
          <w:highlight w:val="none"/>
          <w:lang w:val="zh-CN"/>
        </w:rPr>
        <w:t>.为采购项目提供整体设计、规范编制或者项目管理、监理、检测等服务的供应商，不得再参加该采购项目的其他采购活动</w:t>
      </w:r>
      <w:r>
        <w:rPr>
          <w:rFonts w:ascii="宋体" w:hAnsi="宋体" w:cs="宋体" w:hint="eastAsia"/>
          <w:color w:val="000000"/>
          <w:kern w:val="0"/>
          <w:szCs w:val="21"/>
          <w:highlight w:val="none"/>
        </w:rPr>
        <w:t>（</w:t>
      </w:r>
      <w:r>
        <w:rPr>
          <w:rFonts w:ascii="宋体" w:hAnsi="宋体" w:cs="宋体" w:hint="eastAsia"/>
          <w:kern w:val="0"/>
          <w:szCs w:val="21"/>
          <w:highlight w:val="none"/>
        </w:rPr>
        <w:t>由供应商在《政府采购投标及履约承诺函》中作出声明</w:t>
      </w:r>
      <w:r>
        <w:rPr>
          <w:rFonts w:ascii="宋体" w:hAnsi="宋体" w:cs="宋体" w:hint="eastAsia"/>
          <w:color w:val="000000"/>
          <w:kern w:val="0"/>
          <w:szCs w:val="21"/>
          <w:highlight w:val="none"/>
        </w:rPr>
        <w:t>）</w:t>
      </w:r>
      <w:r>
        <w:rPr>
          <w:rFonts w:ascii="宋体" w:hAnsi="宋体" w:cs="宋体" w:hint="eastAsia"/>
          <w:color w:val="000000"/>
          <w:kern w:val="0"/>
          <w:szCs w:val="21"/>
          <w:highlight w:val="none"/>
          <w:lang w:val="zh-CN"/>
        </w:rPr>
        <w:t>。</w:t>
      </w:r>
    </w:p>
    <w:p>
      <w:pPr>
        <w:widowControl/>
        <w:ind w:firstLine="420" w:firstLineChars="200"/>
        <w:jc w:val="left"/>
        <w:rPr>
          <w:rStyle w:val="Strong"/>
          <w:rFonts w:ascii="宋体" w:hAnsi="宋体" w:cs="宋体" w:hint="default"/>
          <w:b w:val="0"/>
          <w:bCs/>
          <w:spacing w:val="0"/>
          <w:kern w:val="0"/>
          <w:sz w:val="21"/>
          <w:szCs w:val="21"/>
          <w:highlight w:val="none"/>
          <w:lang w:val="en-US"/>
        </w:rPr>
      </w:pPr>
      <w:r>
        <w:rPr>
          <w:rStyle w:val="Strong"/>
          <w:rFonts w:ascii="宋体" w:hAnsi="宋体" w:cs="宋体" w:hint="eastAsia"/>
          <w:b w:val="0"/>
          <w:bCs/>
          <w:spacing w:val="0"/>
          <w:kern w:val="0"/>
          <w:sz w:val="21"/>
          <w:szCs w:val="21"/>
          <w:highlight w:val="none"/>
          <w:lang w:val="en-US"/>
        </w:rPr>
        <w:t>10.本项目不接受联合体投标（由供应商在《参与政府采购活动及履约承诺函》中作出声明），不接受投标人选用进口产品参与投标，不得将本项目进行分包、转包。</w:t>
      </w:r>
    </w:p>
    <w:p>
      <w:pPr>
        <w:widowControl/>
        <w:ind w:firstLine="420" w:firstLineChars="200"/>
        <w:jc w:val="left"/>
        <w:rPr>
          <w:rFonts w:ascii="宋体" w:hAnsi="宋体" w:cs="宋体" w:hint="eastAsia"/>
          <w:b/>
          <w:szCs w:val="21"/>
          <w:highlight w:val="none"/>
        </w:rPr>
      </w:pPr>
      <w:r>
        <w:rPr>
          <w:rStyle w:val="Strong"/>
          <w:rFonts w:ascii="宋体" w:hAnsi="宋体" w:cs="宋体" w:hint="eastAsia"/>
          <w:bCs w:val="0"/>
          <w:spacing w:val="0"/>
          <w:kern w:val="0"/>
          <w:sz w:val="21"/>
          <w:szCs w:val="21"/>
          <w:highlight w:val="none"/>
        </w:rPr>
        <w:t>三、获取招标文件</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时间：自本公告发布之日起至</w:t>
      </w:r>
      <w:r>
        <w:rPr>
          <w:rFonts w:ascii="宋体" w:eastAsia="宋体" w:hAnsi="宋体" w:cs="宋体" w:hint="eastAsia"/>
          <w:b/>
          <w:bCs/>
          <w:color w:val="auto"/>
          <w:kern w:val="0"/>
          <w:sz w:val="21"/>
          <w:szCs w:val="21"/>
          <w:highlight w:val="none"/>
          <w:u w:val="single"/>
          <w:lang w:val="en-US" w:eastAsia="zh-CN"/>
        </w:rPr>
        <w:t>2025年</w:t>
      </w:r>
      <w:r>
        <w:rPr>
          <w:rFonts w:ascii="宋体" w:hAnsi="宋体" w:cs="宋体" w:hint="eastAsia"/>
          <w:b/>
          <w:bCs/>
          <w:color w:val="auto"/>
          <w:kern w:val="0"/>
          <w:sz w:val="21"/>
          <w:szCs w:val="21"/>
          <w:highlight w:val="none"/>
          <w:u w:val="single"/>
          <w:lang w:val="en-US" w:eastAsia="zh-CN"/>
        </w:rPr>
        <w:t>12</w:t>
      </w:r>
      <w:r>
        <w:rPr>
          <w:rFonts w:ascii="宋体" w:eastAsia="宋体" w:hAnsi="宋体" w:cs="宋体" w:hint="eastAsia"/>
          <w:b/>
          <w:bCs/>
          <w:color w:val="auto"/>
          <w:kern w:val="0"/>
          <w:sz w:val="21"/>
          <w:szCs w:val="21"/>
          <w:highlight w:val="none"/>
          <w:u w:val="single"/>
          <w:lang w:val="en-US" w:eastAsia="zh-CN"/>
        </w:rPr>
        <w:t>月</w:t>
      </w:r>
      <w:r>
        <w:rPr>
          <w:rFonts w:ascii="宋体" w:hAnsi="宋体" w:cs="宋体" w:hint="eastAsia"/>
          <w:b/>
          <w:bCs/>
          <w:color w:val="auto"/>
          <w:kern w:val="0"/>
          <w:sz w:val="21"/>
          <w:szCs w:val="21"/>
          <w:highlight w:val="none"/>
          <w:u w:val="single"/>
          <w:lang w:val="en-US" w:eastAsia="zh-CN"/>
        </w:rPr>
        <w:t>30</w:t>
      </w:r>
      <w:r>
        <w:rPr>
          <w:rFonts w:ascii="宋体" w:eastAsia="宋体" w:hAnsi="宋体" w:cs="宋体" w:hint="eastAsia"/>
          <w:b/>
          <w:bCs/>
          <w:color w:val="auto"/>
          <w:kern w:val="0"/>
          <w:sz w:val="21"/>
          <w:szCs w:val="21"/>
          <w:highlight w:val="none"/>
          <w:u w:val="single"/>
          <w:lang w:val="en-US" w:eastAsia="zh-CN"/>
        </w:rPr>
        <w:t>日</w:t>
      </w:r>
      <w:r>
        <w:rPr>
          <w:rFonts w:ascii="宋体" w:eastAsia="宋体" w:hAnsi="宋体" w:cs="宋体" w:hint="eastAsia"/>
          <w:color w:val="auto"/>
          <w:kern w:val="0"/>
          <w:sz w:val="21"/>
          <w:szCs w:val="21"/>
          <w:highlight w:val="none"/>
          <w:lang w:val="en-US" w:eastAsia="zh-CN"/>
        </w:rPr>
        <w:t>（北京时间）。</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地点：登录深圳政府采购智慧(监管)平台（http://zfcg.szggzy.com:8081/）下载本项目的招标文件。</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方式：在线下载。</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售价：免费 。</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凡已注册的深圳市网上政府采购供应商，按照授予的操作权限，可于自本公告发布之日起至</w:t>
      </w:r>
      <w:r>
        <w:rPr>
          <w:rFonts w:ascii="宋体" w:eastAsia="宋体" w:hAnsi="宋体" w:cs="宋体" w:hint="eastAsia"/>
          <w:b w:val="0"/>
          <w:bCs w:val="0"/>
          <w:color w:val="auto"/>
          <w:kern w:val="0"/>
          <w:sz w:val="21"/>
          <w:szCs w:val="21"/>
          <w:highlight w:val="none"/>
          <w:lang w:val="en-US" w:eastAsia="zh-CN"/>
        </w:rPr>
        <w:t>2025年12月30日 8:30</w:t>
      </w:r>
      <w:r>
        <w:rPr>
          <w:rFonts w:ascii="宋体" w:eastAsia="宋体" w:hAnsi="宋体" w:cs="宋体" w:hint="eastAsia"/>
          <w:color w:val="auto"/>
          <w:kern w:val="0"/>
          <w:sz w:val="21"/>
          <w:szCs w:val="21"/>
          <w:highlight w:val="none"/>
          <w:lang w:val="en-US" w:eastAsia="zh-CN"/>
        </w:rPr>
        <w:t>期间登录深圳政府采购智慧（监管）平台（http://zfcg.szggzy.com:8081/）下载本项目的采购文件。投标人如确定参加投标，首先要在深圳政府采购智慧(监管)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监管)平台（http://zfcg.szggzy.com:8081/）的供应商，请先办理密钥（</w:t>
      </w:r>
      <w:r>
        <w:rPr>
          <w:rFonts w:ascii="宋体" w:eastAsia="宋体" w:hAnsi="宋体" w:cs="宋体" w:hint="eastAsia"/>
          <w:color w:val="auto"/>
          <w:kern w:val="0"/>
          <w:sz w:val="21"/>
          <w:szCs w:val="21"/>
          <w:highlight w:val="none"/>
          <w:u w:val="none"/>
          <w:lang w:val="en-US" w:eastAsia="zh-CN"/>
        </w:rPr>
        <w:fldChar w:fldCharType="begin"/>
      </w:r>
      <w:r>
        <w:rPr>
          <w:rFonts w:ascii="宋体" w:eastAsia="宋体" w:hAnsi="宋体" w:cs="宋体" w:hint="eastAsia"/>
          <w:color w:val="auto"/>
          <w:kern w:val="0"/>
          <w:sz w:val="21"/>
          <w:szCs w:val="21"/>
          <w:highlight w:val="none"/>
          <w:u w:val="none"/>
          <w:lang w:val="en-US" w:eastAsia="zh-CN"/>
        </w:rPr>
        <w:instrText xml:space="preserve"> HYPERLINK "http://zfcg.szggzy.com:8081/TPBidder/CAHandle" </w:instrText>
      </w:r>
      <w:r>
        <w:rPr>
          <w:rFonts w:ascii="宋体" w:eastAsia="宋体" w:hAnsi="宋体" w:cs="宋体" w:hint="eastAsia"/>
          <w:color w:val="auto"/>
          <w:kern w:val="0"/>
          <w:sz w:val="21"/>
          <w:szCs w:val="21"/>
          <w:highlight w:val="none"/>
          <w:u w:val="none"/>
          <w:lang w:val="en-US" w:eastAsia="zh-CN"/>
        </w:rPr>
        <w:fldChar w:fldCharType="separate"/>
      </w:r>
      <w:r>
        <w:rPr>
          <w:rFonts w:ascii="宋体" w:eastAsia="宋体" w:hAnsi="宋体" w:cs="宋体" w:hint="eastAsia"/>
          <w:color w:val="auto"/>
          <w:kern w:val="0"/>
          <w:sz w:val="21"/>
          <w:szCs w:val="21"/>
          <w:highlight w:val="none"/>
          <w:u w:val="none"/>
        </w:rPr>
        <w:t>请点击</w:t>
      </w:r>
      <w:r>
        <w:rPr>
          <w:rFonts w:ascii="宋体" w:eastAsia="宋体" w:hAnsi="宋体" w:cs="宋体" w:hint="eastAsia"/>
          <w:color w:val="auto"/>
          <w:kern w:val="0"/>
          <w:sz w:val="21"/>
          <w:szCs w:val="21"/>
          <w:highlight w:val="none"/>
          <w:u w:val="none"/>
          <w:lang w:val="en-US" w:eastAsia="zh-CN"/>
        </w:rPr>
        <w:fldChar w:fldCharType="end"/>
      </w:r>
      <w:r>
        <w:rPr>
          <w:rFonts w:ascii="宋体" w:eastAsia="宋体" w:hAnsi="宋体" w:cs="宋体" w:hint="eastAsia"/>
          <w:color w:val="auto"/>
          <w:kern w:val="0"/>
          <w:sz w:val="21"/>
          <w:szCs w:val="21"/>
          <w:highlight w:val="none"/>
          <w:lang w:val="en-US" w:eastAsia="zh-CN"/>
        </w:rPr>
        <w:t>），深圳市南山区沙河西路3185号南山智谷A座（深圳交易集团总部大楼）3楼前台（咨询电话：0755-83948165、0755-83938966、020-89524338）绑定深圳政府采购智慧(监管)平台用户,再进行投标报名。在网上报名后，点击“【我的项目】→【项目流程】→【采购文件下载】”进行采购文件的下载。</w:t>
      </w:r>
    </w:p>
    <w:p>
      <w:pPr>
        <w:widowControl/>
        <w:ind w:firstLine="420" w:firstLineChars="200"/>
        <w:jc w:val="left"/>
        <w:rPr>
          <w:rFonts w:ascii="宋体" w:hAnsi="宋体" w:cs="宋体" w:hint="eastAsia"/>
          <w:color w:val="000000"/>
          <w:szCs w:val="21"/>
          <w:highlight w:val="none"/>
        </w:rPr>
      </w:pPr>
      <w:r>
        <w:rPr>
          <w:rStyle w:val="Strong"/>
          <w:rFonts w:ascii="宋体" w:hAnsi="宋体" w:cs="宋体" w:hint="eastAsia"/>
          <w:bCs w:val="0"/>
          <w:color w:val="000000"/>
          <w:spacing w:val="0"/>
          <w:kern w:val="0"/>
          <w:sz w:val="21"/>
          <w:szCs w:val="21"/>
          <w:highlight w:val="none"/>
        </w:rPr>
        <w:t>四、提交投标文件截止时间、开标时间和地点</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1.投标截止时间：所有投标文件应于</w:t>
      </w:r>
      <w:r>
        <w:rPr>
          <w:rFonts w:ascii="宋体" w:hAnsi="宋体" w:cs="宋体" w:hint="eastAsia"/>
          <w:b/>
          <w:bCs/>
          <w:color w:val="auto"/>
          <w:kern w:val="0"/>
          <w:sz w:val="21"/>
          <w:szCs w:val="21"/>
          <w:highlight w:val="none"/>
          <w:u w:val="single"/>
          <w:lang w:val="en-US" w:eastAsia="zh-CN"/>
        </w:rPr>
        <w:t>2025年12月30日 8:30</w:t>
      </w:r>
      <w:r>
        <w:rPr>
          <w:rFonts w:ascii="宋体" w:eastAsia="宋体" w:hAnsi="宋体" w:cs="宋体" w:hint="eastAsia"/>
          <w:b/>
          <w:bCs/>
          <w:color w:val="auto"/>
          <w:kern w:val="0"/>
          <w:sz w:val="21"/>
          <w:szCs w:val="21"/>
          <w:highlight w:val="none"/>
          <w:lang w:val="en-US" w:eastAsia="zh-CN"/>
        </w:rPr>
        <w:t>（北京时间）</w:t>
      </w:r>
      <w:r>
        <w:rPr>
          <w:rFonts w:ascii="宋体" w:eastAsia="宋体" w:hAnsi="宋体" w:cs="宋体" w:hint="eastAsia"/>
          <w:color w:val="auto"/>
          <w:kern w:val="0"/>
          <w:sz w:val="21"/>
          <w:szCs w:val="21"/>
          <w:highlight w:val="none"/>
          <w:lang w:val="en-US" w:eastAsia="zh-CN"/>
        </w:rPr>
        <w:t>之前上传到深圳政府采购智慧(监管)平台（http://zfcg.szggzy.com:8081/）。具体操作为登录“深圳政府采购智慧(监管)平台用户网上办事子系统（http://zfcg.szggzy.com:8081/TPBidder/memberLogin）”，用“【我的项目】→【项目流程】→【递交投标(应答)文件】”功能点上传投标文件。本项目电子投标文件最大容量为100MB，超过此容量的文件将被拒绝。</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2.开标时间和地点：定于</w:t>
      </w:r>
      <w:r>
        <w:rPr>
          <w:rFonts w:ascii="宋体" w:hAnsi="宋体" w:cs="宋体" w:hint="eastAsia"/>
          <w:b/>
          <w:bCs/>
          <w:color w:val="auto"/>
          <w:kern w:val="0"/>
          <w:sz w:val="21"/>
          <w:szCs w:val="21"/>
          <w:highlight w:val="none"/>
          <w:u w:val="single"/>
          <w:lang w:val="en-US" w:eastAsia="zh-CN"/>
        </w:rPr>
        <w:t>2025年12月30日 8:30</w:t>
      </w:r>
      <w:r>
        <w:rPr>
          <w:rFonts w:ascii="宋体" w:eastAsia="宋体" w:hAnsi="宋体" w:cs="宋体" w:hint="eastAsia"/>
          <w:b/>
          <w:bCs/>
          <w:color w:val="auto"/>
          <w:kern w:val="0"/>
          <w:sz w:val="21"/>
          <w:szCs w:val="21"/>
          <w:highlight w:val="none"/>
          <w:lang w:val="en-US" w:eastAsia="zh-CN"/>
        </w:rPr>
        <w:t>（北京时间）</w:t>
      </w:r>
      <w:r>
        <w:rPr>
          <w:rFonts w:ascii="宋体" w:eastAsia="宋体" w:hAnsi="宋体" w:cs="宋体" w:hint="eastAsia"/>
          <w:color w:val="auto"/>
          <w:kern w:val="0"/>
          <w:sz w:val="21"/>
          <w:szCs w:val="21"/>
          <w:highlight w:val="none"/>
          <w:lang w:val="en-US" w:eastAsia="zh-CN"/>
        </w:rPr>
        <w:t>，在</w:t>
      </w:r>
      <w:r>
        <w:rPr>
          <w:rFonts w:ascii="宋体" w:hAnsi="宋体" w:cs="宋体" w:hint="eastAsia"/>
          <w:b/>
          <w:bCs/>
          <w:color w:val="auto"/>
          <w:kern w:val="0"/>
          <w:sz w:val="21"/>
          <w:szCs w:val="21"/>
          <w:highlight w:val="none"/>
          <w:u w:val="single"/>
          <w:lang w:val="en-US" w:eastAsia="zh-CN"/>
        </w:rPr>
        <w:t>国义招标股份有限公司深圳分公司开（评）标室1（深圳市福田区红荔路1001号银盛大厦11楼）</w:t>
      </w:r>
      <w:r>
        <w:rPr>
          <w:rFonts w:ascii="宋体" w:eastAsia="宋体" w:hAnsi="宋体" w:cs="宋体" w:hint="eastAsia"/>
          <w:color w:val="auto"/>
          <w:kern w:val="0"/>
          <w:sz w:val="21"/>
          <w:szCs w:val="21"/>
          <w:highlight w:val="none"/>
          <w:lang w:val="en-US" w:eastAsia="zh-CN"/>
        </w:rPr>
        <w:t>公开开标。供应商可以登录“深圳政府采购智慧(监管)平台用户网上办事子系统（http://zfcg.szggzy.com:8081/TPBidder/memberLogin）”，在“【我的项目】→【项目流程】→【开标及解密】”进行在线解密、查询开标情况。</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3.在线解密： 投标人须在开标当日</w:t>
      </w:r>
      <w:r>
        <w:rPr>
          <w:rFonts w:ascii="宋体" w:eastAsia="宋体" w:hAnsi="宋体" w:cs="宋体" w:hint="eastAsia"/>
          <w:b/>
          <w:bCs/>
          <w:color w:val="auto"/>
          <w:kern w:val="0"/>
          <w:sz w:val="21"/>
          <w:szCs w:val="21"/>
          <w:highlight w:val="none"/>
          <w:u w:val="single"/>
          <w:lang w:val="en-US" w:eastAsia="zh-CN"/>
        </w:rPr>
        <w:t>2025-</w:t>
      </w:r>
      <w:r>
        <w:rPr>
          <w:rFonts w:ascii="宋体" w:hAnsi="宋体" w:cs="宋体" w:hint="eastAsia"/>
          <w:b/>
          <w:bCs/>
          <w:color w:val="auto"/>
          <w:kern w:val="0"/>
          <w:sz w:val="21"/>
          <w:szCs w:val="21"/>
          <w:highlight w:val="none"/>
          <w:u w:val="single"/>
          <w:lang w:val="en-US" w:eastAsia="zh-CN"/>
        </w:rPr>
        <w:t>12</w:t>
      </w:r>
      <w:r>
        <w:rPr>
          <w:rFonts w:ascii="宋体" w:eastAsia="宋体" w:hAnsi="宋体" w:cs="宋体" w:hint="eastAsia"/>
          <w:b/>
          <w:bCs/>
          <w:color w:val="auto"/>
          <w:kern w:val="0"/>
          <w:sz w:val="21"/>
          <w:szCs w:val="21"/>
          <w:highlight w:val="none"/>
          <w:u w:val="single"/>
          <w:lang w:val="en-US" w:eastAsia="zh-CN"/>
        </w:rPr>
        <w:t>-</w:t>
      </w:r>
      <w:r>
        <w:rPr>
          <w:rFonts w:ascii="宋体" w:hAnsi="宋体" w:cs="宋体" w:hint="eastAsia"/>
          <w:b/>
          <w:bCs/>
          <w:color w:val="auto"/>
          <w:kern w:val="0"/>
          <w:sz w:val="21"/>
          <w:szCs w:val="21"/>
          <w:highlight w:val="none"/>
          <w:u w:val="single"/>
          <w:lang w:val="en-US" w:eastAsia="zh-CN"/>
        </w:rPr>
        <w:t>30</w:t>
      </w:r>
      <w:r>
        <w:rPr>
          <w:rFonts w:ascii="宋体" w:eastAsia="宋体" w:hAnsi="宋体" w:cs="宋体" w:hint="eastAsia"/>
          <w:b/>
          <w:bCs/>
          <w:color w:val="auto"/>
          <w:kern w:val="0"/>
          <w:sz w:val="21"/>
          <w:szCs w:val="21"/>
          <w:highlight w:val="none"/>
          <w:u w:val="single"/>
          <w:lang w:val="en-US" w:eastAsia="zh-CN"/>
        </w:rPr>
        <w:t xml:space="preserve"> 8:30 ~ 2025-</w:t>
      </w:r>
      <w:r>
        <w:rPr>
          <w:rFonts w:ascii="宋体" w:hAnsi="宋体" w:cs="宋体" w:hint="eastAsia"/>
          <w:b/>
          <w:bCs/>
          <w:color w:val="auto"/>
          <w:kern w:val="0"/>
          <w:sz w:val="21"/>
          <w:szCs w:val="21"/>
          <w:highlight w:val="none"/>
          <w:u w:val="single"/>
          <w:lang w:val="en-US" w:eastAsia="zh-CN"/>
        </w:rPr>
        <w:t>12</w:t>
      </w:r>
      <w:r>
        <w:rPr>
          <w:rFonts w:ascii="宋体" w:eastAsia="宋体" w:hAnsi="宋体" w:cs="宋体" w:hint="eastAsia"/>
          <w:b/>
          <w:bCs/>
          <w:color w:val="auto"/>
          <w:kern w:val="0"/>
          <w:sz w:val="21"/>
          <w:szCs w:val="21"/>
          <w:highlight w:val="none"/>
          <w:u w:val="single"/>
          <w:lang w:val="en-US" w:eastAsia="zh-CN"/>
        </w:rPr>
        <w:t>-</w:t>
      </w:r>
      <w:r>
        <w:rPr>
          <w:rFonts w:ascii="宋体" w:hAnsi="宋体" w:cs="宋体" w:hint="eastAsia"/>
          <w:b/>
          <w:bCs/>
          <w:color w:val="auto"/>
          <w:kern w:val="0"/>
          <w:sz w:val="21"/>
          <w:szCs w:val="21"/>
          <w:highlight w:val="none"/>
          <w:u w:val="single"/>
          <w:lang w:val="en-US" w:eastAsia="zh-CN"/>
        </w:rPr>
        <w:t>30</w:t>
      </w:r>
      <w:r>
        <w:rPr>
          <w:rFonts w:ascii="宋体" w:eastAsia="宋体" w:hAnsi="宋体" w:cs="宋体" w:hint="eastAsia"/>
          <w:b/>
          <w:bCs/>
          <w:color w:val="auto"/>
          <w:kern w:val="0"/>
          <w:sz w:val="21"/>
          <w:szCs w:val="21"/>
          <w:highlight w:val="none"/>
          <w:u w:val="single"/>
          <w:lang w:val="en-US" w:eastAsia="zh-CN"/>
        </w:rPr>
        <w:t xml:space="preserve"> 9:30</w:t>
      </w:r>
      <w:r>
        <w:rPr>
          <w:rFonts w:ascii="宋体" w:eastAsia="宋体" w:hAnsi="宋体" w:cs="宋体" w:hint="eastAsia"/>
          <w:color w:val="auto"/>
          <w:kern w:val="0"/>
          <w:sz w:val="21"/>
          <w:szCs w:val="21"/>
          <w:highlight w:val="none"/>
          <w:lang w:val="en-US" w:eastAsia="zh-CN"/>
        </w:rPr>
        <w:t>期间进行解密，逾期未解密的作无效处理。解密方法：登录“深圳政府采购智慧(监管)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4.投标提醒</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请各供应商在投标前根据《深圳市财政局关于在采购文件及深圳政府采购智慧平台增设供应商投标投标警示条款等事宜的通知》要求，核实自身是否存在特别警示条款中，关于供应商参与投标禁止的情形。</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5.其他说明</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 xml:space="preserve">本项目不允许使用电子营业执照加、解密，投标（应答）供应商在使用“投标文件制作专用软件”制作投标（应答）文件时，可以通过微信扫码功能调用“电子营业执照”小程序制作、加密、解密投标（应答）响应文件。供应商加密投标（应答）响应文件与开标解密必须使用同一种方式，否则解密失败，导致投标无效（即：使用电子执照加密的，后续开标只能使用电子执照解密）。 </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重要提示：（1）使用电子营业执照功能时，请确保已经在手机微信安装 “电子营业执照”小程序，或已安装了“电子营业执照”APP，并且在 “电子营业执照”小程序/app中完成相应的下载电子营业执照、法人授权、备份密钥等操作（具体详见国家市场监督管理总局），电子投标地区必须选择 “广东省-深圳市-深圳政府采购智慧平台”（请根据手机小程序/app提示进行设置，或拨打电子营业执照平台技术支持电话010-86355313，15921122750）。（2）电子营业执照应用于投标文件制作和加解密属于创新应用场景，如不熟悉操作可能导致错过投标截止时间，系统已提供加密、测试解密和撤回重新上传的功能，各投标人须预留充足时间，提前制作和加密上传投标文件。（3）已办理数字证书（电子密钥）的用户，可以继续使用数字证书完成投标活动。未申请电子营业执照或无法通过电子营业执照完成投标文件制作和加解密的用户，必须使用电子密钥进行投标文件制作和加解密，咨询电话0755-83948165，020-89524338（CA办理指引详见链接https://www.szggzy.com/calock/caLock.html）。</w:t>
      </w:r>
    </w:p>
    <w:p>
      <w:pPr>
        <w:widowControl/>
        <w:ind w:firstLine="420" w:firstLineChars="200"/>
        <w:jc w:val="left"/>
        <w:rPr>
          <w:rFonts w:ascii="宋体" w:hAnsi="宋体" w:cs="宋体" w:hint="eastAsia"/>
          <w:color w:val="000000"/>
          <w:szCs w:val="21"/>
          <w:highlight w:val="none"/>
        </w:rPr>
      </w:pPr>
      <w:r>
        <w:rPr>
          <w:rStyle w:val="Strong"/>
          <w:rFonts w:ascii="宋体" w:hAnsi="宋体" w:cs="宋体" w:hint="eastAsia"/>
          <w:bCs w:val="0"/>
          <w:color w:val="000000"/>
          <w:spacing w:val="0"/>
          <w:kern w:val="0"/>
          <w:sz w:val="21"/>
          <w:szCs w:val="21"/>
          <w:highlight w:val="none"/>
        </w:rPr>
        <w:t>五、公告期限</w:t>
      </w:r>
    </w:p>
    <w:p>
      <w:pPr>
        <w:widowControl/>
        <w:ind w:firstLine="420" w:firstLineChars="200"/>
        <w:jc w:val="left"/>
        <w:rPr>
          <w:rFonts w:ascii="宋体" w:hAnsi="宋体" w:cs="宋体" w:hint="eastAsia"/>
          <w:color w:val="000000"/>
          <w:szCs w:val="21"/>
          <w:highlight w:val="none"/>
        </w:rPr>
      </w:pPr>
      <w:r>
        <w:rPr>
          <w:rFonts w:ascii="宋体" w:hAnsi="宋体" w:cs="宋体" w:hint="eastAsia"/>
          <w:color w:val="000000"/>
          <w:kern w:val="0"/>
          <w:szCs w:val="21"/>
          <w:highlight w:val="none"/>
        </w:rPr>
        <w:t>自本公告发布之日起5个工作日。</w:t>
      </w:r>
    </w:p>
    <w:p>
      <w:pPr>
        <w:widowControl/>
        <w:ind w:firstLine="420" w:firstLineChars="200"/>
        <w:jc w:val="left"/>
        <w:rPr>
          <w:rFonts w:ascii="宋体" w:hAnsi="宋体" w:cs="宋体" w:hint="eastAsia"/>
          <w:color w:val="000000"/>
          <w:szCs w:val="21"/>
          <w:highlight w:val="none"/>
        </w:rPr>
      </w:pPr>
      <w:r>
        <w:rPr>
          <w:rStyle w:val="Strong"/>
          <w:rFonts w:ascii="宋体" w:hAnsi="宋体" w:cs="宋体" w:hint="eastAsia"/>
          <w:bCs w:val="0"/>
          <w:color w:val="000000"/>
          <w:spacing w:val="0"/>
          <w:kern w:val="0"/>
          <w:sz w:val="21"/>
          <w:szCs w:val="21"/>
          <w:highlight w:val="none"/>
        </w:rPr>
        <w:t>六、其他补充事宜</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1.本项目实行网上投标，采用电子投标文件。</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2.报名操作：投标人如确定参加投标，首先要在深圳政府采购网上报名投标，方法为登录深圳政府采购智慧(监管)平台 （http://zfcg.szggzy.com:8081/）网后点击“招标公告”选中要报名标段点击“我要报名”或“待办→邀请提醒”；如果网上报名后上传了投标文件，又不参加投标，应再到【我的项目】→【项目流程】→【递交投标(应答)文件】→【上传投标文件】功能点中进行“撤标”操作；如果是未注册为深圳政府采购的供应商，请访问深圳公共资源交易中心（统一用户中心 https://trade.szggzy.com/ggzy/center/#/login）,先办理注册手续（注册咨询：0755-36568999）,再进行投标报名。在网上报名后，点击“我的项目→项目流程”中进行招标文件的下载。</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3.开标操作：投标人可以登录“深圳政府采购智慧(监管)平台（http://zfcg.szggzy.com:8081/）网站”，在系统登录首页面即可查看开标情况。</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4.投标操作：具体操作为登录“深圳政府采购智慧(监管)平台 （http://zfcg.szggzy.com:8081/） 网站”，用“我的项目→项目流程→递交投标(应答)文件→上传投标文件”功能点上传投标文件。本项目电子投标文件最大容量为100MB，超过此容量的文件将被拒绝。</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5.采购文件澄清/修改事项：</w:t>
      </w:r>
      <w:r>
        <w:rPr>
          <w:rFonts w:ascii="宋体" w:eastAsia="宋体" w:hAnsi="宋体" w:cs="宋体" w:hint="eastAsia"/>
          <w:b/>
          <w:bCs/>
          <w:color w:val="auto"/>
          <w:kern w:val="0"/>
          <w:sz w:val="21"/>
          <w:szCs w:val="21"/>
          <w:highlight w:val="none"/>
          <w:u w:val="single"/>
          <w:lang w:val="en-US" w:eastAsia="zh-CN"/>
        </w:rPr>
        <w:t>2025年</w:t>
      </w:r>
      <w:r>
        <w:rPr>
          <w:rFonts w:ascii="宋体" w:hAnsi="宋体" w:cs="宋体" w:hint="eastAsia"/>
          <w:b/>
          <w:bCs/>
          <w:color w:val="auto"/>
          <w:kern w:val="0"/>
          <w:sz w:val="21"/>
          <w:szCs w:val="21"/>
          <w:highlight w:val="none"/>
          <w:u w:val="single"/>
          <w:lang w:val="en-US" w:eastAsia="zh-CN"/>
        </w:rPr>
        <w:t>12</w:t>
      </w:r>
      <w:r>
        <w:rPr>
          <w:rFonts w:ascii="宋体" w:eastAsia="宋体" w:hAnsi="宋体" w:cs="宋体" w:hint="eastAsia"/>
          <w:b/>
          <w:bCs/>
          <w:color w:val="auto"/>
          <w:kern w:val="0"/>
          <w:sz w:val="21"/>
          <w:szCs w:val="21"/>
          <w:highlight w:val="none"/>
          <w:u w:val="single"/>
          <w:lang w:val="en-US" w:eastAsia="zh-CN"/>
        </w:rPr>
        <w:t>月</w:t>
      </w:r>
      <w:r>
        <w:rPr>
          <w:rFonts w:ascii="宋体" w:hAnsi="宋体" w:cs="宋体" w:hint="eastAsia"/>
          <w:b/>
          <w:bCs/>
          <w:color w:val="auto"/>
          <w:kern w:val="0"/>
          <w:sz w:val="21"/>
          <w:szCs w:val="21"/>
          <w:highlight w:val="none"/>
          <w:u w:val="single"/>
          <w:lang w:val="en-US" w:eastAsia="zh-CN"/>
        </w:rPr>
        <w:t>24</w:t>
      </w:r>
      <w:r>
        <w:rPr>
          <w:rFonts w:ascii="宋体" w:eastAsia="宋体" w:hAnsi="宋体" w:cs="宋体" w:hint="eastAsia"/>
          <w:b/>
          <w:bCs/>
          <w:color w:val="auto"/>
          <w:kern w:val="0"/>
          <w:sz w:val="21"/>
          <w:szCs w:val="21"/>
          <w:highlight w:val="none"/>
          <w:u w:val="single"/>
          <w:lang w:val="en-US" w:eastAsia="zh-CN"/>
        </w:rPr>
        <w:t>日 17:00（北京时间）</w:t>
      </w:r>
      <w:r>
        <w:rPr>
          <w:rFonts w:ascii="宋体" w:eastAsia="宋体" w:hAnsi="宋体" w:cs="宋体" w:hint="eastAsia"/>
          <w:color w:val="auto"/>
          <w:kern w:val="0"/>
          <w:sz w:val="21"/>
          <w:szCs w:val="21"/>
          <w:highlight w:val="none"/>
          <w:lang w:val="en-US" w:eastAsia="zh-CN"/>
        </w:rPr>
        <w:t>前，供应商如果认为采购文件存在不明确、不清晰和前后不一致等问题，可登录深圳政府采购智慧(监管)平台（http://zfcg.szggzy.com:8081/）→“深圳政府采购智慧(监管)平台用户网上办事子系统（http://zfcg.szggzy.com:8081/TPBidder/memberLogin）”，在“【我的项目】→【项目流程】→【提问】”功能点中填写需澄清内容。</w:t>
      </w:r>
      <w:r>
        <w:rPr>
          <w:rFonts w:ascii="宋体" w:eastAsia="宋体" w:hAnsi="宋体" w:cs="宋体" w:hint="eastAsia"/>
          <w:b/>
          <w:bCs/>
          <w:color w:val="auto"/>
          <w:kern w:val="0"/>
          <w:sz w:val="21"/>
          <w:szCs w:val="21"/>
          <w:highlight w:val="none"/>
          <w:u w:val="single"/>
          <w:lang w:val="en-US" w:eastAsia="zh-CN"/>
        </w:rPr>
        <w:t>2025年</w:t>
      </w:r>
      <w:r>
        <w:rPr>
          <w:rFonts w:ascii="宋体" w:hAnsi="宋体" w:cs="宋体" w:hint="eastAsia"/>
          <w:b/>
          <w:bCs/>
          <w:color w:val="auto"/>
          <w:kern w:val="0"/>
          <w:sz w:val="21"/>
          <w:szCs w:val="21"/>
          <w:highlight w:val="none"/>
          <w:u w:val="single"/>
          <w:lang w:val="en-US" w:eastAsia="zh-CN"/>
        </w:rPr>
        <w:t>12</w:t>
      </w:r>
      <w:r>
        <w:rPr>
          <w:rFonts w:ascii="宋体" w:eastAsia="宋体" w:hAnsi="宋体" w:cs="宋体" w:hint="eastAsia"/>
          <w:b/>
          <w:bCs/>
          <w:color w:val="auto"/>
          <w:kern w:val="0"/>
          <w:sz w:val="21"/>
          <w:szCs w:val="21"/>
          <w:highlight w:val="none"/>
          <w:u w:val="single"/>
          <w:lang w:val="en-US" w:eastAsia="zh-CN"/>
        </w:rPr>
        <w:t>月</w:t>
      </w:r>
      <w:r>
        <w:rPr>
          <w:rFonts w:ascii="宋体" w:hAnsi="宋体" w:cs="宋体" w:hint="eastAsia"/>
          <w:b/>
          <w:bCs/>
          <w:color w:val="auto"/>
          <w:kern w:val="0"/>
          <w:sz w:val="21"/>
          <w:szCs w:val="21"/>
          <w:highlight w:val="none"/>
          <w:u w:val="single"/>
          <w:lang w:val="en-US" w:eastAsia="zh-CN"/>
        </w:rPr>
        <w:t>26</w:t>
      </w:r>
      <w:r>
        <w:rPr>
          <w:rFonts w:ascii="宋体" w:eastAsia="宋体" w:hAnsi="宋体" w:cs="宋体" w:hint="eastAsia"/>
          <w:b/>
          <w:bCs/>
          <w:color w:val="auto"/>
          <w:kern w:val="0"/>
          <w:sz w:val="21"/>
          <w:szCs w:val="21"/>
          <w:highlight w:val="none"/>
          <w:u w:val="single"/>
          <w:lang w:val="en-US" w:eastAsia="zh-CN"/>
        </w:rPr>
        <w:t>日 17:00（北京时间）</w:t>
      </w:r>
      <w:r>
        <w:rPr>
          <w:rFonts w:ascii="宋体" w:eastAsia="宋体" w:hAnsi="宋体" w:cs="宋体" w:hint="eastAsia"/>
          <w:color w:val="auto"/>
          <w:kern w:val="0"/>
          <w:sz w:val="21"/>
          <w:szCs w:val="21"/>
          <w:highlight w:val="none"/>
          <w:lang w:val="en-US" w:eastAsia="zh-CN"/>
        </w:rPr>
        <w:t xml:space="preserve">前将采购文件澄清/修改情况在“【我的项目】→【项目流程】→【答疑澄清文件下载】”中公布，望投标人予以关注。 （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页（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广州市东风东路726号9楼903室。质疑咨询电话：020-37860713/715（工作/接收时间：8：30-17：00） 。根据《深圳经济特区政府采购条例》第四十二条“供应商投诉的事项应当是经过质疑的事项”的规定，未经正式质疑的，将影响供应商行使向财政部门提起投诉的权利。）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6.深圳政府采购智慧(监管)平台 （http://zfcg.szggzy.com:8081/）有权对投标人就本项目要求提供的相关证明资料（原件）进行审查。供应商提供虚假资料被查实的，则可能面临被取消本项目中标资格、列入不良行为记录名单和三年内禁止参与深圳市政府采购活动的风险。 本招标公告及本项目招标文件所涉及的时间一律为北京时间。投标人有义务在招标活动期间浏览深圳政府采购智慧(监管)平台 （http://zfcg.szggzy.com:8081/）,在深圳政府采购智慧(监管)平台 （http://zfcg.szggzy.com:8081/）网上公布的与本次招标项目有关的信息视为已送达各投标人。</w:t>
      </w:r>
    </w:p>
    <w:p>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firstLine="420" w:firstLineChars="200"/>
        <w:jc w:val="left"/>
        <w:textAlignment w:val="auto"/>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7.本项目不需要投标保证金。</w:t>
      </w:r>
    </w:p>
    <w:p>
      <w:pPr>
        <w:widowControl/>
        <w:ind w:firstLine="420" w:firstLineChars="200"/>
        <w:jc w:val="left"/>
        <w:rPr>
          <w:rFonts w:ascii="宋体" w:eastAsia="宋体" w:hAnsi="宋体" w:cs="宋体" w:hint="eastAsia"/>
          <w:color w:val="auto"/>
          <w:kern w:val="0"/>
          <w:sz w:val="21"/>
          <w:szCs w:val="21"/>
          <w:highlight w:val="none"/>
          <w:lang w:val="en-US" w:eastAsia="zh-CN"/>
        </w:rPr>
      </w:pPr>
      <w:r>
        <w:rPr>
          <w:rFonts w:ascii="宋体" w:eastAsia="宋体" w:hAnsi="宋体" w:cs="宋体" w:hint="eastAsia"/>
          <w:color w:val="auto"/>
          <w:kern w:val="0"/>
          <w:sz w:val="21"/>
          <w:szCs w:val="21"/>
          <w:highlight w:val="none"/>
          <w:lang w:val="en-US" w:eastAsia="zh-CN"/>
        </w:rPr>
        <w:t>8.项目中标(成交)供应商可凭借中标通知书和采购合同向金融机构申请政府采购订单融资，详情可登录深圳要素交易金融服务平台https://finance.szexgrp.com/gtm/web/guarantee/#/（或从【深圳政府采购智慧平台】点击【金服平台】），咨询电话0755-36568999转8或拨打0755-88653331。</w:t>
      </w:r>
    </w:p>
    <w:p>
      <w:pPr>
        <w:widowControl/>
        <w:ind w:firstLine="420" w:firstLineChars="200"/>
        <w:jc w:val="left"/>
        <w:rPr>
          <w:rFonts w:ascii="宋体" w:hAnsi="宋体" w:cs="宋体" w:hint="eastAsia"/>
          <w:color w:val="000000"/>
          <w:szCs w:val="21"/>
          <w:highlight w:val="none"/>
        </w:rPr>
      </w:pPr>
      <w:r>
        <w:rPr>
          <w:rStyle w:val="Strong"/>
          <w:rFonts w:ascii="宋体" w:hAnsi="宋体" w:cs="宋体" w:hint="eastAsia"/>
          <w:bCs w:val="0"/>
          <w:color w:val="000000"/>
          <w:spacing w:val="0"/>
          <w:kern w:val="0"/>
          <w:sz w:val="21"/>
          <w:szCs w:val="21"/>
          <w:highlight w:val="none"/>
        </w:rPr>
        <w:t>七、对本次采购提出询问，请按以下方式联系</w:t>
      </w:r>
    </w:p>
    <w:p>
      <w:pPr>
        <w:widowControl/>
        <w:ind w:firstLine="420" w:firstLineChars="200"/>
        <w:jc w:val="left"/>
        <w:rPr>
          <w:rFonts w:ascii="宋体" w:eastAsia="宋体" w:hAnsi="宋体" w:cs="宋体" w:hint="eastAsia"/>
          <w:kern w:val="0"/>
          <w:szCs w:val="21"/>
          <w:highlight w:val="none"/>
        </w:rPr>
      </w:pPr>
      <w:r>
        <w:rPr>
          <w:rFonts w:ascii="宋体" w:eastAsia="宋体" w:hAnsi="宋体" w:cs="宋体" w:hint="eastAsia"/>
          <w:kern w:val="0"/>
          <w:szCs w:val="21"/>
          <w:highlight w:val="none"/>
        </w:rPr>
        <w:t>1.采购人信息</w:t>
      </w:r>
    </w:p>
    <w:p>
      <w:pPr>
        <w:widowControl/>
        <w:ind w:firstLine="420" w:firstLineChars="200"/>
        <w:jc w:val="left"/>
        <w:rPr>
          <w:rFonts w:ascii="宋体" w:eastAsia="宋体" w:hAnsi="宋体" w:cs="宋体" w:hint="eastAsia"/>
          <w:kern w:val="0"/>
          <w:szCs w:val="21"/>
          <w:highlight w:val="none"/>
          <w:lang w:eastAsia="zh-CN"/>
        </w:rPr>
      </w:pPr>
      <w:r>
        <w:rPr>
          <w:rFonts w:ascii="宋体" w:eastAsia="宋体" w:hAnsi="宋体" w:cs="宋体" w:hint="eastAsia"/>
          <w:kern w:val="0"/>
          <w:szCs w:val="21"/>
          <w:highlight w:val="none"/>
        </w:rPr>
        <w:t>名称：</w:t>
      </w:r>
      <w:r>
        <w:rPr>
          <w:rFonts w:ascii="宋体" w:eastAsia="宋体" w:hAnsi="宋体" w:cs="宋体" w:hint="eastAsia"/>
          <w:kern w:val="0"/>
          <w:szCs w:val="21"/>
          <w:highlight w:val="none"/>
          <w:lang w:eastAsia="zh-CN"/>
        </w:rPr>
        <w:t>深圳市龙岗区人民医院</w:t>
      </w:r>
    </w:p>
    <w:p>
      <w:pPr>
        <w:widowControl/>
        <w:ind w:firstLine="420" w:firstLineChars="200"/>
        <w:jc w:val="left"/>
        <w:rPr>
          <w:rFonts w:ascii="宋体" w:eastAsia="宋体" w:hAnsi="宋体" w:cs="宋体" w:hint="eastAsia"/>
          <w:kern w:val="0"/>
          <w:szCs w:val="21"/>
          <w:highlight w:val="none"/>
          <w:lang w:eastAsia="zh-CN"/>
        </w:rPr>
      </w:pPr>
      <w:r>
        <w:rPr>
          <w:rFonts w:ascii="宋体" w:eastAsia="宋体" w:hAnsi="宋体" w:cs="宋体" w:hint="eastAsia"/>
          <w:kern w:val="0"/>
          <w:szCs w:val="21"/>
          <w:highlight w:val="none"/>
        </w:rPr>
        <w:t>地址：深圳市龙岗区龙城街道爱心路53号</w:t>
      </w:r>
      <w:r>
        <w:rPr>
          <w:rFonts w:ascii="宋体" w:eastAsia="宋体" w:hAnsi="宋体" w:cs="宋体" w:hint="eastAsia"/>
          <w:kern w:val="0"/>
          <w:szCs w:val="21"/>
          <w:highlight w:val="none"/>
          <w:lang w:val="en-US" w:eastAsia="zh-CN"/>
        </w:rPr>
        <w:t xml:space="preserve"> </w:t>
      </w:r>
    </w:p>
    <w:p>
      <w:pPr>
        <w:widowControl/>
        <w:ind w:firstLine="420" w:firstLineChars="200"/>
        <w:jc w:val="left"/>
        <w:rPr>
          <w:rFonts w:ascii="宋体" w:eastAsia="宋体" w:hAnsi="宋体" w:cs="宋体" w:hint="eastAsia"/>
          <w:kern w:val="0"/>
          <w:szCs w:val="21"/>
          <w:highlight w:val="none"/>
          <w:lang w:val="en-US" w:eastAsia="zh-CN"/>
        </w:rPr>
      </w:pPr>
      <w:r>
        <w:rPr>
          <w:rFonts w:ascii="宋体" w:eastAsia="宋体" w:hAnsi="宋体" w:cs="宋体" w:hint="eastAsia"/>
          <w:kern w:val="0"/>
          <w:szCs w:val="21"/>
          <w:highlight w:val="none"/>
          <w:lang w:val="en-US" w:eastAsia="zh-CN"/>
        </w:rPr>
        <w:t>联系人：尹工</w:t>
      </w:r>
    </w:p>
    <w:p>
      <w:pPr>
        <w:widowControl/>
        <w:ind w:firstLine="420" w:firstLineChars="200"/>
        <w:jc w:val="left"/>
        <w:rPr>
          <w:rFonts w:ascii="宋体" w:eastAsia="宋体" w:hAnsi="宋体" w:cs="宋体" w:hint="eastAsia"/>
          <w:kern w:val="0"/>
          <w:szCs w:val="21"/>
          <w:highlight w:val="none"/>
        </w:rPr>
      </w:pPr>
      <w:r>
        <w:rPr>
          <w:rFonts w:ascii="宋体" w:eastAsia="宋体" w:hAnsi="宋体" w:cs="宋体" w:hint="eastAsia"/>
          <w:kern w:val="0"/>
          <w:szCs w:val="21"/>
          <w:highlight w:val="none"/>
        </w:rPr>
        <w:t>联系方式：</w:t>
      </w:r>
      <w:r>
        <w:rPr>
          <w:rFonts w:ascii="宋体" w:eastAsia="宋体" w:hAnsi="宋体" w:cs="宋体" w:hint="eastAsia"/>
          <w:kern w:val="0"/>
          <w:szCs w:val="21"/>
          <w:highlight w:val="none"/>
          <w:lang w:val="en-US" w:eastAsia="zh-CN"/>
        </w:rPr>
        <w:t>0755-</w:t>
      </w:r>
      <w:r>
        <w:rPr>
          <w:rFonts w:ascii="宋体" w:eastAsia="宋体" w:hAnsi="宋体" w:cs="宋体" w:hint="eastAsia"/>
          <w:kern w:val="0"/>
          <w:szCs w:val="21"/>
          <w:highlight w:val="none"/>
        </w:rPr>
        <w:t>28932833转8803</w:t>
      </w:r>
    </w:p>
    <w:p>
      <w:pPr>
        <w:widowControl/>
        <w:ind w:firstLine="420" w:firstLineChars="200"/>
        <w:jc w:val="left"/>
        <w:rPr>
          <w:rFonts w:ascii="宋体" w:eastAsia="宋体" w:hAnsi="宋体" w:cs="宋体" w:hint="eastAsia"/>
          <w:kern w:val="0"/>
          <w:szCs w:val="21"/>
          <w:highlight w:val="none"/>
        </w:rPr>
      </w:pPr>
      <w:r>
        <w:rPr>
          <w:rFonts w:ascii="宋体" w:eastAsia="宋体" w:hAnsi="宋体" w:cs="宋体" w:hint="eastAsia"/>
          <w:kern w:val="0"/>
          <w:szCs w:val="21"/>
          <w:highlight w:val="none"/>
        </w:rPr>
        <w:t>2.采购代理机构</w:t>
      </w:r>
    </w:p>
    <w:p>
      <w:pPr>
        <w:widowControl/>
        <w:ind w:firstLine="420" w:firstLineChars="200"/>
        <w:jc w:val="left"/>
        <w:rPr>
          <w:rFonts w:ascii="宋体" w:eastAsia="宋体" w:hAnsi="宋体" w:cs="宋体" w:hint="eastAsia"/>
          <w:kern w:val="0"/>
          <w:szCs w:val="21"/>
          <w:highlight w:val="none"/>
        </w:rPr>
      </w:pPr>
      <w:r>
        <w:rPr>
          <w:rFonts w:ascii="宋体" w:eastAsia="宋体" w:hAnsi="宋体" w:cs="宋体" w:hint="eastAsia"/>
          <w:kern w:val="0"/>
          <w:szCs w:val="21"/>
          <w:highlight w:val="none"/>
        </w:rPr>
        <w:t>名称：国义招标股份有限公司</w:t>
      </w:r>
    </w:p>
    <w:p>
      <w:pPr>
        <w:widowControl/>
        <w:ind w:firstLine="420" w:firstLineChars="200"/>
        <w:jc w:val="left"/>
        <w:rPr>
          <w:rFonts w:ascii="宋体" w:eastAsia="宋体" w:hAnsi="宋体" w:cs="宋体" w:hint="eastAsia"/>
          <w:kern w:val="0"/>
          <w:szCs w:val="21"/>
          <w:highlight w:val="none"/>
        </w:rPr>
      </w:pPr>
      <w:r>
        <w:rPr>
          <w:rFonts w:ascii="宋体" w:eastAsia="宋体" w:hAnsi="宋体" w:cs="宋体" w:hint="eastAsia"/>
          <w:kern w:val="0"/>
          <w:szCs w:val="21"/>
          <w:highlight w:val="none"/>
        </w:rPr>
        <w:t xml:space="preserve">地址：深圳市福田区红荔路1001号银盛大厦11楼1101-1105 </w:t>
      </w:r>
    </w:p>
    <w:p>
      <w:pPr>
        <w:widowControl/>
        <w:ind w:firstLine="420" w:firstLineChars="200"/>
        <w:jc w:val="left"/>
        <w:rPr>
          <w:rFonts w:ascii="宋体" w:eastAsia="宋体" w:hAnsi="宋体" w:cs="宋体" w:hint="eastAsia"/>
          <w:kern w:val="0"/>
          <w:szCs w:val="21"/>
          <w:highlight w:val="none"/>
          <w:lang w:val="en-US" w:eastAsia="zh-CN"/>
        </w:rPr>
      </w:pPr>
      <w:r>
        <w:rPr>
          <w:rFonts w:ascii="宋体" w:eastAsia="宋体" w:hAnsi="宋体" w:cs="宋体" w:hint="eastAsia"/>
          <w:kern w:val="0"/>
          <w:szCs w:val="21"/>
          <w:highlight w:val="none"/>
        </w:rPr>
        <w:t>联系方式：0755-8233</w:t>
      </w:r>
      <w:r>
        <w:rPr>
          <w:rFonts w:ascii="宋体" w:eastAsia="宋体" w:hAnsi="宋体" w:cs="宋体" w:hint="eastAsia"/>
          <w:kern w:val="0"/>
          <w:szCs w:val="21"/>
          <w:highlight w:val="none"/>
          <w:lang w:val="en-US" w:eastAsia="zh-CN"/>
        </w:rPr>
        <w:t>1226</w:t>
      </w:r>
    </w:p>
    <w:p>
      <w:pPr>
        <w:widowControl/>
        <w:ind w:firstLine="420" w:firstLineChars="200"/>
        <w:jc w:val="left"/>
        <w:rPr>
          <w:rFonts w:ascii="宋体" w:eastAsia="宋体" w:hAnsi="宋体" w:cs="宋体" w:hint="eastAsia"/>
          <w:kern w:val="0"/>
          <w:szCs w:val="21"/>
          <w:highlight w:val="none"/>
        </w:rPr>
      </w:pPr>
      <w:r>
        <w:rPr>
          <w:rFonts w:ascii="宋体" w:eastAsia="宋体" w:hAnsi="宋体" w:cs="宋体" w:hint="eastAsia"/>
          <w:kern w:val="0"/>
          <w:szCs w:val="21"/>
          <w:highlight w:val="none"/>
        </w:rPr>
        <w:t>3.项目联系方式</w:t>
      </w:r>
    </w:p>
    <w:p>
      <w:pPr>
        <w:widowControl/>
        <w:ind w:firstLine="420" w:firstLineChars="200"/>
        <w:jc w:val="left"/>
        <w:rPr>
          <w:rFonts w:ascii="宋体" w:eastAsia="宋体" w:hAnsi="宋体" w:cs="宋体" w:hint="eastAsia"/>
          <w:kern w:val="0"/>
          <w:szCs w:val="21"/>
          <w:highlight w:val="none"/>
          <w:lang w:val="en-US" w:eastAsia="zh-CN"/>
        </w:rPr>
      </w:pPr>
      <w:r>
        <w:rPr>
          <w:rFonts w:ascii="宋体" w:eastAsia="宋体" w:hAnsi="宋体" w:cs="宋体" w:hint="eastAsia"/>
          <w:kern w:val="0"/>
          <w:szCs w:val="21"/>
          <w:highlight w:val="none"/>
        </w:rPr>
        <w:t>项目联系人：</w:t>
      </w:r>
      <w:r>
        <w:rPr>
          <w:rFonts w:ascii="宋体" w:eastAsia="宋体" w:hAnsi="宋体" w:cs="宋体" w:hint="eastAsia"/>
          <w:kern w:val="0"/>
          <w:szCs w:val="21"/>
          <w:highlight w:val="none"/>
          <w:lang w:val="en-US" w:eastAsia="zh-CN"/>
        </w:rPr>
        <w:t>谢宁多、黄颖</w:t>
      </w:r>
    </w:p>
    <w:p>
      <w:pPr>
        <w:widowControl/>
        <w:ind w:firstLine="420" w:firstLineChars="200"/>
        <w:jc w:val="left"/>
        <w:rPr>
          <w:rFonts w:ascii="宋体" w:eastAsia="宋体" w:hAnsi="宋体" w:cs="宋体" w:hint="default"/>
          <w:kern w:val="0"/>
          <w:szCs w:val="21"/>
          <w:highlight w:val="none"/>
          <w:lang w:val="en-US" w:eastAsia="zh-CN"/>
        </w:rPr>
      </w:pPr>
      <w:r>
        <w:rPr>
          <w:rFonts w:ascii="宋体" w:eastAsia="宋体" w:hAnsi="宋体" w:cs="宋体" w:hint="eastAsia"/>
          <w:kern w:val="0"/>
          <w:szCs w:val="21"/>
          <w:highlight w:val="none"/>
        </w:rPr>
        <w:t>电话：0755-82331226</w:t>
      </w:r>
      <w:r>
        <w:rPr>
          <w:rFonts w:ascii="宋体" w:eastAsia="宋体" w:hAnsi="宋体" w:cs="宋体" w:hint="eastAsia"/>
          <w:kern w:val="0"/>
          <w:szCs w:val="21"/>
          <w:highlight w:val="none"/>
          <w:lang w:val="en-US" w:eastAsia="zh-CN"/>
        </w:rPr>
        <w:t>/0755-82339856</w:t>
      </w:r>
    </w:p>
    <w:p>
      <w:pPr>
        <w:widowControl/>
        <w:ind w:firstLine="420" w:firstLineChars="200"/>
        <w:jc w:val="left"/>
        <w:rPr>
          <w:rFonts w:ascii="宋体" w:eastAsia="宋体" w:hAnsi="宋体" w:cs="宋体" w:hint="eastAsia"/>
          <w:kern w:val="0"/>
          <w:szCs w:val="21"/>
          <w:highlight w:val="none"/>
        </w:rPr>
      </w:pPr>
      <w:r>
        <w:rPr>
          <w:rFonts w:ascii="宋体" w:eastAsia="宋体" w:hAnsi="宋体" w:cs="宋体" w:hint="eastAsia"/>
          <w:kern w:val="0"/>
          <w:szCs w:val="21"/>
          <w:highlight w:val="none"/>
        </w:rPr>
        <w:t>邮编：518028</w:t>
      </w:r>
    </w:p>
    <w:p>
      <w:pPr>
        <w:widowControl/>
        <w:ind w:firstLine="420" w:firstLineChars="200"/>
        <w:jc w:val="left"/>
        <w:rPr>
          <w:rFonts w:ascii="宋体" w:hAnsi="宋体" w:cs="宋体"/>
          <w:kern w:val="0"/>
          <w:szCs w:val="21"/>
          <w:highlight w:val="none"/>
        </w:rPr>
      </w:pPr>
      <w:r>
        <w:rPr>
          <w:rFonts w:ascii="宋体" w:eastAsia="宋体" w:hAnsi="宋体" w:cs="宋体" w:hint="eastAsia"/>
          <w:kern w:val="0"/>
          <w:szCs w:val="21"/>
          <w:highlight w:val="none"/>
        </w:rPr>
        <w:t>邮箱：</w:t>
      </w:r>
      <w:r>
        <w:rPr>
          <w:rFonts w:ascii="宋体" w:eastAsia="宋体" w:hAnsi="宋体" w:cs="宋体" w:hint="eastAsia"/>
          <w:kern w:val="0"/>
          <w:szCs w:val="21"/>
          <w:highlight w:val="none"/>
          <w:lang w:val="en-US" w:eastAsia="zh-CN"/>
        </w:rPr>
        <w:t>hy</w:t>
      </w:r>
      <w:r>
        <w:rPr>
          <w:rFonts w:ascii="宋体" w:eastAsia="宋体" w:hAnsi="宋体" w:cs="宋体" w:hint="eastAsia"/>
          <w:kern w:val="0"/>
          <w:szCs w:val="21"/>
          <w:highlight w:val="none"/>
        </w:rPr>
        <w:t>@ebidding.com</w:t>
      </w:r>
      <w:r>
        <w:rPr>
          <w:rFonts w:ascii="宋体" w:hAnsi="宋体" w:cs="宋体" w:hint="eastAsia"/>
          <w:kern w:val="0"/>
          <w:szCs w:val="21"/>
          <w:highlight w:val="none"/>
        </w:rPr>
        <w:t xml:space="preserve"> </w:t>
      </w:r>
    </w:p>
    <w:p>
      <w:pPr>
        <w:widowControl/>
        <w:ind w:firstLine="420" w:firstLineChars="200"/>
        <w:jc w:val="both"/>
        <w:rPr>
          <w:rFonts w:ascii="宋体" w:hAnsi="宋体" w:cs="宋体" w:hint="eastAsia"/>
          <w:color w:val="FF0000"/>
          <w:szCs w:val="21"/>
          <w:highlight w:val="none"/>
          <w:lang w:val="en-US" w:eastAsia="zh-CN"/>
        </w:rPr>
      </w:pPr>
      <w:r>
        <w:rPr>
          <w:rFonts w:ascii="宋体" w:hAnsi="宋体" w:cs="宋体" w:hint="eastAsia"/>
          <w:kern w:val="0"/>
          <w:szCs w:val="21"/>
          <w:highlight w:val="none"/>
        </w:rPr>
        <w:t>系统技术支持：0755-36568999转1转1</w:t>
      </w:r>
    </w:p>
    <w:p>
      <w:pPr>
        <w:widowControl/>
        <w:ind w:firstLine="420" w:firstLineChars="200"/>
        <w:jc w:val="both"/>
        <w:rPr>
          <w:rFonts w:ascii="宋体" w:eastAsia="宋体" w:hAnsi="宋体" w:cs="宋体" w:hint="eastAsia"/>
          <w:color w:val="FF0000"/>
          <w:szCs w:val="21"/>
          <w:highlight w:val="none"/>
          <w:lang w:val="en-US" w:eastAsia="zh-CN"/>
        </w:rPr>
      </w:pPr>
      <w:r>
        <w:rPr>
          <w:rFonts w:ascii="宋体" w:hAnsi="宋体" w:cs="宋体" w:hint="eastAsia"/>
          <w:color w:val="FF0000"/>
          <w:szCs w:val="21"/>
          <w:highlight w:val="none"/>
          <w:lang w:val="en-US" w:eastAsia="zh-CN"/>
        </w:rPr>
        <w:t>备注：请有意参加该政府采购 项目的供应商登录深圳政府采购智慧平台后下载招标(采购)文件。</w:t>
      </w:r>
    </w:p>
    <w:p>
      <w:pPr>
        <w:widowControl/>
        <w:ind w:left="0" w:firstLine="420" w:leftChars="0" w:firstLineChars="200"/>
        <w:jc w:val="right"/>
        <w:rPr>
          <w:rFonts w:ascii="宋体" w:hAnsi="宋体" w:cs="宋体" w:hint="eastAsia"/>
          <w:szCs w:val="21"/>
          <w:highlight w:val="none"/>
        </w:rPr>
      </w:pPr>
    </w:p>
    <w:p>
      <w:pPr>
        <w:widowControl/>
        <w:ind w:left="0" w:firstLine="420" w:leftChars="0" w:firstLineChars="200"/>
        <w:jc w:val="right"/>
        <w:rPr>
          <w:rFonts w:ascii="宋体" w:hAnsi="宋体" w:cs="宋体" w:hint="eastAsia"/>
          <w:szCs w:val="21"/>
          <w:highlight w:val="none"/>
        </w:rPr>
      </w:pPr>
      <w:r>
        <w:rPr>
          <w:rFonts w:ascii="宋体" w:hAnsi="宋体" w:cs="宋体" w:hint="eastAsia"/>
          <w:szCs w:val="21"/>
          <w:highlight w:val="none"/>
        </w:rPr>
        <w:t>国义招标股份有限公司</w:t>
      </w:r>
    </w:p>
    <w:p>
      <w:pPr>
        <w:ind w:firstLine="420" w:firstLineChars="200"/>
        <w:jc w:val="right"/>
        <w:rPr>
          <w:rFonts w:ascii="宋体" w:hAnsi="宋体" w:cs="宋体" w:hint="eastAsia"/>
          <w:szCs w:val="21"/>
          <w:highlight w:val="none"/>
        </w:rPr>
      </w:pPr>
      <w:r>
        <w:rPr>
          <w:rFonts w:ascii="宋体" w:hAnsi="宋体" w:cs="宋体" w:hint="eastAsia"/>
          <w:szCs w:val="21"/>
          <w:highlight w:val="none"/>
        </w:rPr>
        <w:t>202</w:t>
      </w:r>
      <w:r>
        <w:rPr>
          <w:rFonts w:ascii="宋体" w:hAnsi="宋体" w:cs="宋体" w:hint="eastAsia"/>
          <w:szCs w:val="21"/>
          <w:highlight w:val="none"/>
          <w:lang w:val="en-US" w:eastAsia="zh-CN"/>
        </w:rPr>
        <w:t>5</w:t>
      </w:r>
      <w:r>
        <w:rPr>
          <w:rFonts w:ascii="宋体" w:hAnsi="宋体" w:cs="宋体" w:hint="eastAsia"/>
          <w:szCs w:val="21"/>
          <w:highlight w:val="none"/>
        </w:rPr>
        <w:t>年</w:t>
      </w:r>
      <w:r>
        <w:rPr>
          <w:rFonts w:ascii="宋体" w:hAnsi="宋体" w:cs="宋体" w:hint="eastAsia"/>
          <w:szCs w:val="21"/>
          <w:highlight w:val="none"/>
          <w:lang w:val="en-US" w:eastAsia="zh-CN"/>
        </w:rPr>
        <w:t>12</w:t>
      </w:r>
      <w:r>
        <w:rPr>
          <w:rFonts w:ascii="宋体" w:hAnsi="宋体" w:cs="宋体" w:hint="eastAsia"/>
          <w:szCs w:val="21"/>
          <w:highlight w:val="none"/>
        </w:rPr>
        <w:t>月</w:t>
      </w:r>
      <w:r>
        <w:rPr>
          <w:rFonts w:ascii="宋体" w:hAnsi="宋体" w:cs="宋体" w:hint="eastAsia"/>
          <w:szCs w:val="21"/>
          <w:highlight w:val="none"/>
          <w:lang w:val="en-US" w:eastAsia="zh-CN"/>
        </w:rPr>
        <w:t>19</w:t>
      </w:r>
      <w:r>
        <w:rPr>
          <w:rFonts w:ascii="宋体" w:hAnsi="宋体" w:cs="宋体" w:hint="eastAsia"/>
          <w:szCs w:val="21"/>
          <w:highlight w:val="none"/>
        </w:rPr>
        <w:t>日</w:t>
      </w:r>
    </w:p>
    <w:p>
      <w:pPr>
        <w:ind w:firstLine="420" w:firstLineChars="200"/>
        <w:jc w:val="center"/>
        <w:rPr>
          <w:rFonts w:ascii="宋体" w:hAnsi="宋体" w:cs="宋体"/>
          <w:b w:val="0"/>
          <w:sz w:val="28"/>
          <w:szCs w:val="28"/>
          <w:highlight w:val="none"/>
        </w:rPr>
      </w:pPr>
      <w:r>
        <w:rPr>
          <w:rFonts w:ascii="宋体" w:hAnsi="宋体" w:cs="宋体" w:hint="eastAsia"/>
          <w:kern w:val="0"/>
          <w:szCs w:val="21"/>
          <w:highlight w:val="none"/>
        </w:rPr>
        <w:br w:type="page"/>
      </w:r>
      <w:bookmarkStart w:id="4" w:name="OLE_LINK9"/>
      <w:r>
        <w:rPr>
          <w:rFonts w:ascii="宋体" w:hAnsi="宋体" w:cs="宋体" w:hint="eastAsia"/>
          <w:b/>
          <w:bCs/>
          <w:kern w:val="0"/>
          <w:sz w:val="28"/>
          <w:szCs w:val="28"/>
          <w:highlight w:val="none"/>
        </w:rPr>
        <w:t>第二部分　采购项目内容</w:t>
      </w:r>
    </w:p>
    <w:p>
      <w:pPr>
        <w:pStyle w:val="PlainText"/>
        <w:adjustRightInd w:val="0"/>
        <w:snapToGrid w:val="0"/>
        <w:jc w:val="center"/>
        <w:rPr>
          <w:rFonts w:hAnsi="宋体" w:cs="宋体"/>
          <w:b/>
          <w:highlight w:val="none"/>
        </w:rPr>
      </w:pPr>
      <w:r>
        <w:rPr>
          <w:rFonts w:hAnsi="宋体" w:cs="宋体" w:hint="eastAsia"/>
          <w:b/>
          <w:highlight w:val="none"/>
        </w:rPr>
        <w:t>用户需求书</w:t>
      </w:r>
    </w:p>
    <w:p>
      <w:pPr>
        <w:pStyle w:val="Heading3"/>
        <w:snapToGrid w:val="0"/>
        <w:spacing w:before="0" w:after="0" w:line="240" w:lineRule="auto"/>
        <w:ind w:firstLine="420" w:firstLineChars="200"/>
        <w:rPr>
          <w:rFonts w:ascii="宋体" w:hAnsi="宋体" w:cs="宋体"/>
          <w:b/>
          <w:bCs/>
          <w:color w:val="FF0000"/>
          <w:sz w:val="21"/>
          <w:szCs w:val="21"/>
          <w:highlight w:val="none"/>
        </w:rPr>
      </w:pPr>
      <w:bookmarkStart w:id="5" w:name="OLE_LINK7"/>
      <w:bookmarkStart w:id="6" w:name="OLE_LINK8"/>
      <w:r>
        <w:rPr>
          <w:rFonts w:ascii="宋体" w:hAnsi="宋体" w:cs="宋体" w:hint="eastAsia"/>
          <w:b/>
          <w:bCs/>
          <w:color w:val="FF0000"/>
          <w:sz w:val="21"/>
          <w:szCs w:val="21"/>
          <w:highlight w:val="none"/>
        </w:rPr>
        <w:t>说明：</w:t>
      </w:r>
    </w:p>
    <w:p>
      <w:pPr>
        <w:pStyle w:val="Heading3"/>
        <w:snapToGrid w:val="0"/>
        <w:spacing w:before="0" w:after="0" w:line="240" w:lineRule="auto"/>
        <w:ind w:firstLine="420" w:firstLineChars="200"/>
        <w:rPr>
          <w:rFonts w:ascii="宋体" w:hAnsi="宋体" w:cs="宋体"/>
          <w:b/>
          <w:bCs/>
          <w:sz w:val="21"/>
          <w:szCs w:val="21"/>
          <w:highlight w:val="none"/>
        </w:rPr>
      </w:pPr>
      <w:r>
        <w:rPr>
          <w:rFonts w:ascii="宋体" w:hAnsi="宋体" w:cs="宋体" w:hint="eastAsia"/>
          <w:b/>
          <w:bCs/>
          <w:color w:val="FF0000"/>
          <w:sz w:val="21"/>
          <w:szCs w:val="21"/>
          <w:highlight w:val="none"/>
        </w:rPr>
        <w:t>“★”号条款是关键技术参数，如出现负偏离，将被视为未实质性满足招标文件要求作投标无效处理。所有投标人必须严格按照招标文件的内容进行填写，如不能填写请提供说明。“▲”号条款为评审时的重要技术参数，不作为投标无效条款。如投标人对“▲”号条款有负偏离，评委将重点扣分。</w:t>
      </w:r>
    </w:p>
    <w:p>
      <w:pPr>
        <w:pStyle w:val="PlainText"/>
        <w:adjustRightInd w:val="0"/>
        <w:snapToGrid w:val="0"/>
        <w:ind w:firstLine="420" w:firstLineChars="200"/>
        <w:rPr>
          <w:rFonts w:ascii="宋体" w:eastAsia="宋体" w:hAnsi="宋体" w:cs="宋体" w:hint="eastAsia"/>
          <w:b/>
          <w:kern w:val="2"/>
          <w:sz w:val="21"/>
          <w:szCs w:val="21"/>
          <w:highlight w:val="none"/>
          <w:lang w:val="en-US" w:eastAsia="zh-CN" w:bidi="ar-SA"/>
        </w:rPr>
      </w:pPr>
      <w:bookmarkEnd w:id="5"/>
      <w:bookmarkEnd w:id="6"/>
      <w:r>
        <w:rPr>
          <w:rFonts w:ascii="宋体" w:eastAsia="宋体" w:hAnsi="宋体" w:cs="宋体" w:hint="eastAsia"/>
          <w:b/>
          <w:kern w:val="2"/>
          <w:sz w:val="21"/>
          <w:szCs w:val="21"/>
          <w:highlight w:val="none"/>
          <w:lang w:val="en-US" w:eastAsia="zh-CN" w:bidi="ar-SA"/>
        </w:rPr>
        <w:t>一、采购项目需实现的功能和目标</w:t>
      </w:r>
    </w:p>
    <w:p>
      <w:pPr>
        <w:numPr>
          <w:ilvl w:val="0"/>
          <w:numId w:val="0"/>
        </w:numPr>
        <w:adjustRightInd w:val="0"/>
        <w:snapToGrid w:val="0"/>
        <w:ind w:firstLine="420" w:firstLineChars="200"/>
        <w:rPr>
          <w:rFonts w:ascii="宋体" w:eastAsia="宋体" w:hAnsi="宋体" w:cs="宋体" w:hint="eastAsia"/>
          <w:b/>
          <w:kern w:val="2"/>
          <w:sz w:val="21"/>
          <w:szCs w:val="21"/>
          <w:highlight w:val="none"/>
          <w:lang w:val="en-US" w:eastAsia="zh-CN" w:bidi="ar-SA"/>
        </w:rPr>
      </w:pPr>
      <w:r>
        <w:rPr>
          <w:rFonts w:ascii="宋体" w:eastAsia="宋体" w:hAnsi="宋体" w:cs="宋体" w:hint="eastAsia"/>
          <w:b w:val="0"/>
          <w:bCs/>
          <w:kern w:val="2"/>
          <w:sz w:val="21"/>
          <w:szCs w:val="21"/>
          <w:highlight w:val="none"/>
          <w:u w:val="none"/>
          <w:lang w:val="en-US" w:eastAsia="zh-CN" w:bidi="ar-SA"/>
        </w:rPr>
        <w:t>门诊楼和住院楼有线网络改造，实现全光网络覆盖，提升网络速率和可靠性。</w:t>
      </w:r>
    </w:p>
    <w:p>
      <w:pPr>
        <w:numPr>
          <w:ilvl w:val="0"/>
          <w:numId w:val="0"/>
        </w:numPr>
        <w:adjustRightInd w:val="0"/>
        <w:snapToGrid w:val="0"/>
        <w:ind w:firstLine="420" w:firstLineChars="200"/>
        <w:rPr>
          <w:rFonts w:ascii="宋体" w:eastAsia="宋体" w:hAnsi="宋体" w:cs="宋体" w:hint="eastAsia"/>
          <w:b/>
          <w:kern w:val="2"/>
          <w:sz w:val="21"/>
          <w:szCs w:val="21"/>
          <w:highlight w:val="none"/>
          <w:lang w:val="en-US" w:eastAsia="zh-CN" w:bidi="ar-SA"/>
        </w:rPr>
      </w:pPr>
    </w:p>
    <w:p>
      <w:pPr>
        <w:numPr>
          <w:ilvl w:val="0"/>
          <w:numId w:val="0"/>
        </w:numPr>
        <w:adjustRightInd w:val="0"/>
        <w:snapToGrid w:val="0"/>
        <w:ind w:firstLine="420" w:firstLineChars="200"/>
        <w:rPr>
          <w:rFonts w:ascii="宋体" w:hAnsi="宋体" w:cs="宋体" w:hint="eastAsia"/>
          <w:b/>
          <w:szCs w:val="21"/>
          <w:highlight w:val="none"/>
        </w:rPr>
      </w:pPr>
      <w:r>
        <w:rPr>
          <w:rFonts w:ascii="宋体" w:hAnsi="宋体" w:cs="宋体" w:hint="eastAsia"/>
          <w:b/>
          <w:kern w:val="2"/>
          <w:sz w:val="21"/>
          <w:szCs w:val="21"/>
          <w:highlight w:val="none"/>
          <w:lang w:val="en-US" w:eastAsia="zh-CN" w:bidi="ar-SA"/>
        </w:rPr>
        <w:t>二</w:t>
      </w:r>
      <w:r>
        <w:rPr>
          <w:rFonts w:ascii="宋体" w:eastAsia="宋体" w:hAnsi="宋体" w:cs="宋体" w:hint="eastAsia"/>
          <w:b/>
          <w:kern w:val="2"/>
          <w:sz w:val="21"/>
          <w:szCs w:val="21"/>
          <w:highlight w:val="none"/>
          <w:lang w:val="en-US" w:eastAsia="zh-CN" w:bidi="ar-SA"/>
        </w:rPr>
        <w:t>、采购标的汇总表</w:t>
      </w:r>
    </w:p>
    <w:tbl>
      <w:tblPr>
        <w:tblStyle w:val="TableNormal"/>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9"/>
        <w:gridCol w:w="2410"/>
        <w:gridCol w:w="1102"/>
        <w:gridCol w:w="775"/>
        <w:gridCol w:w="1532"/>
        <w:gridCol w:w="1242"/>
        <w:gridCol w:w="1387"/>
      </w:tblGrid>
      <w:tr>
        <w:tblPrEx>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75"/>
          <w:jc w:val="center"/>
        </w:trPr>
        <w:tc>
          <w:tcPr>
            <w:tcW w:w="819" w:type="dxa"/>
            <w:shd w:val="clear" w:color="auto" w:fill="auto"/>
            <w:vAlign w:val="center"/>
          </w:tcPr>
          <w:p>
            <w:pPr>
              <w:widowControl/>
              <w:jc w:val="center"/>
              <w:textAlignment w:val="center"/>
              <w:rPr>
                <w:rFonts w:ascii="宋体" w:eastAsia="宋体" w:hAnsi="宋体" w:cs="宋体" w:hint="eastAsia"/>
                <w:b/>
                <w:bCs/>
                <w:color w:val="auto"/>
                <w:sz w:val="21"/>
                <w:szCs w:val="21"/>
                <w:highlight w:val="none"/>
              </w:rPr>
            </w:pPr>
            <w:r>
              <w:rPr>
                <w:rFonts w:ascii="宋体" w:eastAsia="宋体" w:hAnsi="宋体" w:cs="宋体" w:hint="eastAsia"/>
                <w:b/>
                <w:bCs/>
                <w:color w:val="auto"/>
                <w:kern w:val="0"/>
                <w:sz w:val="21"/>
                <w:szCs w:val="21"/>
                <w:highlight w:val="none"/>
              </w:rPr>
              <w:t>序号</w:t>
            </w:r>
          </w:p>
        </w:tc>
        <w:tc>
          <w:tcPr>
            <w:tcW w:w="2410" w:type="dxa"/>
            <w:shd w:val="clear" w:color="auto" w:fill="auto"/>
            <w:vAlign w:val="center"/>
          </w:tcPr>
          <w:p>
            <w:pPr>
              <w:widowControl/>
              <w:jc w:val="center"/>
              <w:textAlignment w:val="center"/>
              <w:rPr>
                <w:rFonts w:ascii="宋体" w:eastAsia="宋体" w:hAnsi="宋体" w:cs="宋体" w:hint="eastAsia"/>
                <w:b/>
                <w:bCs/>
                <w:color w:val="auto"/>
                <w:sz w:val="21"/>
                <w:szCs w:val="21"/>
                <w:highlight w:val="none"/>
                <w:lang w:val="en-US" w:eastAsia="zh-CN"/>
              </w:rPr>
            </w:pPr>
            <w:r>
              <w:rPr>
                <w:rFonts w:ascii="宋体" w:eastAsia="宋体" w:hAnsi="宋体" w:cs="宋体" w:hint="eastAsia"/>
                <w:b/>
                <w:bCs/>
                <w:color w:val="auto"/>
                <w:kern w:val="0"/>
                <w:sz w:val="21"/>
                <w:szCs w:val="21"/>
                <w:highlight w:val="none"/>
                <w:lang w:val="en-US" w:eastAsia="zh-CN"/>
              </w:rPr>
              <w:t>货物</w:t>
            </w:r>
            <w:r>
              <w:rPr>
                <w:rFonts w:ascii="宋体" w:eastAsia="宋体" w:hAnsi="宋体" w:cs="宋体" w:hint="eastAsia"/>
                <w:b/>
                <w:bCs/>
                <w:color w:val="auto"/>
                <w:kern w:val="0"/>
                <w:sz w:val="21"/>
                <w:szCs w:val="21"/>
                <w:highlight w:val="none"/>
              </w:rPr>
              <w:t>名称</w:t>
            </w:r>
            <w:r>
              <w:rPr>
                <w:rFonts w:ascii="宋体" w:eastAsia="宋体" w:hAnsi="宋体" w:cs="宋体" w:hint="eastAsia"/>
                <w:b/>
                <w:bCs/>
                <w:color w:val="auto"/>
                <w:kern w:val="0"/>
                <w:sz w:val="21"/>
                <w:szCs w:val="21"/>
                <w:highlight w:val="none"/>
                <w:lang w:eastAsia="zh-CN"/>
              </w:rPr>
              <w:t>（</w:t>
            </w:r>
            <w:r>
              <w:rPr>
                <w:rFonts w:ascii="宋体" w:eastAsia="宋体" w:hAnsi="宋体" w:cs="宋体" w:hint="eastAsia"/>
                <w:b/>
                <w:bCs/>
                <w:color w:val="auto"/>
                <w:kern w:val="0"/>
                <w:sz w:val="21"/>
                <w:szCs w:val="21"/>
                <w:highlight w:val="none"/>
                <w:lang w:val="en-US" w:eastAsia="zh-CN"/>
              </w:rPr>
              <w:t>采购标的</w:t>
            </w:r>
            <w:r>
              <w:rPr>
                <w:rFonts w:ascii="宋体" w:eastAsia="宋体" w:hAnsi="宋体" w:cs="宋体" w:hint="eastAsia"/>
                <w:b/>
                <w:bCs/>
                <w:color w:val="auto"/>
                <w:kern w:val="0"/>
                <w:sz w:val="21"/>
                <w:szCs w:val="21"/>
                <w:highlight w:val="none"/>
                <w:lang w:eastAsia="zh-CN"/>
              </w:rPr>
              <w:t>）</w:t>
            </w:r>
          </w:p>
        </w:tc>
        <w:tc>
          <w:tcPr>
            <w:tcW w:w="1102" w:type="dxa"/>
            <w:shd w:val="clear" w:color="auto" w:fill="auto"/>
            <w:vAlign w:val="center"/>
          </w:tcPr>
          <w:p>
            <w:pPr>
              <w:widowControl/>
              <w:jc w:val="center"/>
              <w:textAlignment w:val="center"/>
              <w:rPr>
                <w:rFonts w:ascii="宋体" w:eastAsia="宋体" w:hAnsi="宋体" w:cs="宋体" w:hint="eastAsia"/>
                <w:b/>
                <w:bCs/>
                <w:color w:val="auto"/>
                <w:sz w:val="21"/>
                <w:szCs w:val="21"/>
                <w:highlight w:val="none"/>
              </w:rPr>
            </w:pPr>
            <w:r>
              <w:rPr>
                <w:rFonts w:ascii="宋体" w:eastAsia="宋体" w:hAnsi="宋体" w:cs="宋体" w:hint="eastAsia"/>
                <w:b/>
                <w:bCs/>
                <w:color w:val="auto"/>
                <w:kern w:val="0"/>
                <w:sz w:val="21"/>
                <w:szCs w:val="21"/>
                <w:highlight w:val="none"/>
              </w:rPr>
              <w:t>计量单位</w:t>
            </w:r>
          </w:p>
        </w:tc>
        <w:tc>
          <w:tcPr>
            <w:tcW w:w="775" w:type="dxa"/>
            <w:shd w:val="clear" w:color="auto" w:fill="auto"/>
            <w:vAlign w:val="center"/>
          </w:tcPr>
          <w:p>
            <w:pPr>
              <w:widowControl/>
              <w:jc w:val="center"/>
              <w:textAlignment w:val="center"/>
              <w:rPr>
                <w:rFonts w:ascii="宋体" w:eastAsia="宋体" w:hAnsi="宋体" w:cs="宋体" w:hint="eastAsia"/>
                <w:b/>
                <w:bCs/>
                <w:color w:val="auto"/>
                <w:sz w:val="21"/>
                <w:szCs w:val="21"/>
                <w:highlight w:val="none"/>
              </w:rPr>
            </w:pPr>
            <w:r>
              <w:rPr>
                <w:rFonts w:ascii="宋体" w:eastAsia="宋体" w:hAnsi="宋体" w:cs="宋体" w:hint="eastAsia"/>
                <w:b/>
                <w:bCs/>
                <w:color w:val="auto"/>
                <w:kern w:val="0"/>
                <w:sz w:val="21"/>
                <w:szCs w:val="21"/>
                <w:highlight w:val="none"/>
              </w:rPr>
              <w:t>数量</w:t>
            </w:r>
          </w:p>
        </w:tc>
        <w:tc>
          <w:tcPr>
            <w:tcW w:w="1532" w:type="dxa"/>
            <w:shd w:val="clear" w:color="auto" w:fill="auto"/>
            <w:vAlign w:val="center"/>
          </w:tcPr>
          <w:p>
            <w:pPr>
              <w:widowControl/>
              <w:jc w:val="center"/>
              <w:textAlignment w:val="center"/>
              <w:rPr>
                <w:rFonts w:ascii="宋体" w:eastAsia="宋体" w:hAnsi="宋体" w:cs="宋体" w:hint="eastAsia"/>
                <w:b/>
                <w:bCs/>
                <w:color w:val="auto"/>
                <w:kern w:val="0"/>
                <w:sz w:val="21"/>
                <w:szCs w:val="21"/>
                <w:highlight w:val="none"/>
              </w:rPr>
            </w:pPr>
            <w:r>
              <w:rPr>
                <w:rFonts w:ascii="宋体" w:eastAsia="宋体" w:hAnsi="宋体" w:cs="宋体" w:hint="eastAsia"/>
                <w:b/>
                <w:bCs/>
                <w:color w:val="auto"/>
                <w:sz w:val="21"/>
                <w:szCs w:val="21"/>
                <w:highlight w:val="none"/>
              </w:rPr>
              <w:t>单价限额（元）</w:t>
            </w:r>
          </w:p>
        </w:tc>
        <w:tc>
          <w:tcPr>
            <w:tcW w:w="1242" w:type="dxa"/>
            <w:shd w:val="clear" w:color="auto" w:fill="auto"/>
            <w:vAlign w:val="center"/>
          </w:tcPr>
          <w:p>
            <w:pPr>
              <w:widowControl/>
              <w:jc w:val="center"/>
              <w:textAlignment w:val="center"/>
              <w:rPr>
                <w:rFonts w:ascii="宋体" w:eastAsia="宋体" w:hAnsi="宋体" w:cs="宋体" w:hint="eastAsia"/>
                <w:b/>
                <w:bCs/>
                <w:color w:val="auto"/>
                <w:kern w:val="0"/>
                <w:sz w:val="21"/>
                <w:szCs w:val="21"/>
                <w:highlight w:val="none"/>
              </w:rPr>
            </w:pPr>
            <w:r>
              <w:rPr>
                <w:rFonts w:ascii="宋体" w:eastAsia="宋体" w:hAnsi="宋体" w:cs="宋体" w:hint="eastAsia"/>
                <w:b/>
                <w:bCs/>
                <w:color w:val="auto"/>
                <w:kern w:val="0"/>
                <w:sz w:val="21"/>
                <w:szCs w:val="21"/>
                <w:highlight w:val="none"/>
              </w:rPr>
              <w:t>小计</w:t>
            </w:r>
            <w:r>
              <w:rPr>
                <w:rFonts w:ascii="宋体" w:eastAsia="宋体" w:hAnsi="宋体" w:cs="宋体" w:hint="eastAsia"/>
                <w:b/>
                <w:bCs/>
                <w:color w:val="auto"/>
                <w:sz w:val="21"/>
                <w:szCs w:val="21"/>
                <w:highlight w:val="none"/>
              </w:rPr>
              <w:t>（元）</w:t>
            </w:r>
          </w:p>
        </w:tc>
        <w:tc>
          <w:tcPr>
            <w:tcW w:w="1387" w:type="dxa"/>
            <w:shd w:val="clear" w:color="auto" w:fill="auto"/>
            <w:vAlign w:val="center"/>
          </w:tcPr>
          <w:p>
            <w:pPr>
              <w:widowControl/>
              <w:jc w:val="center"/>
              <w:textAlignment w:val="center"/>
              <w:rPr>
                <w:rFonts w:ascii="宋体" w:eastAsia="宋体" w:hAnsi="宋体" w:cs="宋体" w:hint="eastAsia"/>
                <w:b/>
                <w:bCs/>
                <w:color w:val="auto"/>
                <w:sz w:val="21"/>
                <w:szCs w:val="21"/>
                <w:highlight w:val="none"/>
              </w:rPr>
            </w:pPr>
            <w:r>
              <w:rPr>
                <w:rFonts w:ascii="宋体" w:eastAsia="宋体" w:hAnsi="宋体" w:cs="宋体" w:hint="eastAsia"/>
                <w:b/>
                <w:bCs/>
                <w:color w:val="auto"/>
                <w:kern w:val="0"/>
                <w:sz w:val="21"/>
                <w:szCs w:val="21"/>
                <w:highlight w:val="none"/>
              </w:rPr>
              <w:t>是否进口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1</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光线路终端（OLT）</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台</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2</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441000.00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882000.00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2</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24口光网络单元（10GPON 非POE）</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台</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73</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6500.00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474500.00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3</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24口光网络单元（10GPON POE）</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台</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2</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9520.00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19040.00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4</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8口光网络单元（GPON 非POE）</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台</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58</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1520.00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88160.00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5</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8口光网络单元（GPON POE）</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台</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431</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2760.00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1189560.00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6</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4口光网络单元（GPON 非POE）</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台</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126</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567.00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71442.00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7</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4口光网络单元（GPON POE）</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台</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81</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1385.00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112185.00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8</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光纤分路器</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台</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128</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850.00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108800.00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9</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网管系统</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项</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141313.00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141313.00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819" w:type="dxa"/>
            <w:shd w:val="clear" w:color="auto" w:fill="auto"/>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10</w:t>
            </w:r>
          </w:p>
        </w:tc>
        <w:tc>
          <w:tcPr>
            <w:tcW w:w="2410" w:type="dxa"/>
            <w:shd w:val="clear" w:color="auto" w:fill="auto"/>
            <w:vAlign w:val="center"/>
          </w:tcPr>
          <w:p>
            <w:pPr>
              <w:widowControl/>
              <w:jc w:val="center"/>
              <w:rPr>
                <w:rFonts w:ascii="宋体" w:eastAsia="宋体" w:hAnsi="宋体" w:cs="宋体" w:hint="eastAsia"/>
                <w:strike/>
                <w:color w:val="auto"/>
                <w:kern w:val="0"/>
                <w:sz w:val="21"/>
                <w:szCs w:val="21"/>
                <w:highlight w:val="none"/>
              </w:rPr>
            </w:pPr>
            <w:r>
              <w:rPr>
                <w:rFonts w:ascii="宋体" w:eastAsia="宋体" w:hAnsi="宋体" w:cs="宋体" w:hint="eastAsia"/>
                <w:color w:val="auto"/>
                <w:kern w:val="0"/>
                <w:sz w:val="21"/>
                <w:szCs w:val="21"/>
                <w:highlight w:val="none"/>
              </w:rPr>
              <w:t>弱电综合布线</w:t>
            </w:r>
          </w:p>
        </w:tc>
        <w:tc>
          <w:tcPr>
            <w:tcW w:w="1102"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项</w:t>
            </w:r>
          </w:p>
        </w:tc>
        <w:tc>
          <w:tcPr>
            <w:tcW w:w="775" w:type="dxa"/>
            <w:shd w:val="clear" w:color="auto" w:fill="auto"/>
            <w:vAlign w:val="center"/>
          </w:tcPr>
          <w:p>
            <w:pPr>
              <w:widowControl/>
              <w:jc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1</w:t>
            </w:r>
          </w:p>
        </w:tc>
        <w:tc>
          <w:tcPr>
            <w:tcW w:w="153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lang w:val="en-US" w:eastAsia="zh-CN"/>
              </w:rPr>
              <w:t>18567</w:t>
            </w:r>
            <w:r>
              <w:rPr>
                <w:rFonts w:ascii="宋体" w:eastAsia="宋体" w:hAnsi="宋体" w:cs="宋体" w:hint="eastAsia"/>
                <w:color w:val="auto"/>
                <w:kern w:val="0"/>
                <w:sz w:val="21"/>
                <w:szCs w:val="21"/>
                <w:highlight w:val="none"/>
              </w:rPr>
              <w:t>00.00</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lang w:val="en-US" w:eastAsia="zh-CN"/>
              </w:rPr>
              <w:t>1856700</w:t>
            </w:r>
            <w:r>
              <w:rPr>
                <w:rFonts w:ascii="宋体" w:eastAsia="宋体" w:hAnsi="宋体" w:cs="宋体" w:hint="eastAsia"/>
                <w:color w:val="auto"/>
                <w:kern w:val="0"/>
                <w:sz w:val="21"/>
                <w:szCs w:val="21"/>
                <w:highlight w:val="none"/>
              </w:rPr>
              <w:t>.00</w:t>
            </w:r>
          </w:p>
        </w:tc>
        <w:tc>
          <w:tcPr>
            <w:tcW w:w="1387" w:type="dxa"/>
            <w:shd w:val="clear" w:color="auto" w:fill="auto"/>
            <w:noWrap/>
            <w:vAlign w:val="center"/>
          </w:tcPr>
          <w:p>
            <w:pPr>
              <w:widowControl/>
              <w:jc w:val="center"/>
              <w:textAlignment w:val="center"/>
              <w:rPr>
                <w:rFonts w:ascii="宋体" w:eastAsia="宋体" w:hAnsi="宋体" w:cs="宋体" w:hint="eastAsia"/>
                <w:color w:val="auto"/>
                <w:sz w:val="21"/>
                <w:szCs w:val="21"/>
                <w:highlight w:val="none"/>
              </w:rPr>
            </w:pPr>
            <w:r>
              <w:rPr>
                <w:rFonts w:ascii="宋体" w:eastAsia="宋体" w:hAnsi="宋体" w:cs="宋体" w:hint="eastAsia"/>
                <w:color w:val="auto"/>
                <w:kern w:val="0"/>
                <w:sz w:val="21"/>
                <w:szCs w:val="21"/>
                <w:highlight w:val="none"/>
              </w:rPr>
              <w:t>拒绝进口</w:t>
            </w:r>
          </w:p>
        </w:tc>
      </w:tr>
      <w:tr>
        <w:tblPrEx>
          <w:tblW w:w="9267" w:type="dxa"/>
          <w:jc w:val="center"/>
          <w:tblLayout w:type="fixed"/>
          <w:tblCellMar>
            <w:top w:w="0" w:type="dxa"/>
            <w:left w:w="108" w:type="dxa"/>
            <w:bottom w:w="0" w:type="dxa"/>
            <w:right w:w="108" w:type="dxa"/>
          </w:tblCellMar>
        </w:tblPrEx>
        <w:trPr>
          <w:trHeight w:val="285"/>
          <w:jc w:val="center"/>
        </w:trPr>
        <w:tc>
          <w:tcPr>
            <w:tcW w:w="6638" w:type="dxa"/>
            <w:gridSpan w:val="5"/>
            <w:shd w:val="clear" w:color="auto" w:fill="auto"/>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kern w:val="0"/>
                <w:sz w:val="21"/>
                <w:szCs w:val="21"/>
                <w:highlight w:val="none"/>
              </w:rPr>
              <w:t>合计</w:t>
            </w:r>
          </w:p>
        </w:tc>
        <w:tc>
          <w:tcPr>
            <w:tcW w:w="1242"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r>
              <w:rPr>
                <w:rFonts w:ascii="宋体" w:eastAsia="宋体" w:hAnsi="宋体" w:cs="宋体" w:hint="eastAsia"/>
                <w:color w:val="auto"/>
                <w:sz w:val="21"/>
                <w:szCs w:val="21"/>
                <w:highlight w:val="none"/>
                <w:lang w:val="en-US" w:eastAsia="zh-CN"/>
              </w:rPr>
              <w:t>49437</w:t>
            </w:r>
            <w:r>
              <w:rPr>
                <w:rFonts w:ascii="宋体" w:eastAsia="宋体" w:hAnsi="宋体" w:cs="宋体" w:hint="eastAsia"/>
                <w:color w:val="auto"/>
                <w:sz w:val="21"/>
                <w:szCs w:val="21"/>
                <w:highlight w:val="none"/>
              </w:rPr>
              <w:t>00.00</w:t>
            </w:r>
          </w:p>
        </w:tc>
        <w:tc>
          <w:tcPr>
            <w:tcW w:w="1387" w:type="dxa"/>
            <w:shd w:val="clear" w:color="auto" w:fill="auto"/>
            <w:noWrap/>
            <w:vAlign w:val="center"/>
          </w:tcPr>
          <w:p>
            <w:pPr>
              <w:widowControl/>
              <w:jc w:val="center"/>
              <w:textAlignment w:val="center"/>
              <w:rPr>
                <w:rFonts w:ascii="宋体" w:eastAsia="宋体" w:hAnsi="宋体" w:cs="宋体" w:hint="eastAsia"/>
                <w:color w:val="auto"/>
                <w:kern w:val="0"/>
                <w:sz w:val="21"/>
                <w:szCs w:val="21"/>
                <w:highlight w:val="none"/>
              </w:rPr>
            </w:pPr>
          </w:p>
        </w:tc>
      </w:tr>
    </w:tbl>
    <w:p>
      <w:pPr>
        <w:widowControl w:val="0"/>
        <w:adjustRightInd w:val="0"/>
        <w:snapToGrid w:val="0"/>
        <w:spacing w:line="240" w:lineRule="auto"/>
        <w:ind w:left="0" w:firstLine="420" w:leftChars="0" w:firstLineChars="200"/>
        <w:jc w:val="left"/>
        <w:rPr>
          <w:rFonts w:ascii="宋体" w:eastAsia="宋体" w:hAnsi="宋体" w:cs="宋体" w:hint="eastAsia"/>
          <w:b/>
          <w:bCs/>
          <w:color w:val="FF0000"/>
          <w:kern w:val="2"/>
          <w:sz w:val="21"/>
          <w:szCs w:val="24"/>
          <w:highlight w:val="none"/>
          <w:lang w:val="en-US" w:eastAsia="zh-CN" w:bidi="ar-SA"/>
        </w:rPr>
      </w:pPr>
      <w:r>
        <w:rPr>
          <w:rFonts w:ascii="宋体" w:eastAsia="宋体" w:hAnsi="宋体" w:cs="宋体" w:hint="eastAsia"/>
          <w:b/>
          <w:bCs/>
          <w:color w:val="FF0000"/>
          <w:kern w:val="2"/>
          <w:sz w:val="21"/>
          <w:szCs w:val="24"/>
          <w:highlight w:val="none"/>
          <w:lang w:val="en-US" w:eastAsia="zh-CN" w:bidi="ar-SA"/>
        </w:rPr>
        <w:t>★1、投标人必须对本项目中的全部内容（详见上表）进行投标报价，如有缺漏或超过单价限额，将导致投标无效。</w:t>
      </w:r>
    </w:p>
    <w:p>
      <w:pPr>
        <w:widowControl w:val="0"/>
        <w:adjustRightInd w:val="0"/>
        <w:snapToGrid w:val="0"/>
        <w:spacing w:line="240" w:lineRule="auto"/>
        <w:ind w:left="0" w:firstLine="420" w:leftChars="0" w:firstLineChars="200"/>
        <w:jc w:val="left"/>
        <w:rPr>
          <w:rFonts w:ascii="宋体" w:eastAsia="宋体" w:hAnsi="宋体" w:cs="宋体" w:hint="eastAsia"/>
          <w:b/>
          <w:bCs/>
          <w:color w:val="FF0000"/>
          <w:kern w:val="2"/>
          <w:sz w:val="21"/>
          <w:szCs w:val="24"/>
          <w:highlight w:val="none"/>
          <w:lang w:val="en-US" w:eastAsia="zh-CN" w:bidi="ar-SA"/>
        </w:rPr>
      </w:pPr>
      <w:r>
        <w:rPr>
          <w:rFonts w:ascii="宋体" w:eastAsia="宋体" w:hAnsi="宋体" w:cs="宋体" w:hint="eastAsia"/>
          <w:b/>
          <w:bCs/>
          <w:color w:val="FF0000"/>
          <w:kern w:val="2"/>
          <w:sz w:val="21"/>
          <w:szCs w:val="24"/>
          <w:highlight w:val="none"/>
          <w:lang w:val="en-US" w:eastAsia="zh-CN" w:bidi="ar-SA"/>
        </w:rPr>
        <w:t>★2、本项目报价为包干价，含税费、相应设备设施安装施工调试及使用培训费，也包含所需线材费，采购人不再另外支付。</w:t>
      </w:r>
    </w:p>
    <w:p>
      <w:pPr>
        <w:adjustRightInd w:val="0"/>
        <w:snapToGrid w:val="0"/>
        <w:ind w:firstLine="420" w:firstLineChars="200"/>
        <w:rPr>
          <w:rFonts w:ascii="宋体" w:eastAsia="宋体" w:hAnsi="宋体" w:cs="宋体" w:hint="eastAsia"/>
          <w:b/>
          <w:bCs/>
          <w:color w:val="FF0000"/>
          <w:szCs w:val="24"/>
          <w:highlight w:val="none"/>
        </w:rPr>
      </w:pPr>
      <w:r>
        <w:rPr>
          <w:rFonts w:ascii="宋体" w:eastAsia="宋体" w:hAnsi="宋体" w:cs="宋体" w:hint="eastAsia"/>
          <w:b/>
          <w:bCs/>
          <w:color w:val="FF0000"/>
          <w:szCs w:val="24"/>
          <w:highlight w:val="none"/>
        </w:rPr>
        <w:t>备注：</w:t>
      </w:r>
    </w:p>
    <w:p>
      <w:pPr>
        <w:widowControl w:val="0"/>
        <w:adjustRightInd w:val="0"/>
        <w:snapToGrid w:val="0"/>
        <w:spacing w:line="240" w:lineRule="auto"/>
        <w:ind w:left="0" w:firstLine="420" w:leftChars="0" w:firstLineChars="200"/>
        <w:jc w:val="left"/>
        <w:rPr>
          <w:rFonts w:ascii="宋体" w:eastAsia="宋体" w:hAnsi="宋体" w:cs="宋体" w:hint="eastAsia"/>
          <w:bCs w:val="0"/>
          <w:color w:val="FF0000"/>
          <w:kern w:val="2"/>
          <w:sz w:val="21"/>
          <w:szCs w:val="24"/>
          <w:highlight w:val="none"/>
          <w:lang w:val="en-US" w:eastAsia="zh-CN" w:bidi="ar-SA"/>
        </w:rPr>
      </w:pPr>
      <w:r>
        <w:rPr>
          <w:rFonts w:ascii="宋体" w:eastAsia="宋体" w:hAnsi="宋体" w:cs="宋体" w:hint="eastAsia"/>
          <w:bCs w:val="0"/>
          <w:color w:val="FF0000"/>
          <w:kern w:val="2"/>
          <w:sz w:val="21"/>
          <w:szCs w:val="24"/>
          <w:highlight w:val="none"/>
          <w:lang w:val="en-US" w:eastAsia="zh-CN" w:bidi="ar-SA"/>
        </w:rPr>
        <w:t xml:space="preserve">1、备注栏注明“接受进口”的产品不接受投标人选用进口产品参与投标；注明“接受进口 ”的产品允许投标人选用进口产品参与投标，但不排斥国内产品。 </w:t>
      </w:r>
    </w:p>
    <w:p>
      <w:pPr>
        <w:adjustRightInd w:val="0"/>
        <w:snapToGrid w:val="0"/>
        <w:ind w:firstLine="420" w:firstLineChars="200"/>
        <w:rPr>
          <w:rFonts w:ascii="宋体" w:eastAsia="宋体" w:hAnsi="宋体" w:cs="宋体" w:hint="eastAsia"/>
          <w:bCs w:val="0"/>
          <w:color w:val="FF0000"/>
          <w:szCs w:val="24"/>
          <w:highlight w:val="none"/>
        </w:rPr>
      </w:pPr>
      <w:r>
        <w:rPr>
          <w:rFonts w:ascii="宋体" w:eastAsia="宋体" w:hAnsi="宋体" w:cs="宋体" w:hint="eastAsia"/>
          <w:bCs w:val="0"/>
          <w:color w:val="FF0000"/>
          <w:szCs w:val="24"/>
          <w:highlight w:val="none"/>
        </w:rPr>
        <w:t>2、进口产品是指通过海关验放进入中国境内且产自关境外的产品。即所谓进口产品是指制造过程均在国外，如果产品在国内组装，其中的零部件（包括核心部件）是进口产品，则应当视为非进口产品。采用“接受进口 ”的产品优先采购向我国企业转让技术、与我国企业签订消化吸收再创新方案的供应商的进口产品，相关内容以财库〔2007〕119 号文和财办库〔2008〕248 号文的相关规定为准。</w:t>
      </w:r>
    </w:p>
    <w:p>
      <w:pPr>
        <w:widowControl w:val="0"/>
        <w:adjustRightInd w:val="0"/>
        <w:snapToGrid w:val="0"/>
        <w:spacing w:line="240" w:lineRule="auto"/>
        <w:ind w:left="0" w:firstLine="420" w:leftChars="0" w:firstLineChars="200"/>
        <w:jc w:val="left"/>
        <w:rPr>
          <w:rFonts w:ascii="宋体" w:eastAsia="宋体" w:hAnsi="宋体" w:cs="宋体" w:hint="eastAsia"/>
          <w:b w:val="0"/>
          <w:color w:val="FF0000"/>
          <w:kern w:val="2"/>
          <w:sz w:val="21"/>
          <w:szCs w:val="24"/>
          <w:highlight w:val="none"/>
          <w:lang w:val="en-US" w:eastAsia="zh-CN" w:bidi="ar-SA"/>
        </w:rPr>
      </w:pPr>
      <w:r>
        <w:rPr>
          <w:rFonts w:ascii="宋体" w:eastAsia="宋体" w:hAnsi="宋体" w:cs="宋体" w:hint="eastAsia"/>
          <w:color w:val="FF0000"/>
          <w:kern w:val="2"/>
          <w:sz w:val="21"/>
          <w:szCs w:val="24"/>
          <w:highlight w:val="none"/>
          <w:lang w:val="en-US" w:eastAsia="zh-CN" w:bidi="ar-SA"/>
        </w:rPr>
        <w:t>3、本项目核心产品为：</w:t>
      </w:r>
      <w:r>
        <w:rPr>
          <w:rFonts w:ascii="宋体" w:eastAsia="宋体" w:hAnsi="宋体" w:cs="宋体" w:hint="eastAsia"/>
          <w:color w:val="FF0000"/>
          <w:kern w:val="2"/>
          <w:sz w:val="21"/>
          <w:szCs w:val="24"/>
          <w:highlight w:val="none"/>
          <w:u w:val="single"/>
          <w:lang w:val="en-US" w:eastAsia="zh-CN" w:bidi="ar-SA"/>
        </w:rPr>
        <w:t xml:space="preserve">序号5 </w:t>
      </w:r>
      <w:r>
        <w:rPr>
          <w:rFonts w:ascii="宋体" w:eastAsia="宋体" w:hAnsi="宋体" w:cs="宋体" w:hint="eastAsia"/>
          <w:b/>
          <w:bCs/>
          <w:color w:val="FF0000"/>
          <w:kern w:val="2"/>
          <w:sz w:val="21"/>
          <w:szCs w:val="24"/>
          <w:highlight w:val="none"/>
          <w:u w:val="single"/>
          <w:lang w:val="en-US" w:eastAsia="zh-CN" w:bidi="ar-SA"/>
        </w:rPr>
        <w:t>8口光网络单元（GPON POE）</w:t>
      </w:r>
      <w:r>
        <w:rPr>
          <w:rFonts w:ascii="宋体" w:hAnsi="宋体" w:cs="宋体" w:hint="eastAsia"/>
          <w:b/>
          <w:bCs/>
          <w:color w:val="FF0000"/>
          <w:kern w:val="2"/>
          <w:sz w:val="21"/>
          <w:szCs w:val="24"/>
          <w:highlight w:val="none"/>
          <w:u w:val="single"/>
          <w:lang w:val="en-US" w:eastAsia="zh-CN" w:bidi="ar-SA"/>
        </w:rPr>
        <w:t>。</w:t>
      </w:r>
    </w:p>
    <w:p>
      <w:pPr>
        <w:pStyle w:val="PlainText"/>
        <w:adjustRightInd w:val="0"/>
        <w:snapToGrid w:val="0"/>
        <w:rPr>
          <w:rFonts w:hAnsi="宋体" w:cs="宋体"/>
          <w:b/>
          <w:highlight w:val="none"/>
        </w:rPr>
      </w:pPr>
    </w:p>
    <w:p>
      <w:pPr>
        <w:pStyle w:val="PlainText"/>
        <w:numPr>
          <w:ilvl w:val="0"/>
          <w:numId w:val="0"/>
        </w:numPr>
        <w:adjustRightInd w:val="0"/>
        <w:snapToGrid w:val="0"/>
        <w:ind w:firstLine="420" w:firstLineChars="200"/>
        <w:rPr>
          <w:rFonts w:ascii="宋体" w:eastAsia="宋体" w:hAnsi="宋体" w:cs="宋体" w:hint="eastAsia"/>
          <w:b/>
          <w:szCs w:val="21"/>
          <w:highlight w:val="none"/>
          <w:lang w:val="en-US" w:eastAsia="zh-CN"/>
        </w:rPr>
      </w:pPr>
      <w:r>
        <w:rPr>
          <w:rFonts w:hAnsi="宋体" w:cs="宋体" w:hint="eastAsia"/>
          <w:b/>
          <w:kern w:val="2"/>
          <w:sz w:val="21"/>
          <w:szCs w:val="21"/>
          <w:highlight w:val="none"/>
          <w:lang w:val="en-US" w:eastAsia="zh-CN" w:bidi="ar-SA"/>
        </w:rPr>
        <w:t>三</w:t>
      </w:r>
      <w:r>
        <w:rPr>
          <w:rFonts w:ascii="宋体" w:eastAsia="宋体" w:hAnsi="宋体" w:cs="宋体" w:hint="eastAsia"/>
          <w:b/>
          <w:kern w:val="2"/>
          <w:sz w:val="21"/>
          <w:szCs w:val="21"/>
          <w:highlight w:val="none"/>
          <w:lang w:val="en-US" w:eastAsia="zh-CN" w:bidi="ar-SA"/>
        </w:rPr>
        <w:t>、</w:t>
      </w:r>
      <w:r>
        <w:rPr>
          <w:rFonts w:ascii="宋体" w:eastAsia="宋体" w:hAnsi="宋体" w:cs="宋体" w:hint="eastAsia"/>
          <w:b/>
          <w:szCs w:val="21"/>
          <w:highlight w:val="none"/>
          <w:lang w:val="en-US" w:eastAsia="zh-CN"/>
        </w:rPr>
        <w:t>技术要求</w:t>
      </w:r>
    </w:p>
    <w:p>
      <w:pPr>
        <w:adjustRightInd w:val="0"/>
        <w:snapToGrid w:val="0"/>
        <w:ind w:firstLine="420" w:firstLineChars="200"/>
        <w:rPr>
          <w:rFonts w:ascii="宋体" w:eastAsia="宋体" w:hAnsi="宋体" w:cs="宋体" w:hint="eastAsia"/>
          <w:b/>
          <w:bCs/>
          <w:color w:val="FF0000"/>
          <w:szCs w:val="24"/>
          <w:highlight w:val="none"/>
        </w:rPr>
      </w:pPr>
      <w:bookmarkEnd w:id="4"/>
      <w:bookmarkStart w:id="7" w:name="_Toc12700"/>
      <w:r>
        <w:rPr>
          <w:rFonts w:ascii="宋体" w:eastAsia="宋体" w:hAnsi="宋体" w:cs="宋体" w:hint="eastAsia"/>
          <w:b/>
          <w:bCs/>
          <w:color w:val="FF0000"/>
          <w:szCs w:val="24"/>
          <w:highlight w:val="none"/>
        </w:rPr>
        <w:t>说明：</w:t>
      </w:r>
    </w:p>
    <w:p>
      <w:pPr>
        <w:adjustRightInd w:val="0"/>
        <w:snapToGrid w:val="0"/>
        <w:ind w:firstLine="420" w:firstLineChars="200"/>
        <w:rPr>
          <w:rFonts w:ascii="宋体" w:eastAsia="宋体" w:hAnsi="宋体" w:cs="宋体" w:hint="eastAsia"/>
          <w:b w:val="0"/>
          <w:color w:val="FF0000"/>
          <w:szCs w:val="24"/>
          <w:highlight w:val="none"/>
        </w:rPr>
      </w:pPr>
      <w:r>
        <w:rPr>
          <w:rFonts w:ascii="宋体" w:eastAsia="宋体" w:hAnsi="宋体" w:cs="宋体" w:hint="eastAsia"/>
          <w:b w:val="0"/>
          <w:color w:val="FF0000"/>
          <w:szCs w:val="24"/>
          <w:highlight w:val="none"/>
        </w:rPr>
        <w:t>1、评分时，如对一项招标技术要求（以序号为准）中的内容存在两处（或以上）负偏离的，在评分时只作一项负偏离扣分。</w:t>
      </w:r>
    </w:p>
    <w:p>
      <w:pPr>
        <w:adjustRightInd w:val="0"/>
        <w:snapToGrid w:val="0"/>
        <w:ind w:firstLine="420" w:firstLineChars="200"/>
        <w:rPr>
          <w:rFonts w:ascii="宋体" w:eastAsia="宋体" w:hAnsi="宋体" w:cs="宋体" w:hint="eastAsia"/>
          <w:b w:val="0"/>
          <w:color w:val="FF0000"/>
          <w:szCs w:val="24"/>
          <w:highlight w:val="none"/>
        </w:rPr>
      </w:pPr>
      <w:r>
        <w:rPr>
          <w:rFonts w:ascii="宋体" w:eastAsia="宋体" w:hAnsi="宋体" w:cs="宋体" w:hint="eastAsia"/>
          <w:b w:val="0"/>
          <w:color w:val="FF0000"/>
          <w:szCs w:val="24"/>
          <w:highlight w:val="none"/>
        </w:rPr>
        <w:t>2、带★号条款为不可负偏离条款，不作为评分准则中的评分内容，如未响应或出现负偏离的，将作投标无效处理；带“</w:t>
      </w:r>
      <w:r>
        <w:rPr>
          <w:rFonts w:ascii="宋体" w:eastAsia="宋体" w:hAnsi="宋体" w:cs="宋体" w:hint="eastAsia"/>
          <w:color w:val="FF0000"/>
          <w:szCs w:val="24"/>
          <w:highlight w:val="none"/>
        </w:rPr>
        <w:t>▲</w:t>
      </w:r>
      <w:r>
        <w:rPr>
          <w:rFonts w:ascii="宋体" w:eastAsia="宋体" w:hAnsi="宋体" w:cs="宋体" w:hint="eastAsia"/>
          <w:b w:val="0"/>
          <w:color w:val="FF0000"/>
          <w:szCs w:val="24"/>
          <w:highlight w:val="none"/>
        </w:rPr>
        <w:t>”指标项为重要参数条款，负偏离时依相关评分准则内容作重点扣分处理。</w:t>
      </w:r>
    </w:p>
    <w:p>
      <w:pPr>
        <w:adjustRightInd w:val="0"/>
        <w:snapToGrid w:val="0"/>
        <w:ind w:firstLine="420" w:firstLineChars="200"/>
        <w:rPr>
          <w:rFonts w:ascii="宋体" w:eastAsia="宋体" w:hAnsi="宋体" w:cs="宋体" w:hint="eastAsia"/>
          <w:b w:val="0"/>
          <w:color w:val="FF0000"/>
          <w:szCs w:val="24"/>
          <w:highlight w:val="none"/>
        </w:rPr>
      </w:pPr>
      <w:r>
        <w:rPr>
          <w:rFonts w:ascii="宋体" w:eastAsia="宋体" w:hAnsi="宋体" w:cs="宋体" w:hint="eastAsia"/>
          <w:b w:val="0"/>
          <w:color w:val="FF0000"/>
          <w:szCs w:val="24"/>
          <w:highlight w:val="none"/>
        </w:rPr>
        <w:t>3、招标技术要求中，要求提供证明资料需提供证明材料；其余指标项未要求提供证明资料，无需提供相关证明资料。</w:t>
      </w:r>
    </w:p>
    <w:p>
      <w:pPr>
        <w:adjustRightInd w:val="0"/>
        <w:snapToGrid w:val="0"/>
        <w:ind w:firstLine="420" w:firstLineChars="200"/>
        <w:rPr>
          <w:rFonts w:ascii="宋体" w:eastAsia="宋体" w:hAnsi="宋体" w:cs="宋体" w:hint="eastAsia"/>
          <w:b w:val="0"/>
          <w:color w:val="FF0000"/>
          <w:szCs w:val="24"/>
          <w:highlight w:val="none"/>
        </w:rPr>
      </w:pPr>
      <w:r>
        <w:rPr>
          <w:rFonts w:ascii="宋体" w:eastAsia="宋体" w:hAnsi="宋体" w:cs="宋体" w:hint="eastAsia"/>
          <w:b w:val="0"/>
          <w:color w:val="FF0000"/>
          <w:szCs w:val="24"/>
          <w:highlight w:val="none"/>
        </w:rPr>
        <w:t>4</w:t>
      </w:r>
      <w:r>
        <w:rPr>
          <w:rFonts w:ascii="宋体" w:eastAsia="宋体" w:hAnsi="宋体" w:cs="宋体" w:hint="eastAsia"/>
          <w:b w:val="0"/>
          <w:color w:val="FF0000"/>
          <w:szCs w:val="24"/>
          <w:highlight w:val="none"/>
          <w:lang w:eastAsia="zh-CN"/>
        </w:rPr>
        <w:t>、</w:t>
      </w:r>
      <w:r>
        <w:rPr>
          <w:rFonts w:ascii="宋体" w:eastAsia="宋体" w:hAnsi="宋体" w:cs="宋体" w:hint="eastAsia"/>
          <w:b w:val="0"/>
          <w:color w:val="FF0000"/>
          <w:szCs w:val="24"/>
          <w:highlight w:val="none"/>
        </w:rPr>
        <w:t>涉及区间的技术要求，除特别注明以外，均包含首尾两端本数，所投产品响应数值在招标文件要求的区间范围内即认定为满足该项技术要求，产品参数区间与招标要求不一致的均视为负偏离。例：</w:t>
      </w:r>
    </w:p>
    <w:p>
      <w:pPr>
        <w:adjustRightInd w:val="0"/>
        <w:snapToGrid w:val="0"/>
        <w:ind w:firstLine="420" w:firstLineChars="200"/>
        <w:rPr>
          <w:rFonts w:ascii="宋体" w:eastAsia="宋体" w:hAnsi="宋体" w:cs="宋体" w:hint="eastAsia"/>
          <w:b w:val="0"/>
          <w:color w:val="FF0000"/>
          <w:szCs w:val="24"/>
          <w:highlight w:val="none"/>
        </w:rPr>
      </w:pPr>
      <w:r>
        <w:rPr>
          <w:rFonts w:ascii="宋体" w:eastAsia="宋体" w:hAnsi="宋体" w:cs="宋体" w:hint="eastAsia"/>
          <w:b w:val="0"/>
          <w:color w:val="FF0000"/>
          <w:szCs w:val="24"/>
          <w:highlight w:val="none"/>
        </w:rPr>
        <w:t>（1）“20L”（凡是响应内容与该数值不一致者，均视为负偏离）；</w:t>
      </w:r>
    </w:p>
    <w:p>
      <w:pPr>
        <w:adjustRightInd w:val="0"/>
        <w:snapToGrid w:val="0"/>
        <w:ind w:firstLine="420" w:firstLineChars="200"/>
        <w:rPr>
          <w:rFonts w:ascii="宋体" w:eastAsia="宋体" w:hAnsi="宋体" w:cs="宋体" w:hint="eastAsia"/>
          <w:b w:val="0"/>
          <w:color w:val="FF0000"/>
          <w:szCs w:val="24"/>
          <w:highlight w:val="none"/>
        </w:rPr>
      </w:pPr>
      <w:r>
        <w:rPr>
          <w:rFonts w:ascii="宋体" w:eastAsia="宋体" w:hAnsi="宋体" w:cs="宋体" w:hint="eastAsia"/>
          <w:b w:val="0"/>
          <w:color w:val="FF0000"/>
          <w:szCs w:val="24"/>
          <w:highlight w:val="none"/>
        </w:rPr>
        <w:t>（2）“H≥6m”（凡是响应内容存在小于6m可能情形的均视为负偏离）；</w:t>
      </w:r>
    </w:p>
    <w:p>
      <w:pPr>
        <w:adjustRightInd w:val="0"/>
        <w:snapToGrid w:val="0"/>
        <w:ind w:firstLine="420" w:firstLineChars="200"/>
        <w:rPr>
          <w:rFonts w:ascii="宋体" w:eastAsia="宋体" w:hAnsi="宋体" w:cs="宋体" w:hint="eastAsia"/>
          <w:b w:val="0"/>
          <w:color w:val="FF0000"/>
          <w:szCs w:val="24"/>
          <w:highlight w:val="none"/>
        </w:rPr>
      </w:pPr>
      <w:r>
        <w:rPr>
          <w:rFonts w:ascii="宋体" w:eastAsia="宋体" w:hAnsi="宋体" w:cs="宋体" w:hint="eastAsia"/>
          <w:b w:val="0"/>
          <w:color w:val="FF0000"/>
          <w:szCs w:val="24"/>
          <w:highlight w:val="none"/>
        </w:rPr>
        <w:t>（3）区间要求为0-20ML,只要响应的不是广于等于“0-20ML”，如投标文件响应为 0-15ML、1-12ML 、 9-20ML 、6-21ML 、9ML 等情形均视为负偏离。</w:t>
      </w:r>
    </w:p>
    <w:p>
      <w:pPr>
        <w:widowControl/>
        <w:adjustRightInd w:val="0"/>
        <w:snapToGrid w:val="0"/>
        <w:spacing w:after="0"/>
        <w:ind w:firstLine="420" w:firstLineChars="200"/>
        <w:jc w:val="left"/>
        <w:rPr>
          <w:rFonts w:ascii="宋体" w:eastAsia="宋体" w:hAnsi="宋体" w:cs="宋体" w:hint="eastAsia"/>
          <w:b/>
          <w:bCs/>
          <w:color w:val="FF0000"/>
          <w:sz w:val="21"/>
          <w:szCs w:val="24"/>
          <w:highlight w:val="none"/>
        </w:rPr>
      </w:pPr>
      <w:r>
        <w:rPr>
          <w:rFonts w:ascii="宋体" w:eastAsia="宋体" w:hAnsi="宋体" w:cs="宋体" w:hint="eastAsia"/>
          <w:b w:val="0"/>
          <w:color w:val="FF0000"/>
          <w:kern w:val="2"/>
          <w:sz w:val="21"/>
          <w:szCs w:val="24"/>
          <w:highlight w:val="none"/>
          <w:lang w:val="en-US" w:eastAsia="zh-CN" w:bidi="ar-SA"/>
        </w:rPr>
        <w:t>5、相关证明材料的产品名称与招标技术要求的货物名称不一致的，需提供为同种产品的说明；若名称不一致又未提供说明的，由评审委员会判定是否符合文件要求。</w:t>
      </w:r>
    </w:p>
    <w:p>
      <w:pPr>
        <w:pStyle w:val="PlainText"/>
        <w:autoSpaceDE/>
        <w:autoSpaceDN/>
        <w:snapToGrid w:val="0"/>
        <w:ind w:firstLine="420" w:firstLineChars="200"/>
        <w:rPr>
          <w:rFonts w:ascii="宋体" w:eastAsia="宋体" w:hAnsi="宋体" w:cs="宋体" w:hint="eastAsia"/>
          <w:b/>
          <w:sz w:val="21"/>
          <w:szCs w:val="21"/>
          <w:highlight w:val="none"/>
        </w:rPr>
      </w:pPr>
      <w:r>
        <w:rPr>
          <w:rFonts w:ascii="宋体" w:eastAsia="宋体" w:hAnsi="宋体" w:cs="宋体" w:hint="eastAsia"/>
          <w:b/>
          <w:kern w:val="2"/>
          <w:sz w:val="21"/>
          <w:szCs w:val="21"/>
          <w:highlight w:val="none"/>
          <w:u w:val="none"/>
          <w:lang w:val="en-US" w:eastAsia="zh-CN" w:bidi="ar-SA"/>
        </w:rPr>
        <w:t>（</w:t>
      </w:r>
      <w:r>
        <w:rPr>
          <w:rFonts w:hAnsi="宋体" w:cs="宋体" w:hint="eastAsia"/>
          <w:b/>
          <w:kern w:val="2"/>
          <w:sz w:val="21"/>
          <w:szCs w:val="21"/>
          <w:highlight w:val="none"/>
          <w:u w:val="none"/>
          <w:lang w:val="en-US" w:eastAsia="zh-CN" w:bidi="ar-SA"/>
        </w:rPr>
        <w:t>一</w:t>
      </w:r>
      <w:r>
        <w:rPr>
          <w:rFonts w:ascii="宋体" w:eastAsia="宋体" w:hAnsi="宋体" w:cs="宋体" w:hint="eastAsia"/>
          <w:b/>
          <w:kern w:val="2"/>
          <w:sz w:val="21"/>
          <w:szCs w:val="21"/>
          <w:highlight w:val="none"/>
          <w:u w:val="none"/>
          <w:lang w:val="en-US" w:eastAsia="zh-CN" w:bidi="ar-SA"/>
        </w:rPr>
        <w:t>）</w:t>
      </w:r>
      <w:r>
        <w:rPr>
          <w:rFonts w:ascii="宋体" w:eastAsia="宋体" w:hAnsi="宋体" w:cs="宋体" w:hint="eastAsia"/>
          <w:b/>
          <w:sz w:val="21"/>
          <w:szCs w:val="21"/>
          <w:highlight w:val="none"/>
        </w:rPr>
        <w:t>技术要求</w:t>
      </w:r>
    </w:p>
    <w:p>
      <w:pPr>
        <w:pStyle w:val="PlainText"/>
        <w:autoSpaceDE/>
        <w:autoSpaceDN/>
        <w:snapToGrid w:val="0"/>
        <w:ind w:firstLine="420" w:firstLineChars="200"/>
        <w:rPr>
          <w:rFonts w:ascii="宋体" w:eastAsia="宋体" w:hAnsi="宋体" w:cs="宋体" w:hint="eastAsia"/>
          <w:b/>
          <w:bCs/>
          <w:color w:val="FF0000"/>
          <w:sz w:val="21"/>
          <w:szCs w:val="21"/>
          <w:highlight w:val="none"/>
          <w:lang w:val="en-US" w:eastAsia="zh-CN"/>
        </w:rPr>
      </w:pPr>
      <w:r>
        <w:rPr>
          <w:rFonts w:ascii="宋体" w:eastAsia="宋体" w:hAnsi="宋体" w:cs="宋体" w:hint="eastAsia"/>
          <w:b/>
          <w:bCs/>
          <w:color w:val="FF0000"/>
          <w:sz w:val="21"/>
          <w:szCs w:val="24"/>
          <w:highlight w:val="none"/>
        </w:rPr>
        <w:t>备注：投标供应商严格核实所提交检测报告的真实性，除通过国家市场监督管理总局的全国认证认可信息公共服务平台核实报告编号、出具机构等基础信息外，还应尽可能通过检测报告出具机构的官网、邮箱、电话等可靠途径查询所提交检测报告具体内容的真实性（不可轻信检测报告上载明的网址、电话、二维码等），并留存核实过程证据备查，避免因未尽核实义务在投标文件中提交伪造、变造的虚假检测报告而被相关部门予以行政处罚。</w:t>
      </w:r>
    </w:p>
    <w:tbl>
      <w:tblPr>
        <w:tblStyle w:val="TableNormal"/>
        <w:tblW w:w="498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38"/>
        <w:gridCol w:w="2153"/>
        <w:gridCol w:w="6928"/>
      </w:tblGrid>
      <w:tr>
        <w:tblPrEx>
          <w:tblW w:w="498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80"/>
        </w:trPr>
        <w:tc>
          <w:tcPr>
            <w:tcW w:w="376" w:type="pct"/>
            <w:shd w:val="clear" w:color="auto" w:fill="auto"/>
            <w:vAlign w:val="center"/>
          </w:tcPr>
          <w:p>
            <w:pPr>
              <w:widowControl/>
              <w:adjustRightInd w:val="0"/>
              <w:snapToGrid w:val="0"/>
              <w:jc w:val="center"/>
              <w:rPr>
                <w:rFonts w:ascii="宋体" w:eastAsia="宋体" w:hAnsi="宋体" w:cs="宋体" w:hint="eastAsia"/>
                <w:b/>
                <w:bCs/>
                <w:color w:val="000000"/>
                <w:kern w:val="0"/>
                <w:sz w:val="21"/>
                <w:szCs w:val="21"/>
                <w:highlight w:val="none"/>
              </w:rPr>
            </w:pPr>
            <w:r>
              <w:rPr>
                <w:rFonts w:ascii="宋体" w:eastAsia="宋体" w:hAnsi="宋体" w:cs="宋体" w:hint="eastAsia"/>
                <w:b/>
                <w:bCs/>
                <w:color w:val="000000"/>
                <w:kern w:val="0"/>
                <w:sz w:val="21"/>
                <w:szCs w:val="21"/>
                <w:highlight w:val="none"/>
              </w:rPr>
              <w:t>序号</w:t>
            </w:r>
          </w:p>
        </w:tc>
        <w:tc>
          <w:tcPr>
            <w:tcW w:w="1096" w:type="pct"/>
            <w:shd w:val="clear" w:color="auto" w:fill="auto"/>
            <w:vAlign w:val="center"/>
          </w:tcPr>
          <w:p>
            <w:pPr>
              <w:widowControl/>
              <w:adjustRightInd w:val="0"/>
              <w:snapToGrid w:val="0"/>
              <w:jc w:val="center"/>
              <w:rPr>
                <w:rFonts w:ascii="宋体" w:eastAsia="宋体" w:hAnsi="宋体" w:cs="宋体" w:hint="eastAsia"/>
                <w:b/>
                <w:bCs/>
                <w:color w:val="000000"/>
                <w:kern w:val="0"/>
                <w:sz w:val="21"/>
                <w:szCs w:val="21"/>
                <w:highlight w:val="none"/>
              </w:rPr>
            </w:pPr>
            <w:r>
              <w:rPr>
                <w:rFonts w:ascii="宋体" w:eastAsia="宋体" w:hAnsi="宋体" w:cs="宋体" w:hint="eastAsia"/>
                <w:b/>
                <w:bCs/>
                <w:color w:val="000000"/>
                <w:kern w:val="0"/>
                <w:sz w:val="21"/>
                <w:szCs w:val="21"/>
                <w:highlight w:val="none"/>
              </w:rPr>
              <w:t>货物名称（标的名称）</w:t>
            </w:r>
          </w:p>
        </w:tc>
        <w:tc>
          <w:tcPr>
            <w:tcW w:w="3527" w:type="pct"/>
            <w:shd w:val="clear" w:color="auto" w:fill="auto"/>
            <w:vAlign w:val="center"/>
          </w:tcPr>
          <w:p>
            <w:pPr>
              <w:widowControl/>
              <w:adjustRightInd w:val="0"/>
              <w:snapToGrid w:val="0"/>
              <w:jc w:val="center"/>
              <w:rPr>
                <w:rFonts w:ascii="宋体" w:eastAsia="宋体" w:hAnsi="宋体" w:cs="宋体" w:hint="eastAsia"/>
                <w:b/>
                <w:bCs/>
                <w:color w:val="000000"/>
                <w:kern w:val="0"/>
                <w:sz w:val="21"/>
                <w:szCs w:val="21"/>
                <w:highlight w:val="none"/>
              </w:rPr>
            </w:pPr>
            <w:r>
              <w:rPr>
                <w:rFonts w:ascii="宋体" w:eastAsia="宋体" w:hAnsi="宋体" w:cs="宋体" w:hint="eastAsia"/>
                <w:b/>
                <w:bCs/>
                <w:sz w:val="21"/>
                <w:szCs w:val="21"/>
                <w:highlight w:val="none"/>
              </w:rPr>
              <w:t>主要技术及要求</w:t>
            </w:r>
          </w:p>
        </w:tc>
      </w:tr>
      <w:tr>
        <w:tblPrEx>
          <w:tblW w:w="4982" w:type="pct"/>
          <w:tblInd w:w="0" w:type="dxa"/>
          <w:tblCellMar>
            <w:top w:w="0" w:type="dxa"/>
            <w:left w:w="108" w:type="dxa"/>
            <w:bottom w:w="0" w:type="dxa"/>
            <w:right w:w="108" w:type="dxa"/>
          </w:tblCellMar>
        </w:tblPrEx>
        <w:trPr>
          <w:trHeight w:val="90"/>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1</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光线路终端（OLT）</w:t>
            </w:r>
          </w:p>
        </w:tc>
        <w:tc>
          <w:tcPr>
            <w:tcW w:w="3527" w:type="pct"/>
            <w:shd w:val="clear" w:color="auto" w:fill="auto"/>
            <w:vAlign w:val="center"/>
          </w:tcPr>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1、主控板、交换板、电源板1+1冗余配置，支持≥19寸机柜安装，支持交流和直流供电，可通过交流转直流模块提供交流供电。</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2、交换容量≥8Tbit/s，单槽位最大带宽200G。</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3、单台OLT设备能提供≥15业务槽位，最大可支持GPON或10G PON接口数240个。</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4、提供GPON、XG-PON、XGS-PON、GE和10GE接入能力，支持向未来50G PON平滑升级。</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▲5、设备支持ISSU升级，业务中断时间不超过10s</w:t>
            </w:r>
            <w:r>
              <w:rPr>
                <w:rFonts w:ascii="宋体" w:eastAsia="宋体" w:hAnsi="宋体" w:cs="宋体" w:hint="eastAsia"/>
                <w:b/>
                <w:bCs/>
                <w:color w:val="FF0000"/>
                <w:kern w:val="0"/>
                <w:sz w:val="21"/>
                <w:szCs w:val="21"/>
                <w:highlight w:val="none"/>
                <w:lang w:val="en-US" w:eastAsia="zh-CN" w:bidi="ar-SA"/>
              </w:rPr>
              <w:t>（投标时需提供第三方机构出具的检测报告扫描件，原件备查；检测报告要求：①由第三方检验检测机构出具并加盖CMA标志的检验检测报告扫描件；②上述检验检测报告在全国认证认可信息公共服务平台（认e云）（ http://cx.cnca.cn/）的信息查询记录截图；如果在全国认证认可信息公共服务平台无法查询的，需提供监管机构的证明材料；若无法提供查询截图及监管机构证明材料的，需承诺检验（试验）报告真实有效，且在成交后提供其查询截图或监管机构证明材料，提供承诺函，格式自拟并加盖公章。投标人提供“检测报告不超出机构检测范围的承诺函”（格式自拟））。</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6、支持基于如下方式进行二层数据报文转发：支持VLAN+MAC 转发, SVLAN+CVLAN 转发。</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7、支持MPLS如下功能：支持MPLS-LDP、 MPLS-RSVP-TE、MPLS-OAM。</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8、支持TypeB和TypeC单归属/双归属保护。</w:t>
            </w:r>
          </w:p>
          <w:p>
            <w:pPr>
              <w:widowControl/>
              <w:adjustRightInd w:val="0"/>
              <w:snapToGrid w:val="0"/>
              <w:spacing w:after="0"/>
              <w:jc w:val="left"/>
              <w:rPr>
                <w:rFonts w:ascii="宋体" w:eastAsia="宋体" w:hAnsi="宋体" w:cs="宋体" w:hint="eastAsia"/>
                <w:b/>
                <w:bCs/>
                <w:color w:val="FF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▲9、支持portal认证功能、802.1x 认证、堆叠功能</w:t>
            </w:r>
            <w:r>
              <w:rPr>
                <w:rFonts w:ascii="宋体" w:eastAsia="宋体" w:hAnsi="宋体" w:cs="宋体" w:hint="eastAsia"/>
                <w:b/>
                <w:bCs/>
                <w:color w:val="FF0000"/>
                <w:kern w:val="0"/>
                <w:sz w:val="21"/>
                <w:szCs w:val="21"/>
                <w:highlight w:val="none"/>
                <w:lang w:val="en-US" w:eastAsia="zh-CN" w:bidi="ar-SA"/>
              </w:rPr>
              <w:t>（投标时需提供第三方机构出具的具有CMA标识的报告扫描件，原件备查；检测报告要求：①由第三方检验检测机构出具并加盖CMA标志的检验检测报告扫描件；②上述检测报告在全国认证认可信息公共服务平台（认e云）（ http://cx.cnca.cn/）的信息查询记录截图；如果在全国认证认可信息公共服务平台无法查询的，需提供监管机构的证明材料；若无法提供查询截图及监管机构证明材料的，需承诺检验（试验）报告真实有效，且在成交后提供其查询截图或监管机构证明材料，提供承诺函，格式自拟并加盖公章。投标人提供“检测报告不超出机构检测范围的承诺函”（格式自拟））。</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▲10、为了网络安全、自主、高效、节能，OLT主控板和PON业务单板主要业务处理芯片均为国产芯片</w:t>
            </w:r>
            <w:r>
              <w:rPr>
                <w:rFonts w:ascii="宋体" w:eastAsia="宋体" w:hAnsi="宋体" w:cs="宋体" w:hint="eastAsia"/>
                <w:b/>
                <w:bCs/>
                <w:color w:val="FF0000"/>
                <w:kern w:val="0"/>
                <w:sz w:val="21"/>
                <w:szCs w:val="21"/>
                <w:highlight w:val="none"/>
                <w:lang w:val="en-US" w:eastAsia="zh-CN" w:bidi="ar-SA"/>
              </w:rPr>
              <w:t xml:space="preserve">（投标时需提供第三方机构出具的具有CMA标识的报告扫描件，原件备查；检测报告要求：①由第三方检验检测机构出具并加盖CMA标志的检验检测报告扫描件；②上述检测报告在全国认证认可信息公共服务平台（认e云）（ http://cx.cnca.cn/）的信息查询记录截图；如果在全国认证认可信息公共服务平台无法查询的，需提供监管机构的证明材料；若无法提供查询截图及监管机构证明材料的，需承诺检验（试验）报告真实有效，且在成交后提供其查询截图或监管机构证明材料，提供承诺函，格式自拟并加盖公章。投标人提供“检测报告不超出机构检测范围的承诺函”（格式自拟））。 </w:t>
            </w:r>
            <w:r>
              <w:rPr>
                <w:rFonts w:ascii="宋体" w:eastAsia="宋体" w:hAnsi="宋体" w:cs="宋体" w:hint="eastAsia"/>
                <w:b/>
                <w:bCs/>
                <w:color w:val="000000"/>
                <w:kern w:val="0"/>
                <w:sz w:val="21"/>
                <w:szCs w:val="21"/>
                <w:highlight w:val="none"/>
                <w:lang w:val="en-US" w:eastAsia="zh-CN" w:bidi="ar-SA"/>
              </w:rPr>
              <w:t xml:space="preserve"> </w:t>
            </w:r>
            <w:r>
              <w:rPr>
                <w:rFonts w:ascii="宋体" w:eastAsia="宋体" w:hAnsi="宋体" w:cs="宋体" w:hint="eastAsia"/>
                <w:color w:val="000000"/>
                <w:kern w:val="0"/>
                <w:sz w:val="21"/>
                <w:szCs w:val="21"/>
                <w:highlight w:val="none"/>
                <w:lang w:val="en-US" w:eastAsia="zh-CN" w:bidi="ar-SA"/>
              </w:rPr>
              <w:t xml:space="preserve">               </w:t>
            </w:r>
          </w:p>
          <w:p>
            <w:pPr>
              <w:widowControl/>
              <w:adjustRightInd w:val="0"/>
              <w:snapToGrid w:val="0"/>
              <w:spacing w:after="0"/>
              <w:jc w:val="left"/>
              <w:rPr>
                <w:rFonts w:ascii="宋体" w:eastAsia="宋体" w:hAnsi="宋体" w:cs="宋体" w:hint="eastAsia"/>
                <w:color w:val="FF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▲11、支持IPV6，提供IPv6 Ready Logo认证证书。</w:t>
            </w:r>
          </w:p>
          <w:p>
            <w:pPr>
              <w:widowControl/>
              <w:adjustRightInd w:val="0"/>
              <w:snapToGrid w:val="0"/>
              <w:spacing w:after="0"/>
              <w:jc w:val="left"/>
              <w:rPr>
                <w:rFonts w:ascii="宋体" w:eastAsia="宋体" w:hAnsi="宋体" w:cs="宋体" w:hint="eastAsia"/>
                <w:color w:val="FF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▲12、OLT支持硬管道隔离，可以做到一张网安全承载多种业务</w:t>
            </w:r>
            <w:r>
              <w:rPr>
                <w:rFonts w:ascii="宋体" w:eastAsia="宋体" w:hAnsi="宋体" w:cs="宋体" w:hint="eastAsia"/>
                <w:b/>
                <w:bCs/>
                <w:color w:val="FF0000"/>
                <w:kern w:val="0"/>
                <w:sz w:val="21"/>
                <w:szCs w:val="21"/>
                <w:highlight w:val="none"/>
                <w:lang w:val="en-US" w:eastAsia="zh-CN" w:bidi="ar-SA"/>
              </w:rPr>
              <w:t>（投标时需提供第三方机构出具的具有CMA标识的报告扫描件，原件备查；检测报告要求：①由第三方检验检测机构出具并加盖CMA标志的检验检测报告扫描件；②上述检测报告在全国认证认可信息公共服务平台（认e云）（ http://cx.cnca.cn/）的信息查询记录截图；如果在全国认证认可信息公共服务平台无法查询的，需提供监管机构的证明材料；若无法提供查询截图及监管机构证明材料的，需承诺检验（试验）报告真实有效，且在成交后提供其查询截图或监管机构证明材料，提供承诺函，格式自拟并加盖公章。投标人提供“检测报告不超出机构检测范围的承诺函”（格式自拟））。</w:t>
            </w:r>
          </w:p>
          <w:p>
            <w:pPr>
              <w:widowControl/>
              <w:adjustRightInd w:val="0"/>
              <w:snapToGrid w:val="0"/>
              <w:spacing w:after="0"/>
              <w:jc w:val="left"/>
              <w:rPr>
                <w:rFonts w:ascii="宋体" w:eastAsia="宋体" w:hAnsi="宋体" w:cs="宋体" w:hint="eastAsia"/>
                <w:color w:val="FF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▲13、为保证系统整体兼容性，要求网管软件、OLT、ONU能兼容使用。</w:t>
            </w:r>
          </w:p>
          <w:p>
            <w:pPr>
              <w:widowControl/>
              <w:adjustRightInd w:val="0"/>
              <w:snapToGrid w:val="0"/>
              <w:spacing w:after="0"/>
              <w:jc w:val="left"/>
              <w:rPr>
                <w:rFonts w:ascii="宋体" w:eastAsia="宋体" w:hAnsi="宋体" w:cs="宋体" w:hint="eastAsia"/>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14、配置：32个10GPON端口、112个GPON端口、双主控及8个万兆上行光模块。</w:t>
            </w:r>
          </w:p>
        </w:tc>
      </w:tr>
      <w:tr>
        <w:tblPrEx>
          <w:tblW w:w="4982" w:type="pct"/>
          <w:tblInd w:w="0" w:type="dxa"/>
          <w:tblCellMar>
            <w:top w:w="0" w:type="dxa"/>
            <w:left w:w="108" w:type="dxa"/>
            <w:bottom w:w="0" w:type="dxa"/>
            <w:right w:w="108" w:type="dxa"/>
          </w:tblCellMar>
        </w:tblPrEx>
        <w:trPr>
          <w:trHeight w:val="280"/>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24口光网络单元（10GPON 非POE）</w:t>
            </w:r>
          </w:p>
        </w:tc>
        <w:tc>
          <w:tcPr>
            <w:tcW w:w="3527" w:type="pct"/>
            <w:shd w:val="clear" w:color="auto" w:fill="auto"/>
            <w:vAlign w:val="center"/>
          </w:tcPr>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15、上行1个10G PON端口。</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16、下行24*GE。</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17、支持10/100/1000Mbit/s接口速率自适应。</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18、支持 Type B双归属业务保护。</w:t>
            </w:r>
          </w:p>
          <w:p>
            <w:pPr>
              <w:widowControl/>
              <w:adjustRightInd w:val="0"/>
              <w:snapToGrid w:val="0"/>
              <w:jc w:val="left"/>
              <w:rPr>
                <w:rFonts w:ascii="宋体" w:eastAsia="宋体" w:hAnsi="宋体" w:cs="宋体" w:hint="eastAsia"/>
                <w:color w:val="FF0000"/>
                <w:kern w:val="0"/>
                <w:sz w:val="21"/>
                <w:szCs w:val="21"/>
                <w:highlight w:val="none"/>
              </w:rPr>
            </w:pPr>
            <w:r>
              <w:rPr>
                <w:rFonts w:ascii="宋体" w:eastAsia="宋体" w:hAnsi="宋体" w:cs="宋体" w:hint="eastAsia"/>
                <w:color w:val="FF0000"/>
                <w:kern w:val="0"/>
                <w:sz w:val="21"/>
                <w:szCs w:val="21"/>
                <w:highlight w:val="none"/>
              </w:rPr>
              <w:t>▲19、支持802.1X。</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20、支持IPV6。</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21、为确保网络兼容性和稳定性，要求此设备和OLT设备</w:t>
            </w:r>
            <w:r>
              <w:rPr>
                <w:rFonts w:ascii="宋体" w:eastAsia="宋体" w:hAnsi="宋体" w:cs="宋体" w:hint="eastAsia"/>
                <w:color w:val="000000"/>
                <w:kern w:val="0"/>
                <w:sz w:val="21"/>
                <w:szCs w:val="21"/>
                <w:highlight w:val="none"/>
                <w:lang w:val="en-US" w:eastAsia="zh-CN"/>
              </w:rPr>
              <w:t>能兼容使用</w:t>
            </w:r>
            <w:r>
              <w:rPr>
                <w:rFonts w:ascii="宋体" w:eastAsia="宋体" w:hAnsi="宋体" w:cs="宋体" w:hint="eastAsia"/>
                <w:color w:val="000000"/>
                <w:kern w:val="0"/>
                <w:sz w:val="21"/>
                <w:szCs w:val="21"/>
                <w:highlight w:val="none"/>
              </w:rPr>
              <w:t>。</w:t>
            </w:r>
          </w:p>
        </w:tc>
      </w:tr>
      <w:tr>
        <w:tblPrEx>
          <w:tblW w:w="4982" w:type="pct"/>
          <w:tblInd w:w="0" w:type="dxa"/>
          <w:tblCellMar>
            <w:top w:w="0" w:type="dxa"/>
            <w:left w:w="108" w:type="dxa"/>
            <w:bottom w:w="0" w:type="dxa"/>
            <w:right w:w="108" w:type="dxa"/>
          </w:tblCellMar>
        </w:tblPrEx>
        <w:trPr>
          <w:trHeight w:val="280"/>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24口光网络单元（10GPON POE）</w:t>
            </w:r>
          </w:p>
        </w:tc>
        <w:tc>
          <w:tcPr>
            <w:tcW w:w="3527" w:type="pct"/>
            <w:shd w:val="clear" w:color="auto" w:fill="auto"/>
            <w:vAlign w:val="center"/>
          </w:tcPr>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22、上行1个10G PON端口。</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23、下行24*GE，支持 POE/POE+。</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24、支持10/100/1000Mbit/s接口速率自适应。</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25、支持 Type B双归属业务保护。</w:t>
            </w:r>
          </w:p>
          <w:p>
            <w:pPr>
              <w:widowControl/>
              <w:adjustRightInd w:val="0"/>
              <w:snapToGrid w:val="0"/>
              <w:jc w:val="left"/>
              <w:rPr>
                <w:rFonts w:ascii="宋体" w:eastAsia="宋体" w:hAnsi="宋体" w:cs="宋体" w:hint="eastAsia"/>
                <w:color w:val="FF0000"/>
                <w:kern w:val="0"/>
                <w:sz w:val="21"/>
                <w:szCs w:val="21"/>
                <w:highlight w:val="none"/>
              </w:rPr>
            </w:pPr>
            <w:r>
              <w:rPr>
                <w:rFonts w:ascii="宋体" w:eastAsia="宋体" w:hAnsi="宋体" w:cs="宋体" w:hint="eastAsia"/>
                <w:color w:val="FF0000"/>
                <w:kern w:val="0"/>
                <w:sz w:val="21"/>
                <w:szCs w:val="21"/>
                <w:highlight w:val="none"/>
              </w:rPr>
              <w:t>▲26、支持802.1X。</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27、支持IPV6。</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28、为确保网络兼容性和稳定性，要求此设备和OLT设备</w:t>
            </w:r>
            <w:r>
              <w:rPr>
                <w:rFonts w:ascii="宋体" w:eastAsia="宋体" w:hAnsi="宋体" w:cs="宋体" w:hint="eastAsia"/>
                <w:color w:val="000000"/>
                <w:kern w:val="0"/>
                <w:sz w:val="21"/>
                <w:szCs w:val="21"/>
                <w:highlight w:val="none"/>
                <w:lang w:val="en-US" w:eastAsia="zh-CN"/>
              </w:rPr>
              <w:t>能兼容使用</w:t>
            </w:r>
            <w:r>
              <w:rPr>
                <w:rFonts w:ascii="宋体" w:eastAsia="宋体" w:hAnsi="宋体" w:cs="宋体" w:hint="eastAsia"/>
                <w:color w:val="000000"/>
                <w:kern w:val="0"/>
                <w:sz w:val="21"/>
                <w:szCs w:val="21"/>
                <w:highlight w:val="none"/>
              </w:rPr>
              <w:t>。</w:t>
            </w:r>
          </w:p>
        </w:tc>
      </w:tr>
      <w:tr>
        <w:tblPrEx>
          <w:tblW w:w="4982" w:type="pct"/>
          <w:tblInd w:w="0" w:type="dxa"/>
          <w:tblCellMar>
            <w:top w:w="0" w:type="dxa"/>
            <w:left w:w="108" w:type="dxa"/>
            <w:bottom w:w="0" w:type="dxa"/>
            <w:right w:w="108" w:type="dxa"/>
          </w:tblCellMar>
        </w:tblPrEx>
        <w:trPr>
          <w:trHeight w:val="280"/>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8口光网络单元</w:t>
            </w:r>
          </w:p>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（GPON 非POE）</w:t>
            </w:r>
          </w:p>
        </w:tc>
        <w:tc>
          <w:tcPr>
            <w:tcW w:w="3527" w:type="pct"/>
            <w:shd w:val="clear" w:color="auto" w:fill="auto"/>
            <w:vAlign w:val="center"/>
          </w:tcPr>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29、上行1个GPON端口。</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30、下行8*GE。</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31、支持10/100/1000Mbit/s接口速率自适应。</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32、支持 Type B双归属业务保护。</w:t>
            </w:r>
          </w:p>
          <w:p>
            <w:pPr>
              <w:widowControl/>
              <w:adjustRightInd w:val="0"/>
              <w:snapToGrid w:val="0"/>
              <w:jc w:val="left"/>
              <w:rPr>
                <w:rFonts w:ascii="宋体" w:eastAsia="宋体" w:hAnsi="宋体" w:cs="宋体" w:hint="eastAsia"/>
                <w:color w:val="FF0000"/>
                <w:kern w:val="0"/>
                <w:sz w:val="21"/>
                <w:szCs w:val="21"/>
                <w:highlight w:val="none"/>
              </w:rPr>
            </w:pPr>
            <w:r>
              <w:rPr>
                <w:rFonts w:ascii="宋体" w:eastAsia="宋体" w:hAnsi="宋体" w:cs="宋体" w:hint="eastAsia"/>
                <w:color w:val="FF0000"/>
                <w:kern w:val="0"/>
                <w:sz w:val="21"/>
                <w:szCs w:val="21"/>
                <w:highlight w:val="none"/>
              </w:rPr>
              <w:t>▲33、支持802.1X。</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34、支持IPV6。</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35、为确保网络兼容性和稳定性，要求此设备和OLT设备</w:t>
            </w:r>
            <w:r>
              <w:rPr>
                <w:rFonts w:ascii="宋体" w:eastAsia="宋体" w:hAnsi="宋体" w:cs="宋体" w:hint="eastAsia"/>
                <w:color w:val="000000"/>
                <w:kern w:val="0"/>
                <w:sz w:val="21"/>
                <w:szCs w:val="21"/>
                <w:highlight w:val="none"/>
                <w:lang w:eastAsia="zh-CN"/>
              </w:rPr>
              <w:t>能兼容使用</w:t>
            </w:r>
            <w:r>
              <w:rPr>
                <w:rFonts w:ascii="宋体" w:eastAsia="宋体" w:hAnsi="宋体" w:cs="宋体" w:hint="eastAsia"/>
                <w:color w:val="000000"/>
                <w:kern w:val="0"/>
                <w:sz w:val="21"/>
                <w:szCs w:val="21"/>
                <w:highlight w:val="none"/>
              </w:rPr>
              <w:t>。</w:t>
            </w:r>
          </w:p>
        </w:tc>
      </w:tr>
      <w:tr>
        <w:tblPrEx>
          <w:tblW w:w="4982" w:type="pct"/>
          <w:tblInd w:w="0" w:type="dxa"/>
          <w:tblCellMar>
            <w:top w:w="0" w:type="dxa"/>
            <w:left w:w="108" w:type="dxa"/>
            <w:bottom w:w="0" w:type="dxa"/>
            <w:right w:w="108" w:type="dxa"/>
          </w:tblCellMar>
        </w:tblPrEx>
        <w:trPr>
          <w:trHeight w:val="280"/>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8口光网络单元</w:t>
            </w:r>
          </w:p>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（GPON POE）</w:t>
            </w:r>
          </w:p>
        </w:tc>
        <w:tc>
          <w:tcPr>
            <w:tcW w:w="3527" w:type="pct"/>
            <w:shd w:val="clear" w:color="auto" w:fill="auto"/>
            <w:vAlign w:val="center"/>
          </w:tcPr>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36、上行1个GPON端口。</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37、下行8*GE，支持PoE/PoE+。</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38、支持10/100/1000Mbit/s接口速率自适应。</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39、支持 Type B双归属业务保护。</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40、支持IPV6。</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41、为确保网络兼容性和稳定性，要求此设备和OLT设备</w:t>
            </w:r>
            <w:r>
              <w:rPr>
                <w:rFonts w:ascii="宋体" w:eastAsia="宋体" w:hAnsi="宋体" w:cs="宋体" w:hint="eastAsia"/>
                <w:color w:val="000000"/>
                <w:kern w:val="0"/>
                <w:sz w:val="21"/>
                <w:szCs w:val="21"/>
                <w:highlight w:val="none"/>
                <w:lang w:eastAsia="zh-CN"/>
              </w:rPr>
              <w:t>能兼容使用</w:t>
            </w:r>
            <w:r>
              <w:rPr>
                <w:rFonts w:ascii="宋体" w:eastAsia="宋体" w:hAnsi="宋体" w:cs="宋体" w:hint="eastAsia"/>
                <w:color w:val="000000"/>
                <w:kern w:val="0"/>
                <w:sz w:val="21"/>
                <w:szCs w:val="21"/>
                <w:highlight w:val="none"/>
              </w:rPr>
              <w:t>。</w:t>
            </w:r>
          </w:p>
        </w:tc>
      </w:tr>
      <w:tr>
        <w:tblPrEx>
          <w:tblW w:w="4982" w:type="pct"/>
          <w:tblInd w:w="0" w:type="dxa"/>
          <w:tblCellMar>
            <w:top w:w="0" w:type="dxa"/>
            <w:left w:w="108" w:type="dxa"/>
            <w:bottom w:w="0" w:type="dxa"/>
            <w:right w:w="108" w:type="dxa"/>
          </w:tblCellMar>
        </w:tblPrEx>
        <w:trPr>
          <w:trHeight w:val="280"/>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6</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4口光网络单元</w:t>
            </w:r>
          </w:p>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（GPON 非POE）</w:t>
            </w:r>
          </w:p>
        </w:tc>
        <w:tc>
          <w:tcPr>
            <w:tcW w:w="3527" w:type="pct"/>
            <w:shd w:val="clear" w:color="auto" w:fill="auto"/>
            <w:vAlign w:val="center"/>
          </w:tcPr>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42、上行1个GPON端口。</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43、下行4*GE。</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44、支持10/100/1000Mbit/s接口速率自适应。</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45、支持 Type B双归属业务保护。</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46、支持IPV6。</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47、为确保网络兼容性和稳定性，要求此设备和OLT设备</w:t>
            </w:r>
            <w:r>
              <w:rPr>
                <w:rFonts w:ascii="宋体" w:eastAsia="宋体" w:hAnsi="宋体" w:cs="宋体" w:hint="eastAsia"/>
                <w:color w:val="000000"/>
                <w:kern w:val="0"/>
                <w:sz w:val="21"/>
                <w:szCs w:val="21"/>
                <w:highlight w:val="none"/>
                <w:lang w:eastAsia="zh-CN"/>
              </w:rPr>
              <w:t>能兼容使用</w:t>
            </w:r>
            <w:r>
              <w:rPr>
                <w:rFonts w:ascii="宋体" w:eastAsia="宋体" w:hAnsi="宋体" w:cs="宋体" w:hint="eastAsia"/>
                <w:color w:val="000000"/>
                <w:kern w:val="0"/>
                <w:sz w:val="21"/>
                <w:szCs w:val="21"/>
                <w:highlight w:val="none"/>
              </w:rPr>
              <w:t>。</w:t>
            </w:r>
          </w:p>
        </w:tc>
      </w:tr>
      <w:tr>
        <w:tblPrEx>
          <w:tblW w:w="4982" w:type="pct"/>
          <w:tblInd w:w="0" w:type="dxa"/>
          <w:tblCellMar>
            <w:top w:w="0" w:type="dxa"/>
            <w:left w:w="108" w:type="dxa"/>
            <w:bottom w:w="0" w:type="dxa"/>
            <w:right w:w="108" w:type="dxa"/>
          </w:tblCellMar>
        </w:tblPrEx>
        <w:trPr>
          <w:trHeight w:val="280"/>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7</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4口光网络单元</w:t>
            </w:r>
          </w:p>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（GPON POE）</w:t>
            </w:r>
          </w:p>
        </w:tc>
        <w:tc>
          <w:tcPr>
            <w:tcW w:w="3527" w:type="pct"/>
            <w:shd w:val="clear" w:color="auto" w:fill="auto"/>
            <w:vAlign w:val="center"/>
          </w:tcPr>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48、上行1个GPON端口。</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49、下行4*GE，支持PoE/PoE+。</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50、支持10/100/1000Mbit/s接口速率自适应。</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51、支持 Type B双归属业务保护。</w:t>
            </w:r>
          </w:p>
          <w:p>
            <w:pPr>
              <w:widowControl/>
              <w:adjustRightInd w:val="0"/>
              <w:snapToGrid w:val="0"/>
              <w:jc w:val="left"/>
              <w:rPr>
                <w:rFonts w:ascii="宋体" w:eastAsia="宋体" w:hAnsi="宋体" w:cs="宋体" w:hint="eastAsia"/>
                <w:color w:val="FF0000"/>
                <w:kern w:val="0"/>
                <w:sz w:val="21"/>
                <w:szCs w:val="21"/>
                <w:highlight w:val="none"/>
              </w:rPr>
            </w:pPr>
            <w:r>
              <w:rPr>
                <w:rFonts w:ascii="宋体" w:eastAsia="宋体" w:hAnsi="宋体" w:cs="宋体" w:hint="eastAsia"/>
                <w:color w:val="FF0000"/>
                <w:kern w:val="0"/>
                <w:sz w:val="21"/>
                <w:szCs w:val="21"/>
                <w:highlight w:val="none"/>
              </w:rPr>
              <w:t>▲52、支持802.1X。</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53、支持IPV6。</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54、为确保网络兼容性和稳定性，要求此设备和OLT设备</w:t>
            </w:r>
            <w:r>
              <w:rPr>
                <w:rFonts w:ascii="宋体" w:eastAsia="宋体" w:hAnsi="宋体" w:cs="宋体" w:hint="eastAsia"/>
                <w:color w:val="000000"/>
                <w:kern w:val="0"/>
                <w:sz w:val="21"/>
                <w:szCs w:val="21"/>
                <w:highlight w:val="none"/>
                <w:lang w:eastAsia="zh-CN"/>
              </w:rPr>
              <w:t>能兼容使用</w:t>
            </w:r>
            <w:r>
              <w:rPr>
                <w:rFonts w:ascii="宋体" w:eastAsia="宋体" w:hAnsi="宋体" w:cs="宋体" w:hint="eastAsia"/>
                <w:color w:val="000000"/>
                <w:kern w:val="0"/>
                <w:sz w:val="21"/>
                <w:szCs w:val="21"/>
                <w:highlight w:val="none"/>
              </w:rPr>
              <w:t>。</w:t>
            </w:r>
          </w:p>
        </w:tc>
      </w:tr>
      <w:tr>
        <w:tblPrEx>
          <w:tblW w:w="4982" w:type="pct"/>
          <w:tblInd w:w="0" w:type="dxa"/>
          <w:tblCellMar>
            <w:top w:w="0" w:type="dxa"/>
            <w:left w:w="108" w:type="dxa"/>
            <w:bottom w:w="0" w:type="dxa"/>
            <w:right w:w="108" w:type="dxa"/>
          </w:tblCellMar>
        </w:tblPrEx>
        <w:trPr>
          <w:trHeight w:val="280"/>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8</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光纤分路器</w:t>
            </w:r>
          </w:p>
        </w:tc>
        <w:tc>
          <w:tcPr>
            <w:tcW w:w="3527" w:type="pct"/>
            <w:shd w:val="clear" w:color="auto" w:fill="auto"/>
            <w:vAlign w:val="center"/>
          </w:tcPr>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55、2分8光纤分路器，接口类型SC/UPC。</w:t>
            </w:r>
          </w:p>
        </w:tc>
      </w:tr>
      <w:tr>
        <w:tblPrEx>
          <w:tblW w:w="4982" w:type="pct"/>
          <w:tblInd w:w="0" w:type="dxa"/>
          <w:tblCellMar>
            <w:top w:w="0" w:type="dxa"/>
            <w:left w:w="108" w:type="dxa"/>
            <w:bottom w:w="0" w:type="dxa"/>
            <w:right w:w="108" w:type="dxa"/>
          </w:tblCellMar>
        </w:tblPrEx>
        <w:trPr>
          <w:trHeight w:val="2344"/>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9</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网管系统</w:t>
            </w:r>
          </w:p>
        </w:tc>
        <w:tc>
          <w:tcPr>
            <w:tcW w:w="3527" w:type="pct"/>
            <w:shd w:val="clear" w:color="auto" w:fill="auto"/>
            <w:vAlign w:val="center"/>
          </w:tcPr>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56、系统使用B/S架构，支持WEB等主流浏览器进行界面展示。</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57、系统支持大规模设备管理能力，可最多管理20,000台网元。</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58、系统支持多种设备的管理，包括交换机、路由器、防火墙、WLAN、服务器、存储、微波、视频监控、PON设备。</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59、系统所需的操作系统、数据库符合国产化要求。</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60、系统支持主动在网络设备之间发送诊断报文，测量线路上的丢包率、时延、抖动等关键性能指标。</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61、系统支持通过零配置策略和场景模板对在建网络进行业务规划和设计，完成网络部署之后根据零配置策略和场景模板中设计的业务规划自动下发业务至PON设备。</w:t>
            </w:r>
          </w:p>
          <w:p>
            <w:pPr>
              <w:widowControl/>
              <w:adjustRightInd w:val="0"/>
              <w:snapToGrid w:val="0"/>
              <w:jc w:val="left"/>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62、实配：771个PON设备管理许可。</w:t>
            </w:r>
          </w:p>
        </w:tc>
      </w:tr>
      <w:tr>
        <w:tblPrEx>
          <w:tblW w:w="4982" w:type="pct"/>
          <w:tblInd w:w="0" w:type="dxa"/>
          <w:tblCellMar>
            <w:top w:w="0" w:type="dxa"/>
            <w:left w:w="108" w:type="dxa"/>
            <w:bottom w:w="0" w:type="dxa"/>
            <w:right w:w="108" w:type="dxa"/>
          </w:tblCellMar>
        </w:tblPrEx>
        <w:trPr>
          <w:trHeight w:val="132"/>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10</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color w:val="000000"/>
                <w:kern w:val="0"/>
                <w:sz w:val="21"/>
                <w:szCs w:val="21"/>
                <w:highlight w:val="none"/>
              </w:rPr>
              <w:t>弱电综合布线</w:t>
            </w:r>
          </w:p>
        </w:tc>
        <w:tc>
          <w:tcPr>
            <w:tcW w:w="3527" w:type="pct"/>
            <w:shd w:val="clear" w:color="auto" w:fill="auto"/>
            <w:vAlign w:val="center"/>
          </w:tcPr>
          <w:p>
            <w:pPr>
              <w:widowControl/>
              <w:adjustRightInd w:val="0"/>
              <w:snapToGrid w:val="0"/>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63、光缆综合布线，弱电箱到弱电井2芯万兆单模皮线光纤，每个弱电井到汇聚机房24芯室外万兆单模光纤，门诊楼汇聚机房到核心机房96芯室外万兆单模光纤，住院楼汇聚机房到核心机房144芯室外万兆单模光纤。</w:t>
            </w:r>
          </w:p>
          <w:p>
            <w:pPr>
              <w:widowControl/>
              <w:adjustRightInd w:val="0"/>
              <w:snapToGrid w:val="0"/>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64、网线综合布线，六类非屏蔽双绞线。</w:t>
            </w:r>
          </w:p>
          <w:p>
            <w:pPr>
              <w:widowControl/>
              <w:adjustRightInd w:val="0"/>
              <w:snapToGrid w:val="0"/>
              <w:jc w:val="left"/>
              <w:rPr>
                <w:rFonts w:ascii="宋体" w:eastAsia="宋体" w:hAnsi="宋体" w:cs="宋体" w:hint="eastAsia"/>
                <w:sz w:val="21"/>
                <w:szCs w:val="21"/>
                <w:highlight w:val="none"/>
              </w:rPr>
            </w:pPr>
            <w:r>
              <w:rPr>
                <w:rFonts w:ascii="宋体" w:eastAsia="宋体" w:hAnsi="宋体" w:cs="宋体" w:hint="eastAsia"/>
                <w:sz w:val="21"/>
                <w:szCs w:val="21"/>
                <w:highlight w:val="none"/>
              </w:rPr>
              <w:t>65、含前端信息模块、信息面板，配套的弱电箱。</w:t>
            </w:r>
          </w:p>
          <w:p>
            <w:pPr>
              <w:widowControl/>
              <w:adjustRightInd w:val="0"/>
              <w:snapToGrid w:val="0"/>
              <w:spacing w:after="0"/>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66、含综合布线设计服务，包括方案、施工及竣工图设计，提供交底及变更配合。</w:t>
            </w:r>
          </w:p>
          <w:p>
            <w:pPr>
              <w:widowControl/>
              <w:adjustRightInd w:val="0"/>
              <w:snapToGrid w:val="0"/>
              <w:spacing w:after="0"/>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67、布线点位根据采购人的需求设置，可参考附件清单，具体以实际实施为准。特别提醒：附件清单仅做参考，当实际点位数高于附件清单时，中标人需按照采购人的需求来实施，而采购人无需另外支付任何费用。</w:t>
            </w:r>
          </w:p>
          <w:p>
            <w:pPr>
              <w:widowControl/>
              <w:adjustRightInd w:val="0"/>
              <w:snapToGrid w:val="0"/>
              <w:spacing w:after="0"/>
              <w:jc w:val="left"/>
              <w:rPr>
                <w:rFonts w:ascii="宋体" w:eastAsia="宋体" w:hAnsi="宋体" w:cs="宋体" w:hint="eastAsia"/>
                <w:kern w:val="0"/>
                <w:sz w:val="21"/>
                <w:szCs w:val="21"/>
                <w:highlight w:val="none"/>
                <w:lang w:val="en-US" w:eastAsia="zh-CN" w:bidi="ar-SA"/>
              </w:rPr>
            </w:pPr>
            <w:r>
              <w:rPr>
                <w:rFonts w:ascii="宋体" w:eastAsia="宋体" w:hAnsi="宋体" w:cs="宋体" w:hint="eastAsia"/>
                <w:kern w:val="2"/>
                <w:sz w:val="21"/>
                <w:szCs w:val="21"/>
                <w:highlight w:val="none"/>
                <w:lang w:val="en-US" w:eastAsia="zh-CN" w:bidi="ar-SA"/>
              </w:rPr>
              <w:t>68、投标人对所需项目服务和辅材数量有疑问可现场踏勘。</w:t>
            </w:r>
            <w:r>
              <w:rPr>
                <w:rFonts w:ascii="宋体" w:eastAsia="宋体" w:hAnsi="宋体" w:cs="宋体" w:hint="eastAsia"/>
                <w:kern w:val="0"/>
                <w:sz w:val="21"/>
                <w:szCs w:val="21"/>
                <w:highlight w:val="none"/>
                <w:lang w:val="zh-CN" w:eastAsia="zh-CN"/>
              </w:rPr>
              <w:t>踏勘现场的费用和风险由投标人自行承担。</w:t>
            </w:r>
          </w:p>
        </w:tc>
      </w:tr>
      <w:tr>
        <w:tblPrEx>
          <w:tblW w:w="4982" w:type="pct"/>
          <w:tblInd w:w="0" w:type="dxa"/>
          <w:tblCellMar>
            <w:top w:w="0" w:type="dxa"/>
            <w:left w:w="108" w:type="dxa"/>
            <w:bottom w:w="0" w:type="dxa"/>
            <w:right w:w="108" w:type="dxa"/>
          </w:tblCellMar>
        </w:tblPrEx>
        <w:trPr>
          <w:trHeight w:val="132"/>
        </w:trPr>
        <w:tc>
          <w:tcPr>
            <w:tcW w:w="37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0"/>
                <w:sz w:val="21"/>
                <w:szCs w:val="21"/>
                <w:highlight w:val="none"/>
                <w:lang w:val="en-US" w:eastAsia="zh-CN"/>
              </w:rPr>
              <w:t>11</w:t>
            </w:r>
          </w:p>
        </w:tc>
        <w:tc>
          <w:tcPr>
            <w:tcW w:w="1096" w:type="pct"/>
            <w:shd w:val="clear" w:color="auto" w:fill="auto"/>
            <w:vAlign w:val="center"/>
          </w:tcPr>
          <w:p>
            <w:pPr>
              <w:widowControl/>
              <w:adjustRightInd w:val="0"/>
              <w:snapToGrid w:val="0"/>
              <w:jc w:val="center"/>
              <w:rPr>
                <w:rFonts w:ascii="宋体" w:eastAsia="宋体" w:hAnsi="宋体" w:cs="宋体" w:hint="eastAsia"/>
                <w:color w:val="000000"/>
                <w:kern w:val="0"/>
                <w:sz w:val="21"/>
                <w:szCs w:val="21"/>
                <w:highlight w:val="none"/>
              </w:rPr>
            </w:pPr>
            <w:r>
              <w:rPr>
                <w:rFonts w:ascii="宋体" w:eastAsia="宋体" w:hAnsi="宋体" w:cs="宋体" w:hint="eastAsia"/>
                <w:b/>
                <w:color w:val="FF0000"/>
                <w:sz w:val="21"/>
                <w:szCs w:val="21"/>
                <w:highlight w:val="none"/>
              </w:rPr>
              <w:t>★</w:t>
            </w:r>
            <w:r>
              <w:rPr>
                <w:rFonts w:ascii="宋体" w:eastAsia="宋体" w:hAnsi="宋体" w:cs="宋体" w:hint="eastAsia"/>
                <w:color w:val="FF0000"/>
                <w:kern w:val="0"/>
                <w:sz w:val="21"/>
                <w:szCs w:val="21"/>
                <w:highlight w:val="none"/>
              </w:rPr>
              <w:t>其他要求</w:t>
            </w:r>
          </w:p>
        </w:tc>
        <w:tc>
          <w:tcPr>
            <w:tcW w:w="3527" w:type="pct"/>
            <w:shd w:val="clear" w:color="auto" w:fill="auto"/>
            <w:vAlign w:val="center"/>
          </w:tcPr>
          <w:p>
            <w:pPr>
              <w:widowControl/>
              <w:adjustRightInd w:val="0"/>
              <w:snapToGrid w:val="0"/>
              <w:jc w:val="left"/>
              <w:rPr>
                <w:rFonts w:ascii="宋体" w:eastAsia="宋体" w:hAnsi="宋体" w:cs="宋体" w:hint="eastAsia"/>
                <w:color w:val="FF0000"/>
                <w:sz w:val="21"/>
                <w:szCs w:val="21"/>
                <w:highlight w:val="none"/>
              </w:rPr>
            </w:pPr>
            <w:r>
              <w:rPr>
                <w:rFonts w:ascii="宋体" w:eastAsia="宋体" w:hAnsi="宋体" w:cs="宋体" w:hint="eastAsia"/>
                <w:color w:val="FF0000"/>
                <w:sz w:val="21"/>
                <w:szCs w:val="21"/>
                <w:highlight w:val="none"/>
              </w:rPr>
              <w:t>1、配齐说明书、合格证；</w:t>
            </w:r>
          </w:p>
          <w:p>
            <w:pPr>
              <w:adjustRightInd w:val="0"/>
              <w:snapToGrid w:val="0"/>
              <w:rPr>
                <w:rFonts w:ascii="宋体" w:eastAsia="宋体" w:hAnsi="宋体" w:cs="宋体" w:hint="eastAsia"/>
                <w:color w:val="FF0000"/>
                <w:sz w:val="21"/>
                <w:szCs w:val="21"/>
                <w:highlight w:val="none"/>
              </w:rPr>
            </w:pPr>
            <w:r>
              <w:rPr>
                <w:rFonts w:ascii="宋体" w:eastAsia="宋体" w:hAnsi="宋体" w:cs="宋体" w:hint="eastAsia"/>
                <w:color w:val="FF0000"/>
                <w:sz w:val="21"/>
                <w:szCs w:val="21"/>
                <w:highlight w:val="none"/>
              </w:rPr>
              <w:t>2、</w:t>
            </w:r>
            <w:r>
              <w:rPr>
                <w:rFonts w:ascii="宋体" w:eastAsia="宋体" w:hAnsi="宋体" w:cs="宋体" w:hint="eastAsia"/>
                <w:color w:val="FF0000"/>
                <w:sz w:val="21"/>
                <w:szCs w:val="21"/>
                <w:highlight w:val="none"/>
                <w:lang w:eastAsia="zh-CN"/>
              </w:rPr>
              <w:t>所提供的货物，</w:t>
            </w:r>
            <w:r>
              <w:rPr>
                <w:rFonts w:ascii="宋体" w:eastAsia="宋体" w:hAnsi="宋体" w:cs="宋体" w:hint="eastAsia"/>
                <w:color w:val="FF0000"/>
                <w:sz w:val="21"/>
                <w:szCs w:val="21"/>
                <w:highlight w:val="none"/>
              </w:rPr>
              <w:t>配齐设备正常使用所需要的所有附件，如连线、架子、特殊插座插头、导管，无需另外购置即可满足采购人需求。</w:t>
            </w:r>
          </w:p>
          <w:p>
            <w:pPr>
              <w:adjustRightInd w:val="0"/>
              <w:snapToGrid w:val="0"/>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sz w:val="21"/>
                <w:szCs w:val="21"/>
                <w:highlight w:val="none"/>
                <w:lang w:val="en-US" w:eastAsia="zh-CN" w:bidi="ar-SA"/>
              </w:rPr>
              <w:t>3、所提供的综合布线服务，</w:t>
            </w:r>
            <w:r>
              <w:rPr>
                <w:rFonts w:ascii="宋体" w:eastAsia="宋体" w:hAnsi="宋体" w:cs="宋体" w:hint="eastAsia"/>
                <w:color w:val="FF0000"/>
                <w:kern w:val="2"/>
                <w:sz w:val="21"/>
                <w:szCs w:val="21"/>
                <w:highlight w:val="none"/>
                <w:lang w:val="en-US" w:eastAsia="zh-CN" w:bidi="ar-SA"/>
              </w:rPr>
              <w:t>含光纤熔接、布放所需的辅材、网线端接、布放所需的辅材，旧线路的清理，以及施工所需的人工等。</w:t>
            </w:r>
          </w:p>
          <w:p>
            <w:pPr>
              <w:adjustRightInd w:val="0"/>
              <w:snapToGrid w:val="0"/>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4、弱电综合布线施工标准：线缆的布放应自然平直，不得产生扭绞、打圈接头等现象，不应受到外力的挤压和损伤。线缆两端应贴有标签，应标明编号，标签书写应清晰、端正，标签应选用不易损坏的材料。综合布线系统的缆线必须与电磁干扰源保持一定距离，以减少电磁干扰的强度。其他未提及事项按行业标准施工。</w:t>
            </w:r>
          </w:p>
          <w:p>
            <w:pPr>
              <w:widowControl/>
              <w:adjustRightInd w:val="0"/>
              <w:snapToGrid w:val="0"/>
              <w:spacing w:after="0"/>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5、弱电综合布线涉及的网线和光纤都必须进行福禄克测试，测试结果需符合行业标准并出具报告，若福禄克测试不达标，则需对不达标线路进行整改，直至福禄克测试通过后，方可进行弱电综合布线验收工作。</w:t>
            </w:r>
          </w:p>
        </w:tc>
      </w:tr>
    </w:tbl>
    <w:p>
      <w:pPr>
        <w:numPr>
          <w:ilvl w:val="255"/>
          <w:numId w:val="0"/>
        </w:numPr>
        <w:autoSpaceDE/>
        <w:autoSpaceDN/>
        <w:adjustRightInd w:val="0"/>
        <w:snapToGrid w:val="0"/>
        <w:ind w:firstLine="420" w:firstLineChars="200"/>
        <w:jc w:val="both"/>
        <w:rPr>
          <w:rFonts w:ascii="宋体" w:eastAsia="宋体" w:hAnsi="宋体" w:cs="宋体" w:hint="eastAsia"/>
          <w:b/>
          <w:bCs/>
          <w:sz w:val="21"/>
          <w:szCs w:val="21"/>
          <w:highlight w:val="none"/>
        </w:rPr>
      </w:pPr>
      <w:r>
        <w:rPr>
          <w:rFonts w:ascii="宋体" w:eastAsia="宋体" w:hAnsi="宋体" w:cs="宋体" w:hint="eastAsia"/>
          <w:b/>
          <w:bCs/>
          <w:sz w:val="21"/>
          <w:szCs w:val="21"/>
          <w:highlight w:val="none"/>
          <w:lang w:eastAsia="zh-CN"/>
        </w:rPr>
        <w:t>（</w:t>
      </w:r>
      <w:r>
        <w:rPr>
          <w:rFonts w:ascii="宋体" w:hAnsi="宋体" w:cs="宋体" w:hint="eastAsia"/>
          <w:b/>
          <w:bCs/>
          <w:sz w:val="21"/>
          <w:szCs w:val="21"/>
          <w:highlight w:val="none"/>
          <w:lang w:val="en-US" w:eastAsia="zh-CN"/>
        </w:rPr>
        <w:t>二</w:t>
      </w:r>
      <w:r>
        <w:rPr>
          <w:rFonts w:ascii="宋体" w:eastAsia="宋体" w:hAnsi="宋体" w:cs="宋体" w:hint="eastAsia"/>
          <w:b/>
          <w:bCs/>
          <w:sz w:val="21"/>
          <w:szCs w:val="21"/>
          <w:highlight w:val="none"/>
          <w:lang w:eastAsia="zh-CN"/>
        </w:rPr>
        <w:t>）</w:t>
      </w:r>
      <w:r>
        <w:rPr>
          <w:rFonts w:ascii="宋体" w:eastAsia="宋体" w:hAnsi="宋体" w:cs="宋体" w:hint="eastAsia"/>
          <w:b/>
          <w:bCs/>
          <w:sz w:val="21"/>
          <w:szCs w:val="21"/>
          <w:highlight w:val="none"/>
        </w:rPr>
        <w:t>其他要求</w:t>
      </w:r>
      <w:r>
        <w:rPr>
          <w:rFonts w:ascii="宋体" w:eastAsia="宋体" w:hAnsi="宋体" w:cs="宋体" w:hint="eastAsia"/>
          <w:b/>
          <w:bCs/>
          <w:sz w:val="21"/>
          <w:szCs w:val="21"/>
          <w:highlight w:val="none"/>
          <w:lang w:eastAsia="zh-CN"/>
        </w:rPr>
        <w:t>：</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31"/>
        <w:gridCol w:w="2361"/>
        <w:gridCol w:w="676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7"/>
        </w:trPr>
        <w:tc>
          <w:tcPr>
            <w:tcW w:w="73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b/>
                <w:bCs/>
                <w:color w:val="000000"/>
                <w:kern w:val="2"/>
                <w:sz w:val="21"/>
                <w:szCs w:val="21"/>
                <w:highlight w:val="none"/>
                <w:lang w:val="en-US" w:eastAsia="zh-CN" w:bidi="ar-SA"/>
              </w:rPr>
            </w:pPr>
            <w:r>
              <w:rPr>
                <w:rFonts w:ascii="宋体" w:eastAsia="宋体" w:hAnsi="宋体" w:cs="宋体" w:hint="eastAsia"/>
                <w:b/>
                <w:bCs/>
                <w:color w:val="000000"/>
                <w:kern w:val="2"/>
                <w:sz w:val="21"/>
                <w:szCs w:val="21"/>
                <w:highlight w:val="none"/>
                <w:lang w:val="en-US" w:eastAsia="zh-CN" w:bidi="ar-SA"/>
              </w:rPr>
              <w:t>序号</w:t>
            </w:r>
          </w:p>
        </w:tc>
        <w:tc>
          <w:tcPr>
            <w:tcW w:w="236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b/>
                <w:bCs/>
                <w:color w:val="000000"/>
                <w:kern w:val="2"/>
                <w:sz w:val="21"/>
                <w:szCs w:val="21"/>
                <w:highlight w:val="none"/>
                <w:lang w:val="en-US" w:eastAsia="zh-CN" w:bidi="ar-SA"/>
              </w:rPr>
            </w:pPr>
            <w:r>
              <w:rPr>
                <w:rFonts w:ascii="宋体" w:eastAsia="宋体" w:hAnsi="宋体" w:cs="宋体" w:hint="eastAsia"/>
                <w:b/>
                <w:bCs/>
                <w:color w:val="000000"/>
                <w:kern w:val="2"/>
                <w:sz w:val="21"/>
                <w:szCs w:val="21"/>
                <w:highlight w:val="none"/>
                <w:lang w:val="en-US" w:eastAsia="zh-CN" w:bidi="ar-SA"/>
              </w:rPr>
              <w:t>内容</w:t>
            </w:r>
          </w:p>
        </w:tc>
        <w:tc>
          <w:tcPr>
            <w:tcW w:w="6760" w:type="dxa"/>
            <w:vAlign w:val="center"/>
          </w:tcPr>
          <w:p>
            <w:pPr>
              <w:adjustRightInd w:val="0"/>
              <w:snapToGrid w:val="0"/>
              <w:jc w:val="center"/>
              <w:rPr>
                <w:rFonts w:ascii="宋体" w:eastAsia="宋体" w:hAnsi="宋体" w:cs="宋体" w:hint="eastAsia"/>
                <w:b/>
                <w:bCs/>
                <w:color w:val="000000"/>
                <w:szCs w:val="21"/>
                <w:highlight w:val="none"/>
                <w:lang w:val="en-US" w:eastAsia="zh-CN"/>
              </w:rPr>
            </w:pPr>
            <w:r>
              <w:rPr>
                <w:rFonts w:ascii="宋体" w:eastAsia="宋体" w:hAnsi="宋体" w:cs="宋体" w:hint="eastAsia"/>
                <w:b/>
                <w:bCs/>
                <w:color w:val="000000"/>
                <w:szCs w:val="21"/>
                <w:highlight w:val="none"/>
                <w:lang w:val="en-US" w:eastAsia="zh-CN"/>
              </w:rPr>
              <w:t>要求</w:t>
            </w:r>
          </w:p>
        </w:tc>
      </w:tr>
      <w:tr>
        <w:tblPrEx>
          <w:tblW w:w="0" w:type="auto"/>
          <w:tblInd w:w="0" w:type="dxa"/>
          <w:tblCellMar>
            <w:top w:w="0" w:type="dxa"/>
            <w:left w:w="108" w:type="dxa"/>
            <w:bottom w:w="0" w:type="dxa"/>
            <w:right w:w="108" w:type="dxa"/>
          </w:tblCellMar>
        </w:tblPrEx>
        <w:trPr>
          <w:trHeight w:val="1243"/>
        </w:trPr>
        <w:tc>
          <w:tcPr>
            <w:tcW w:w="73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000000"/>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1</w:t>
            </w:r>
          </w:p>
        </w:tc>
        <w:tc>
          <w:tcPr>
            <w:tcW w:w="236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项目实施方案</w:t>
            </w:r>
          </w:p>
        </w:tc>
        <w:tc>
          <w:tcPr>
            <w:tcW w:w="6760" w:type="dxa"/>
            <w:vAlign w:val="center"/>
          </w:tcPr>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投标人</w:t>
            </w:r>
            <w:r>
              <w:rPr>
                <w:rFonts w:ascii="宋体" w:eastAsia="宋体" w:hAnsi="宋体" w:cs="宋体" w:hint="eastAsia"/>
                <w:color w:val="000000"/>
                <w:szCs w:val="21"/>
                <w:highlight w:val="none"/>
                <w:lang w:eastAsia="zh-CN"/>
              </w:rPr>
              <w:t>提供</w:t>
            </w:r>
            <w:r>
              <w:rPr>
                <w:rFonts w:ascii="宋体" w:eastAsia="宋体" w:hAnsi="宋体" w:cs="宋体" w:hint="eastAsia"/>
                <w:color w:val="000000"/>
                <w:szCs w:val="21"/>
                <w:highlight w:val="none"/>
              </w:rPr>
              <w:t>项目实施方案，内容包括但不限于：</w:t>
            </w:r>
          </w:p>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1.实施计划</w:t>
            </w:r>
            <w:r>
              <w:rPr>
                <w:rFonts w:ascii="宋体" w:eastAsia="宋体" w:hAnsi="宋体" w:cs="宋体" w:hint="eastAsia"/>
                <w:color w:val="000000"/>
                <w:szCs w:val="21"/>
                <w:highlight w:val="none"/>
                <w:lang w:eastAsia="zh-CN"/>
              </w:rPr>
              <w:t>；</w:t>
            </w:r>
          </w:p>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2.重难点分析及应对措施</w:t>
            </w:r>
            <w:r>
              <w:rPr>
                <w:rFonts w:ascii="宋体" w:eastAsia="宋体" w:hAnsi="宋体" w:cs="宋体" w:hint="eastAsia"/>
                <w:color w:val="000000"/>
                <w:szCs w:val="21"/>
                <w:highlight w:val="none"/>
                <w:lang w:eastAsia="zh-CN"/>
              </w:rPr>
              <w:t>；</w:t>
            </w:r>
          </w:p>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3.施工安全保障措施</w:t>
            </w:r>
            <w:r>
              <w:rPr>
                <w:rFonts w:ascii="宋体" w:eastAsia="宋体" w:hAnsi="宋体" w:cs="宋体" w:hint="eastAsia"/>
                <w:color w:val="000000"/>
                <w:szCs w:val="21"/>
                <w:highlight w:val="none"/>
                <w:lang w:eastAsia="zh-CN"/>
              </w:rPr>
              <w:t>；</w:t>
            </w:r>
          </w:p>
          <w:p>
            <w:pPr>
              <w:adjustRightInd w:val="0"/>
              <w:snapToGrid w:val="0"/>
              <w:rPr>
                <w:rFonts w:ascii="宋体" w:eastAsia="宋体" w:hAnsi="宋体" w:cs="宋体" w:hint="eastAsia"/>
                <w:szCs w:val="21"/>
                <w:highlight w:val="none"/>
              </w:rPr>
            </w:pPr>
            <w:r>
              <w:rPr>
                <w:rFonts w:ascii="宋体" w:eastAsia="宋体" w:hAnsi="宋体" w:cs="宋体" w:hint="eastAsia"/>
                <w:color w:val="000000"/>
                <w:szCs w:val="21"/>
                <w:highlight w:val="none"/>
              </w:rPr>
              <w:t>4.培训及售后服务方案</w:t>
            </w:r>
            <w:r>
              <w:rPr>
                <w:rFonts w:ascii="宋体" w:eastAsia="宋体" w:hAnsi="宋体" w:cs="宋体" w:hint="eastAsia"/>
                <w:color w:val="000000"/>
                <w:szCs w:val="21"/>
                <w:highlight w:val="none"/>
                <w:lang w:eastAsia="zh-CN"/>
              </w:rPr>
              <w:t>。</w:t>
            </w:r>
          </w:p>
        </w:tc>
      </w:tr>
      <w:tr>
        <w:tblPrEx>
          <w:tblW w:w="0" w:type="auto"/>
          <w:tblInd w:w="0" w:type="dxa"/>
          <w:tblCellMar>
            <w:top w:w="0" w:type="dxa"/>
            <w:left w:w="108" w:type="dxa"/>
            <w:bottom w:w="0" w:type="dxa"/>
            <w:right w:w="108" w:type="dxa"/>
          </w:tblCellMar>
        </w:tblPrEx>
        <w:trPr>
          <w:trHeight w:val="90"/>
        </w:trPr>
        <w:tc>
          <w:tcPr>
            <w:tcW w:w="73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000000"/>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2</w:t>
            </w:r>
          </w:p>
        </w:tc>
        <w:tc>
          <w:tcPr>
            <w:tcW w:w="236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综合布线方案</w:t>
            </w:r>
          </w:p>
        </w:tc>
        <w:tc>
          <w:tcPr>
            <w:tcW w:w="6760" w:type="dxa"/>
            <w:vAlign w:val="center"/>
          </w:tcPr>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投标人</w:t>
            </w:r>
            <w:r>
              <w:rPr>
                <w:rFonts w:ascii="宋体" w:eastAsia="宋体" w:hAnsi="宋体" w:cs="宋体" w:hint="eastAsia"/>
                <w:color w:val="000000"/>
                <w:szCs w:val="21"/>
                <w:highlight w:val="none"/>
                <w:lang w:eastAsia="zh-CN"/>
              </w:rPr>
              <w:t>提供</w:t>
            </w:r>
            <w:r>
              <w:rPr>
                <w:rFonts w:ascii="宋体" w:eastAsia="宋体" w:hAnsi="宋体" w:cs="宋体" w:hint="eastAsia"/>
                <w:color w:val="000000"/>
                <w:szCs w:val="21"/>
                <w:highlight w:val="none"/>
              </w:rPr>
              <w:t>项目综合布线方案，内容包括但不限于：</w:t>
            </w:r>
          </w:p>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1.光缆综合布线设计</w:t>
            </w:r>
            <w:r>
              <w:rPr>
                <w:rFonts w:ascii="宋体" w:eastAsia="宋体" w:hAnsi="宋体" w:cs="宋体" w:hint="eastAsia"/>
                <w:color w:val="000000"/>
                <w:szCs w:val="21"/>
                <w:highlight w:val="none"/>
                <w:lang w:eastAsia="zh-CN"/>
              </w:rPr>
              <w:t>；</w:t>
            </w:r>
          </w:p>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2.双绞线综合布线设计</w:t>
            </w:r>
            <w:r>
              <w:rPr>
                <w:rFonts w:ascii="宋体" w:eastAsia="宋体" w:hAnsi="宋体" w:cs="宋体" w:hint="eastAsia"/>
                <w:color w:val="000000"/>
                <w:szCs w:val="21"/>
                <w:highlight w:val="none"/>
                <w:lang w:eastAsia="zh-CN"/>
              </w:rPr>
              <w:t>；</w:t>
            </w:r>
          </w:p>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3.隐蔽工程方案</w:t>
            </w:r>
            <w:r>
              <w:rPr>
                <w:rFonts w:ascii="宋体" w:eastAsia="宋体" w:hAnsi="宋体" w:cs="宋体" w:hint="eastAsia"/>
                <w:color w:val="000000"/>
                <w:szCs w:val="21"/>
                <w:highlight w:val="none"/>
                <w:lang w:eastAsia="zh-CN"/>
              </w:rPr>
              <w:t>；</w:t>
            </w:r>
          </w:p>
          <w:p>
            <w:pPr>
              <w:adjustRightInd w:val="0"/>
              <w:snapToGrid w:val="0"/>
              <w:rPr>
                <w:rFonts w:ascii="宋体" w:eastAsia="宋体" w:hAnsi="宋体" w:cs="宋体" w:hint="eastAsia"/>
                <w:szCs w:val="21"/>
                <w:highlight w:val="none"/>
              </w:rPr>
            </w:pPr>
            <w:r>
              <w:rPr>
                <w:rFonts w:ascii="宋体" w:eastAsia="宋体" w:hAnsi="宋体" w:cs="宋体" w:hint="eastAsia"/>
                <w:color w:val="000000"/>
                <w:szCs w:val="21"/>
                <w:highlight w:val="none"/>
              </w:rPr>
              <w:t>4.施工组织计划</w:t>
            </w:r>
            <w:r>
              <w:rPr>
                <w:rFonts w:ascii="宋体" w:eastAsia="宋体" w:hAnsi="宋体" w:cs="宋体" w:hint="eastAsia"/>
                <w:color w:val="000000"/>
                <w:szCs w:val="21"/>
                <w:highlight w:val="none"/>
                <w:lang w:eastAsia="zh-CN"/>
              </w:rPr>
              <w:t>。</w:t>
            </w:r>
          </w:p>
        </w:tc>
      </w:tr>
      <w:tr>
        <w:tblPrEx>
          <w:tblW w:w="0" w:type="auto"/>
          <w:tblInd w:w="0" w:type="dxa"/>
          <w:tblCellMar>
            <w:top w:w="0" w:type="dxa"/>
            <w:left w:w="108" w:type="dxa"/>
            <w:bottom w:w="0" w:type="dxa"/>
            <w:right w:w="108" w:type="dxa"/>
          </w:tblCellMar>
        </w:tblPrEx>
        <w:trPr>
          <w:trHeight w:val="90"/>
        </w:trPr>
        <w:tc>
          <w:tcPr>
            <w:tcW w:w="73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000000"/>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3</w:t>
            </w:r>
          </w:p>
        </w:tc>
        <w:tc>
          <w:tcPr>
            <w:tcW w:w="236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详细的点位分布方案</w:t>
            </w:r>
          </w:p>
        </w:tc>
        <w:tc>
          <w:tcPr>
            <w:tcW w:w="6760" w:type="dxa"/>
            <w:vAlign w:val="center"/>
          </w:tcPr>
          <w:p>
            <w:pPr>
              <w:adjustRightInd w:val="0"/>
              <w:snapToGrid w:val="0"/>
              <w:ind w:left="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投标人理解本项目的建设目标，输出详细的点位分布方案，促进本项目的实施，内容包括但不限于：</w:t>
            </w:r>
          </w:p>
          <w:p>
            <w:pPr>
              <w:adjustRightInd w:val="0"/>
              <w:snapToGrid w:val="0"/>
              <w:ind w:left="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1.需求分析</w:t>
            </w:r>
            <w:r>
              <w:rPr>
                <w:rFonts w:ascii="宋体" w:eastAsia="宋体" w:hAnsi="宋体" w:cs="宋体" w:hint="eastAsia"/>
                <w:color w:val="000000"/>
                <w:szCs w:val="21"/>
                <w:highlight w:val="none"/>
                <w:lang w:eastAsia="zh-CN"/>
              </w:rPr>
              <w:t>；</w:t>
            </w:r>
          </w:p>
          <w:p>
            <w:pPr>
              <w:adjustRightInd w:val="0"/>
              <w:snapToGrid w:val="0"/>
              <w:ind w:left="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2.场景适配</w:t>
            </w:r>
            <w:r>
              <w:rPr>
                <w:rFonts w:ascii="宋体" w:eastAsia="宋体" w:hAnsi="宋体" w:cs="宋体" w:hint="eastAsia"/>
                <w:color w:val="000000"/>
                <w:szCs w:val="21"/>
                <w:highlight w:val="none"/>
                <w:lang w:eastAsia="zh-CN"/>
              </w:rPr>
              <w:t>；</w:t>
            </w:r>
          </w:p>
          <w:p>
            <w:pPr>
              <w:adjustRightInd w:val="0"/>
              <w:snapToGrid w:val="0"/>
              <w:rPr>
                <w:rFonts w:ascii="宋体" w:eastAsia="宋体" w:hAnsi="宋体" w:cs="宋体" w:hint="eastAsia"/>
                <w:color w:val="000000"/>
                <w:szCs w:val="21"/>
                <w:highlight w:val="none"/>
              </w:rPr>
            </w:pPr>
            <w:r>
              <w:rPr>
                <w:rFonts w:ascii="宋体" w:eastAsia="宋体" w:hAnsi="宋体" w:cs="宋体" w:hint="eastAsia"/>
                <w:color w:val="000000"/>
                <w:szCs w:val="21"/>
                <w:highlight w:val="none"/>
              </w:rPr>
              <w:t>3.技术架构</w:t>
            </w:r>
            <w:r>
              <w:rPr>
                <w:rFonts w:ascii="宋体" w:eastAsia="宋体" w:hAnsi="宋体" w:cs="宋体" w:hint="eastAsia"/>
                <w:color w:val="000000"/>
                <w:szCs w:val="21"/>
                <w:highlight w:val="none"/>
                <w:lang w:eastAsia="zh-CN"/>
              </w:rPr>
              <w:t>；</w:t>
            </w:r>
          </w:p>
          <w:p>
            <w:pPr>
              <w:adjustRightInd w:val="0"/>
              <w:snapToGrid w:val="0"/>
              <w:rPr>
                <w:rFonts w:ascii="宋体" w:eastAsia="宋体" w:hAnsi="宋体" w:cs="宋体" w:hint="eastAsia"/>
                <w:szCs w:val="21"/>
                <w:highlight w:val="none"/>
              </w:rPr>
            </w:pPr>
            <w:r>
              <w:rPr>
                <w:rFonts w:ascii="宋体" w:eastAsia="宋体" w:hAnsi="宋体" w:cs="宋体" w:hint="eastAsia"/>
                <w:color w:val="000000"/>
                <w:szCs w:val="21"/>
                <w:highlight w:val="none"/>
              </w:rPr>
              <w:t>4.点位规划</w:t>
            </w:r>
            <w:r>
              <w:rPr>
                <w:rFonts w:ascii="宋体" w:eastAsia="宋体" w:hAnsi="宋体" w:cs="宋体" w:hint="eastAsia"/>
                <w:color w:val="000000"/>
                <w:szCs w:val="21"/>
                <w:highlight w:val="none"/>
                <w:lang w:eastAsia="zh-CN"/>
              </w:rPr>
              <w:t>。</w:t>
            </w:r>
          </w:p>
        </w:tc>
      </w:tr>
      <w:tr>
        <w:tblPrEx>
          <w:tblW w:w="0" w:type="auto"/>
          <w:tblInd w:w="0" w:type="dxa"/>
          <w:tblCellMar>
            <w:top w:w="0" w:type="dxa"/>
            <w:left w:w="108" w:type="dxa"/>
            <w:bottom w:w="0" w:type="dxa"/>
            <w:right w:w="108" w:type="dxa"/>
          </w:tblCellMar>
        </w:tblPrEx>
        <w:trPr>
          <w:trHeight w:val="90"/>
        </w:trPr>
        <w:tc>
          <w:tcPr>
            <w:tcW w:w="73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4</w:t>
            </w:r>
          </w:p>
        </w:tc>
        <w:tc>
          <w:tcPr>
            <w:tcW w:w="2361"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团队成员情况</w:t>
            </w:r>
          </w:p>
        </w:tc>
        <w:tc>
          <w:tcPr>
            <w:tcW w:w="6760" w:type="dxa"/>
            <w:vAlign w:val="center"/>
          </w:tcPr>
          <w:p>
            <w:pPr>
              <w:adjustRightInd w:val="0"/>
              <w:snapToGrid w:val="0"/>
              <w:rPr>
                <w:rFonts w:ascii="宋体" w:eastAsia="宋体" w:hAnsi="宋体" w:cs="宋体" w:hint="eastAsia"/>
                <w:b/>
                <w:bCs/>
                <w:szCs w:val="21"/>
                <w:highlight w:val="none"/>
              </w:rPr>
            </w:pPr>
            <w:r>
              <w:rPr>
                <w:rFonts w:ascii="宋体" w:eastAsia="宋体" w:hAnsi="宋体" w:cs="宋体" w:hint="eastAsia"/>
                <w:b/>
                <w:bCs/>
                <w:szCs w:val="21"/>
                <w:highlight w:val="none"/>
              </w:rPr>
              <w:t>为了项目的顺利实施</w:t>
            </w:r>
            <w:r>
              <w:rPr>
                <w:rFonts w:ascii="宋体" w:eastAsia="宋体" w:hAnsi="宋体" w:cs="宋体" w:hint="eastAsia"/>
                <w:b/>
                <w:bCs/>
                <w:szCs w:val="21"/>
                <w:highlight w:val="none"/>
                <w:lang w:eastAsia="zh-CN"/>
              </w:rPr>
              <w:t>和</w:t>
            </w:r>
            <w:r>
              <w:rPr>
                <w:rFonts w:ascii="宋体" w:eastAsia="宋体" w:hAnsi="宋体" w:cs="宋体" w:hint="eastAsia"/>
                <w:b/>
                <w:bCs/>
                <w:szCs w:val="21"/>
                <w:highlight w:val="none"/>
              </w:rPr>
              <w:t>保障项目的质量，投标人需为本项目配备相应的团队成员。</w:t>
            </w:r>
          </w:p>
          <w:p>
            <w:pPr>
              <w:adjustRightInd w:val="0"/>
              <w:snapToGrid w:val="0"/>
              <w:rPr>
                <w:rFonts w:ascii="宋体" w:eastAsia="宋体" w:hAnsi="宋体" w:cs="宋体" w:hint="eastAsia"/>
                <w:b/>
                <w:bCs/>
                <w:szCs w:val="21"/>
                <w:highlight w:val="none"/>
              </w:rPr>
            </w:pPr>
            <w:r>
              <w:rPr>
                <w:rFonts w:ascii="宋体" w:eastAsia="宋体" w:hAnsi="宋体" w:cs="宋体" w:hint="eastAsia"/>
                <w:b/>
                <w:bCs/>
                <w:szCs w:val="21"/>
                <w:highlight w:val="none"/>
              </w:rPr>
              <w:t>1</w:t>
            </w:r>
            <w:r>
              <w:rPr>
                <w:rFonts w:ascii="宋体" w:eastAsia="宋体" w:hAnsi="宋体" w:cs="宋体" w:hint="eastAsia"/>
                <w:b/>
                <w:bCs/>
                <w:szCs w:val="21"/>
                <w:highlight w:val="none"/>
                <w:lang w:eastAsia="zh-CN"/>
              </w:rPr>
              <w:t>.</w:t>
            </w:r>
            <w:r>
              <w:rPr>
                <w:rFonts w:ascii="宋体" w:eastAsia="宋体" w:hAnsi="宋体" w:cs="宋体" w:hint="eastAsia"/>
                <w:b/>
                <w:bCs/>
                <w:szCs w:val="21"/>
                <w:highlight w:val="none"/>
              </w:rPr>
              <w:t>项目负责人</w:t>
            </w:r>
          </w:p>
          <w:p>
            <w:pPr>
              <w:adjustRightInd w:val="0"/>
              <w:snapToGrid w:val="0"/>
              <w:contextualSpacing/>
              <w:jc w:val="left"/>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要求是</w:t>
            </w:r>
            <w:r>
              <w:rPr>
                <w:rFonts w:ascii="宋体" w:eastAsia="宋体" w:hAnsi="宋体" w:cs="宋体" w:hint="eastAsia"/>
                <w:szCs w:val="21"/>
                <w:highlight w:val="none"/>
              </w:rPr>
              <w:t>投标人自有员工</w:t>
            </w:r>
            <w:r>
              <w:rPr>
                <w:rFonts w:ascii="宋体" w:eastAsia="宋体" w:hAnsi="宋体" w:cs="宋体" w:hint="eastAsia"/>
                <w:szCs w:val="21"/>
                <w:highlight w:val="none"/>
                <w:lang w:eastAsia="zh-CN"/>
              </w:rPr>
              <w:t>；</w:t>
            </w:r>
          </w:p>
          <w:p>
            <w:pPr>
              <w:adjustRightInd w:val="0"/>
              <w:snapToGrid w:val="0"/>
              <w:contextualSpacing/>
              <w:jc w:val="left"/>
              <w:rPr>
                <w:rFonts w:ascii="宋体" w:eastAsia="宋体" w:hAnsi="宋体" w:cs="宋体" w:hint="eastAsia"/>
                <w:szCs w:val="21"/>
                <w:highlight w:val="none"/>
              </w:rPr>
            </w:pPr>
            <w:r>
              <w:rPr>
                <w:rFonts w:ascii="宋体" w:eastAsia="宋体" w:hAnsi="宋体" w:cs="宋体" w:hint="eastAsia"/>
                <w:szCs w:val="21"/>
                <w:highlight w:val="none"/>
              </w:rPr>
              <w:t>（2）具有人社部、工信部</w:t>
            </w:r>
            <w:r>
              <w:rPr>
                <w:rFonts w:ascii="宋体" w:eastAsia="宋体" w:hAnsi="宋体" w:cs="宋体" w:hint="eastAsia"/>
                <w:szCs w:val="21"/>
                <w:highlight w:val="none"/>
                <w:lang w:val="en-US" w:eastAsia="zh-CN"/>
              </w:rPr>
              <w:t>颁发的</w:t>
            </w:r>
            <w:r>
              <w:rPr>
                <w:rFonts w:ascii="宋体" w:eastAsia="宋体" w:hAnsi="宋体" w:cs="宋体" w:hint="eastAsia"/>
                <w:szCs w:val="21"/>
                <w:highlight w:val="none"/>
              </w:rPr>
              <w:t>“系统集成项目管理工程师”或“信息系统项目管理师”的计算机技术与软件专业技术资格证书</w:t>
            </w:r>
            <w:r>
              <w:rPr>
                <w:rFonts w:ascii="宋体" w:eastAsia="宋体" w:hAnsi="宋体" w:cs="宋体" w:hint="eastAsia"/>
                <w:szCs w:val="21"/>
                <w:highlight w:val="none"/>
                <w:lang w:eastAsia="zh-CN"/>
              </w:rPr>
              <w:t>。</w:t>
            </w:r>
          </w:p>
          <w:p>
            <w:pPr>
              <w:adjustRightInd w:val="0"/>
              <w:snapToGrid w:val="0"/>
              <w:rPr>
                <w:rFonts w:ascii="宋体" w:eastAsia="宋体" w:hAnsi="宋体" w:cs="宋体" w:hint="eastAsia"/>
                <w:b/>
                <w:bCs/>
                <w:szCs w:val="21"/>
                <w:highlight w:val="none"/>
              </w:rPr>
            </w:pPr>
            <w:r>
              <w:rPr>
                <w:rFonts w:ascii="宋体" w:eastAsia="宋体" w:hAnsi="宋体" w:cs="宋体" w:hint="eastAsia"/>
                <w:b/>
                <w:bCs/>
                <w:szCs w:val="21"/>
                <w:highlight w:val="none"/>
              </w:rPr>
              <w:t>2</w:t>
            </w:r>
            <w:r>
              <w:rPr>
                <w:rFonts w:ascii="宋体" w:eastAsia="宋体" w:hAnsi="宋体" w:cs="宋体" w:hint="eastAsia"/>
                <w:b/>
                <w:bCs/>
                <w:szCs w:val="21"/>
                <w:highlight w:val="none"/>
                <w:lang w:eastAsia="zh-CN"/>
              </w:rPr>
              <w:t>.</w:t>
            </w:r>
            <w:r>
              <w:rPr>
                <w:rFonts w:ascii="宋体" w:eastAsia="宋体" w:hAnsi="宋体" w:cs="宋体" w:hint="eastAsia"/>
                <w:b/>
                <w:bCs/>
                <w:szCs w:val="21"/>
                <w:highlight w:val="none"/>
              </w:rPr>
              <w:t>拟安排的项目主要团队成员情况（项目负责人除外）</w:t>
            </w:r>
          </w:p>
          <w:p>
            <w:pPr>
              <w:adjustRightInd w:val="0"/>
              <w:snapToGrid w:val="0"/>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要求是</w:t>
            </w:r>
            <w:r>
              <w:rPr>
                <w:rFonts w:ascii="宋体" w:eastAsia="宋体" w:hAnsi="宋体" w:cs="宋体" w:hint="eastAsia"/>
                <w:szCs w:val="21"/>
                <w:highlight w:val="none"/>
              </w:rPr>
              <w:t>投标人自有员工</w:t>
            </w:r>
            <w:r>
              <w:rPr>
                <w:rFonts w:ascii="宋体" w:eastAsia="宋体" w:hAnsi="宋体" w:cs="宋体" w:hint="eastAsia"/>
                <w:szCs w:val="21"/>
                <w:highlight w:val="none"/>
                <w:lang w:eastAsia="zh-CN"/>
              </w:rPr>
              <w:t>；</w:t>
            </w:r>
          </w:p>
          <w:p>
            <w:pPr>
              <w:adjustRightInd w:val="0"/>
              <w:snapToGrid w:val="0"/>
              <w:rPr>
                <w:rFonts w:ascii="宋体" w:eastAsia="宋体" w:hAnsi="宋体" w:cs="宋体" w:hint="default"/>
                <w:color w:val="FF0000"/>
                <w:szCs w:val="21"/>
                <w:highlight w:val="none"/>
              </w:rPr>
            </w:pPr>
            <w:r>
              <w:rPr>
                <w:rFonts w:ascii="宋体" w:eastAsia="宋体" w:hAnsi="宋体" w:cs="宋体" w:hint="eastAsia"/>
                <w:b/>
                <w:color w:val="FF0000"/>
                <w:szCs w:val="21"/>
                <w:highlight w:val="none"/>
              </w:rPr>
              <w:t>★</w:t>
            </w:r>
            <w:r>
              <w:rPr>
                <w:rFonts w:ascii="宋体" w:eastAsia="宋体" w:hAnsi="宋体" w:cs="宋体" w:hint="eastAsia"/>
                <w:color w:val="FF0000"/>
                <w:szCs w:val="21"/>
                <w:highlight w:val="none"/>
              </w:rPr>
              <w:t>（2）</w:t>
            </w:r>
            <w:r>
              <w:rPr>
                <w:rFonts w:ascii="宋体" w:eastAsia="宋体" w:hAnsi="宋体" w:cs="宋体" w:hint="eastAsia"/>
                <w:color w:val="FF0000"/>
                <w:szCs w:val="21"/>
                <w:highlight w:val="none"/>
              </w:rPr>
              <w:t>至少</w:t>
            </w:r>
            <w:r>
              <w:rPr>
                <w:rFonts w:ascii="宋体" w:eastAsia="宋体" w:hAnsi="宋体" w:cs="宋体" w:hint="eastAsia"/>
                <w:color w:val="FF0000"/>
                <w:szCs w:val="21"/>
                <w:highlight w:val="none"/>
                <w:lang w:val="en-US" w:eastAsia="zh-CN"/>
              </w:rPr>
              <w:t>安排</w:t>
            </w:r>
            <w:r>
              <w:rPr>
                <w:rFonts w:ascii="宋体" w:eastAsia="宋体" w:hAnsi="宋体" w:cs="宋体" w:hint="eastAsia"/>
                <w:color w:val="FF0000"/>
                <w:szCs w:val="21"/>
                <w:highlight w:val="none"/>
              </w:rPr>
              <w:t>2人</w:t>
            </w:r>
            <w:r>
              <w:rPr>
                <w:rFonts w:ascii="宋体" w:eastAsia="宋体" w:hAnsi="宋体" w:cs="宋体" w:hint="eastAsia"/>
                <w:color w:val="FF0000"/>
                <w:szCs w:val="21"/>
                <w:highlight w:val="none"/>
                <w:lang w:val="en-US" w:eastAsia="zh-CN"/>
              </w:rPr>
              <w:t>或以上的专业技术人员；</w:t>
            </w:r>
          </w:p>
          <w:p>
            <w:pPr>
              <w:adjustRightInd w:val="0"/>
              <w:snapToGrid w:val="0"/>
              <w:rPr>
                <w:rFonts w:ascii="宋体" w:eastAsia="宋体" w:hAnsi="宋体" w:cs="宋体" w:hint="eastAsia"/>
                <w:sz w:val="21"/>
                <w:szCs w:val="21"/>
                <w:highlight w:val="none"/>
                <w:lang w:val="en-US" w:eastAsia="zh-CN" w:bidi="ar-SA"/>
              </w:rPr>
            </w:pPr>
            <w:r>
              <w:rPr>
                <w:rFonts w:ascii="宋体" w:eastAsia="宋体" w:hAnsi="宋体" w:cs="宋体" w:hint="eastAsia"/>
                <w:color w:val="auto"/>
                <w:sz w:val="21"/>
                <w:szCs w:val="21"/>
                <w:highlight w:val="none"/>
                <w:lang w:val="en-US" w:eastAsia="zh-CN" w:bidi="ar-SA"/>
              </w:rPr>
              <w:t>（3）</w:t>
            </w:r>
            <w:r>
              <w:rPr>
                <w:rFonts w:ascii="宋体" w:eastAsia="宋体" w:hAnsi="宋体" w:cs="宋体" w:hint="eastAsia"/>
                <w:color w:val="auto"/>
                <w:sz w:val="21"/>
                <w:szCs w:val="21"/>
                <w:highlight w:val="none"/>
                <w:lang w:val="en-US" w:eastAsia="zh-CN"/>
              </w:rPr>
              <w:t>具有人社部、工信部颁发的</w:t>
            </w:r>
            <w:r>
              <w:rPr>
                <w:rFonts w:ascii="宋体" w:eastAsia="宋体" w:hAnsi="宋体" w:cs="宋体" w:hint="eastAsia"/>
                <w:color w:val="auto"/>
                <w:sz w:val="21"/>
                <w:szCs w:val="21"/>
                <w:highlight w:val="none"/>
                <w:lang w:val="en-US" w:eastAsia="zh-CN" w:bidi="ar-SA"/>
              </w:rPr>
              <w:t>“网络工程师”或“网络规划设计师”的计算机技术与软件专业技术资格证书。</w:t>
            </w:r>
          </w:p>
        </w:tc>
      </w:tr>
      <w:tr>
        <w:tblPrEx>
          <w:tblW w:w="0" w:type="auto"/>
          <w:tblInd w:w="0" w:type="dxa"/>
          <w:tblCellMar>
            <w:top w:w="0" w:type="dxa"/>
            <w:left w:w="108" w:type="dxa"/>
            <w:bottom w:w="0" w:type="dxa"/>
            <w:right w:w="108" w:type="dxa"/>
          </w:tblCellMar>
        </w:tblPrEx>
        <w:trPr>
          <w:trHeight w:val="634"/>
        </w:trPr>
        <w:tc>
          <w:tcPr>
            <w:tcW w:w="731" w:type="dxa"/>
            <w:vAlign w:val="center"/>
          </w:tcPr>
          <w:p>
            <w:pPr>
              <w:widowControl/>
              <w:adjustRightInd w:val="0"/>
              <w:snapToGrid w:val="0"/>
              <w:jc w:val="center"/>
              <w:rPr>
                <w:rFonts w:ascii="宋体" w:eastAsia="宋体" w:hAnsi="宋体" w:cs="宋体" w:hint="default"/>
                <w:kern w:val="2"/>
                <w:sz w:val="21"/>
                <w:szCs w:val="21"/>
                <w:highlight w:val="none"/>
                <w:lang w:val="en-US" w:eastAsia="zh-CN"/>
              </w:rPr>
            </w:pPr>
            <w:r>
              <w:rPr>
                <w:rFonts w:ascii="宋体" w:eastAsia="宋体" w:hAnsi="宋体" w:cs="宋体" w:hint="eastAsia"/>
                <w:kern w:val="2"/>
                <w:sz w:val="21"/>
                <w:szCs w:val="21"/>
                <w:highlight w:val="none"/>
                <w:lang w:val="en-US" w:eastAsia="zh-CN"/>
              </w:rPr>
              <w:t>5</w:t>
            </w:r>
          </w:p>
        </w:tc>
        <w:tc>
          <w:tcPr>
            <w:tcW w:w="2361" w:type="dxa"/>
            <w:vAlign w:val="center"/>
          </w:tcPr>
          <w:p>
            <w:pPr>
              <w:widowControl/>
              <w:adjustRightInd w:val="0"/>
              <w:snapToGrid w:val="0"/>
              <w:jc w:val="center"/>
              <w:rPr>
                <w:rFonts w:ascii="宋体" w:eastAsia="宋体" w:hAnsi="宋体" w:cs="宋体" w:hint="eastAsia"/>
                <w:kern w:val="2"/>
                <w:sz w:val="21"/>
                <w:szCs w:val="21"/>
                <w:highlight w:val="none"/>
                <w:lang w:val="en-US" w:eastAsia="zh-CN"/>
              </w:rPr>
            </w:pPr>
            <w:r>
              <w:rPr>
                <w:rFonts w:ascii="宋体" w:eastAsia="宋体" w:hAnsi="宋体" w:cs="宋体" w:hint="eastAsia"/>
                <w:kern w:val="2"/>
                <w:sz w:val="21"/>
                <w:szCs w:val="21"/>
                <w:highlight w:val="none"/>
                <w:lang w:val="en-US" w:eastAsia="zh-CN"/>
              </w:rPr>
              <w:t>相关产品知识产权</w:t>
            </w:r>
          </w:p>
        </w:tc>
        <w:tc>
          <w:tcPr>
            <w:tcW w:w="6760" w:type="dxa"/>
            <w:vAlign w:val="center"/>
          </w:tcPr>
          <w:p>
            <w:pPr>
              <w:widowControl/>
              <w:adjustRightInd w:val="0"/>
              <w:snapToGrid w:val="0"/>
              <w:jc w:val="left"/>
              <w:rPr>
                <w:rFonts w:ascii="宋体" w:eastAsia="宋体" w:hAnsi="宋体" w:cs="宋体" w:hint="eastAsia"/>
                <w:kern w:val="2"/>
                <w:sz w:val="21"/>
                <w:szCs w:val="21"/>
                <w:highlight w:val="none"/>
                <w:lang w:val="en-US" w:eastAsia="zh-CN"/>
              </w:rPr>
            </w:pPr>
            <w:r>
              <w:rPr>
                <w:rFonts w:ascii="宋体" w:eastAsia="宋体" w:hAnsi="宋体" w:cs="宋体" w:hint="eastAsia"/>
                <w:kern w:val="0"/>
                <w:sz w:val="21"/>
                <w:szCs w:val="21"/>
                <w:highlight w:val="none"/>
                <w:lang w:val="en-US" w:eastAsia="zh-CN" w:bidi="ar-SA"/>
              </w:rPr>
              <w:t>本项目为全光网络项目，为了保障全光网络的稳定运行，</w:t>
            </w:r>
            <w:r>
              <w:rPr>
                <w:rFonts w:ascii="宋体" w:eastAsia="宋体" w:hAnsi="宋体" w:cs="宋体" w:hint="eastAsia"/>
                <w:kern w:val="2"/>
                <w:sz w:val="21"/>
                <w:szCs w:val="21"/>
                <w:highlight w:val="none"/>
                <w:lang w:val="en-US" w:eastAsia="zh-CN"/>
              </w:rPr>
              <w:t>具有全光网络类计算机软件著作权登记证书或自主知识产权证明。</w:t>
            </w:r>
          </w:p>
        </w:tc>
      </w:tr>
      <w:tr>
        <w:tblPrEx>
          <w:tblW w:w="0" w:type="auto"/>
          <w:tblInd w:w="0" w:type="dxa"/>
          <w:tblCellMar>
            <w:top w:w="0" w:type="dxa"/>
            <w:left w:w="108" w:type="dxa"/>
            <w:bottom w:w="0" w:type="dxa"/>
            <w:right w:w="108" w:type="dxa"/>
          </w:tblCellMar>
        </w:tblPrEx>
        <w:trPr>
          <w:trHeight w:val="539"/>
        </w:trPr>
        <w:tc>
          <w:tcPr>
            <w:tcW w:w="731" w:type="dxa"/>
            <w:vAlign w:val="center"/>
          </w:tcPr>
          <w:p>
            <w:pPr>
              <w:widowControl/>
              <w:adjustRightInd w:val="0"/>
              <w:snapToGrid w:val="0"/>
              <w:jc w:val="center"/>
              <w:rPr>
                <w:rFonts w:ascii="宋体" w:eastAsia="宋体" w:hAnsi="宋体" w:cs="宋体" w:hint="default"/>
                <w:kern w:val="2"/>
                <w:sz w:val="21"/>
                <w:szCs w:val="21"/>
                <w:highlight w:val="none"/>
                <w:lang w:val="en-US" w:eastAsia="zh-CN"/>
              </w:rPr>
            </w:pPr>
            <w:r>
              <w:rPr>
                <w:rFonts w:ascii="宋体" w:eastAsia="宋体" w:hAnsi="宋体" w:cs="宋体" w:hint="eastAsia"/>
                <w:kern w:val="2"/>
                <w:sz w:val="21"/>
                <w:szCs w:val="21"/>
                <w:highlight w:val="none"/>
                <w:lang w:val="en-US" w:eastAsia="zh-CN"/>
              </w:rPr>
              <w:t>6</w:t>
            </w:r>
          </w:p>
        </w:tc>
        <w:tc>
          <w:tcPr>
            <w:tcW w:w="2361" w:type="dxa"/>
            <w:vAlign w:val="center"/>
          </w:tcPr>
          <w:p>
            <w:pPr>
              <w:widowControl/>
              <w:adjustRightInd w:val="0"/>
              <w:snapToGrid w:val="0"/>
              <w:jc w:val="center"/>
              <w:rPr>
                <w:rFonts w:ascii="宋体" w:eastAsia="宋体" w:hAnsi="宋体" w:cs="宋体" w:hint="eastAsia"/>
                <w:kern w:val="2"/>
                <w:sz w:val="21"/>
                <w:szCs w:val="21"/>
                <w:highlight w:val="none"/>
                <w:lang w:val="en-US" w:eastAsia="zh-CN"/>
              </w:rPr>
            </w:pPr>
            <w:r>
              <w:rPr>
                <w:rFonts w:ascii="宋体" w:eastAsia="宋体" w:hAnsi="宋体" w:cs="宋体" w:hint="eastAsia"/>
                <w:kern w:val="2"/>
                <w:sz w:val="21"/>
                <w:szCs w:val="21"/>
                <w:highlight w:val="none"/>
                <w:lang w:val="en-US" w:eastAsia="zh-CN"/>
              </w:rPr>
              <w:t>同类项目业绩</w:t>
            </w:r>
          </w:p>
        </w:tc>
        <w:tc>
          <w:tcPr>
            <w:tcW w:w="6760" w:type="dxa"/>
            <w:vAlign w:val="center"/>
          </w:tcPr>
          <w:p>
            <w:pPr>
              <w:widowControl/>
              <w:adjustRightInd w:val="0"/>
              <w:snapToGrid w:val="0"/>
              <w:jc w:val="left"/>
              <w:rPr>
                <w:rFonts w:ascii="宋体" w:eastAsia="宋体" w:hAnsi="宋体" w:cs="宋体" w:hint="eastAsia"/>
                <w:kern w:val="2"/>
                <w:sz w:val="21"/>
                <w:szCs w:val="21"/>
                <w:highlight w:val="none"/>
                <w:lang w:val="en-US" w:eastAsia="zh-CN"/>
              </w:rPr>
            </w:pPr>
            <w:r>
              <w:rPr>
                <w:rFonts w:ascii="宋体" w:eastAsia="宋体" w:hAnsi="宋体" w:cs="宋体" w:hint="eastAsia"/>
                <w:kern w:val="2"/>
                <w:sz w:val="21"/>
                <w:szCs w:val="21"/>
                <w:highlight w:val="none"/>
                <w:lang w:val="en-US" w:eastAsia="zh-CN"/>
              </w:rPr>
              <w:t>为保障项目快速推进，投标人提供2022年11月1日至投标截止时间（以合同签定日期为准），具备的同类有效业绩资料。</w:t>
            </w:r>
          </w:p>
        </w:tc>
      </w:tr>
    </w:tbl>
    <w:p>
      <w:pPr>
        <w:autoSpaceDE/>
        <w:autoSpaceDN/>
        <w:adjustRightInd w:val="0"/>
        <w:snapToGrid w:val="0"/>
        <w:ind w:firstLine="0" w:firstLineChars="0"/>
        <w:jc w:val="both"/>
        <w:rPr>
          <w:rFonts w:ascii="宋体" w:eastAsia="宋体" w:hAnsi="宋体" w:cs="宋体" w:hint="eastAsia"/>
          <w:b/>
          <w:bCs/>
          <w:color w:val="FF0000"/>
          <w:sz w:val="21"/>
          <w:szCs w:val="21"/>
          <w:highlight w:val="none"/>
          <w:lang w:val="en-US" w:eastAsia="zh-CN"/>
        </w:rPr>
      </w:pPr>
    </w:p>
    <w:p>
      <w:pPr>
        <w:keepNext/>
        <w:keepLines/>
        <w:widowControl w:val="0"/>
        <w:adjustRightInd w:val="0"/>
        <w:snapToGrid w:val="0"/>
        <w:spacing w:before="0" w:after="0" w:line="240" w:lineRule="auto"/>
        <w:ind w:firstLine="420" w:firstLineChars="200"/>
        <w:jc w:val="both"/>
        <w:textAlignment w:val="auto"/>
        <w:outlineLvl w:val="2"/>
        <w:rPr>
          <w:rFonts w:ascii="宋体" w:eastAsia="宋体" w:hAnsi="宋体" w:cs="宋体" w:hint="eastAsia"/>
          <w:b/>
          <w:bCs w:val="0"/>
          <w:color w:val="FF0000"/>
          <w:kern w:val="2"/>
          <w:sz w:val="21"/>
          <w:szCs w:val="21"/>
          <w:highlight w:val="none"/>
          <w:lang w:val="en-US" w:eastAsia="zh-CN" w:bidi="ar-SA"/>
        </w:rPr>
      </w:pPr>
      <w:r>
        <w:rPr>
          <w:rFonts w:ascii="宋体" w:eastAsia="宋体" w:hAnsi="宋体" w:cs="宋体" w:hint="eastAsia"/>
          <w:b/>
          <w:bCs w:val="0"/>
          <w:color w:val="FF0000"/>
          <w:kern w:val="0"/>
          <w:sz w:val="21"/>
          <w:szCs w:val="21"/>
          <w:highlight w:val="none"/>
          <w:lang w:val="en-US" w:eastAsia="zh-CN" w:bidi="ar-SA"/>
        </w:rPr>
        <w:t>★</w:t>
      </w:r>
      <w:r>
        <w:rPr>
          <w:rFonts w:ascii="宋体" w:hAnsi="宋体" w:cs="宋体" w:hint="eastAsia"/>
          <w:b/>
          <w:bCs w:val="0"/>
          <w:color w:val="FF0000"/>
          <w:kern w:val="0"/>
          <w:sz w:val="21"/>
          <w:szCs w:val="21"/>
          <w:highlight w:val="none"/>
          <w:lang w:val="en-US" w:eastAsia="zh-CN" w:bidi="ar-SA"/>
        </w:rPr>
        <w:t>四</w:t>
      </w:r>
      <w:r>
        <w:rPr>
          <w:rFonts w:ascii="宋体" w:eastAsia="宋体" w:hAnsi="宋体" w:cs="宋体" w:hint="eastAsia"/>
          <w:b/>
          <w:bCs w:val="0"/>
          <w:color w:val="FF0000"/>
          <w:kern w:val="0"/>
          <w:sz w:val="21"/>
          <w:szCs w:val="21"/>
          <w:highlight w:val="none"/>
          <w:lang w:val="en-US" w:eastAsia="zh-CN" w:bidi="ar-SA"/>
        </w:rPr>
        <w:t>、商务要求</w:t>
      </w:r>
    </w:p>
    <w:tbl>
      <w:tblPr>
        <w:tblStyle w:val="TableNormal"/>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79"/>
        <w:gridCol w:w="1771"/>
        <w:gridCol w:w="7388"/>
      </w:tblGrid>
      <w:tr>
        <w:tblPrEx>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90"/>
          <w:jc w:val="center"/>
        </w:trPr>
        <w:tc>
          <w:tcPr>
            <w:tcW w:w="345" w:type="pct"/>
          </w:tcPr>
          <w:p>
            <w:pPr>
              <w:adjustRightInd w:val="0"/>
              <w:snapToGrid w:val="0"/>
              <w:spacing w:line="240" w:lineRule="auto"/>
              <w:jc w:val="center"/>
              <w:rPr>
                <w:rFonts w:ascii="宋体" w:eastAsia="宋体" w:hAnsi="宋体" w:cs="宋体" w:hint="eastAsia"/>
                <w:b/>
                <w:bCs/>
                <w:color w:val="FF0000"/>
                <w:szCs w:val="21"/>
                <w:highlight w:val="none"/>
                <w:lang w:val="en-US" w:eastAsia="zh-CN"/>
              </w:rPr>
            </w:pPr>
            <w:r>
              <w:rPr>
                <w:rFonts w:ascii="宋体" w:eastAsia="宋体" w:hAnsi="宋体" w:cs="宋体" w:hint="eastAsia"/>
                <w:b/>
                <w:bCs/>
                <w:color w:val="FF0000"/>
                <w:szCs w:val="21"/>
                <w:highlight w:val="none"/>
                <w:lang w:val="en-US" w:eastAsia="zh-CN"/>
              </w:rPr>
              <w:t>序号</w:t>
            </w:r>
          </w:p>
        </w:tc>
        <w:tc>
          <w:tcPr>
            <w:tcW w:w="900" w:type="pct"/>
          </w:tcPr>
          <w:p>
            <w:pPr>
              <w:adjustRightInd w:val="0"/>
              <w:snapToGrid w:val="0"/>
              <w:spacing w:line="240" w:lineRule="auto"/>
              <w:jc w:val="center"/>
              <w:rPr>
                <w:rFonts w:ascii="宋体" w:eastAsia="宋体" w:hAnsi="宋体" w:cs="宋体" w:hint="eastAsia"/>
                <w:b/>
                <w:bCs/>
                <w:color w:val="FF0000"/>
                <w:szCs w:val="21"/>
                <w:highlight w:val="none"/>
              </w:rPr>
            </w:pPr>
            <w:r>
              <w:rPr>
                <w:rFonts w:ascii="宋体" w:eastAsia="宋体" w:hAnsi="宋体" w:cs="宋体" w:hint="eastAsia"/>
                <w:b/>
                <w:bCs/>
                <w:color w:val="FF0000"/>
                <w:szCs w:val="21"/>
                <w:highlight w:val="none"/>
              </w:rPr>
              <w:t>内容</w:t>
            </w:r>
          </w:p>
        </w:tc>
        <w:tc>
          <w:tcPr>
            <w:tcW w:w="3754" w:type="pct"/>
          </w:tcPr>
          <w:p>
            <w:pPr>
              <w:adjustRightInd w:val="0"/>
              <w:snapToGrid w:val="0"/>
              <w:spacing w:line="240" w:lineRule="auto"/>
              <w:jc w:val="center"/>
              <w:rPr>
                <w:rFonts w:ascii="宋体" w:eastAsia="宋体" w:hAnsi="宋体" w:cs="宋体" w:hint="eastAsia"/>
                <w:b/>
                <w:bCs/>
                <w:color w:val="FF0000"/>
                <w:szCs w:val="21"/>
                <w:highlight w:val="none"/>
              </w:rPr>
            </w:pPr>
            <w:r>
              <w:rPr>
                <w:rFonts w:ascii="宋体" w:eastAsia="宋体" w:hAnsi="宋体" w:cs="宋体" w:hint="eastAsia"/>
                <w:b/>
                <w:bCs/>
                <w:color w:val="FF0000"/>
                <w:szCs w:val="21"/>
                <w:highlight w:val="none"/>
              </w:rPr>
              <w:t>要求</w:t>
            </w:r>
          </w:p>
        </w:tc>
      </w:tr>
      <w:tr>
        <w:tblPrEx>
          <w:tblW w:w="4992" w:type="pct"/>
          <w:jc w:val="center"/>
          <w:tblCellMar>
            <w:top w:w="0" w:type="dxa"/>
            <w:left w:w="108" w:type="dxa"/>
            <w:bottom w:w="0" w:type="dxa"/>
            <w:right w:w="108" w:type="dxa"/>
          </w:tblCellMar>
        </w:tblPrEx>
        <w:trPr>
          <w:trHeight w:val="343"/>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1</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交付时间</w:t>
            </w:r>
          </w:p>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p>
        </w:tc>
        <w:tc>
          <w:tcPr>
            <w:tcW w:w="3754" w:type="pct"/>
            <w:vAlign w:val="center"/>
          </w:tcPr>
          <w:p>
            <w:pPr>
              <w:adjustRightInd w:val="0"/>
              <w:snapToGrid w:val="0"/>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自签订采购合同之日起</w:t>
            </w:r>
            <w:r>
              <w:rPr>
                <w:rFonts w:ascii="宋体" w:eastAsia="宋体" w:hAnsi="宋体" w:cs="宋体" w:hint="eastAsia"/>
                <w:b/>
                <w:bCs/>
                <w:color w:val="FF0000"/>
                <w:szCs w:val="21"/>
                <w:highlight w:val="none"/>
              </w:rPr>
              <w:t>360</w:t>
            </w:r>
            <w:r>
              <w:rPr>
                <w:rFonts w:ascii="宋体" w:eastAsia="宋体" w:hAnsi="宋体" w:cs="宋体" w:hint="eastAsia"/>
                <w:color w:val="FF0000"/>
                <w:szCs w:val="21"/>
                <w:highlight w:val="none"/>
              </w:rPr>
              <w:t>日历日内。（日历日为自然天，包括双休日及法定节假日，不等同于工作日；投标文件中的交货期条款为不可负偏离条款，若投标文件中响应的交货期超过招标文件规定期限时，其投标文件按投标无效处理。）</w:t>
            </w:r>
          </w:p>
        </w:tc>
      </w:tr>
      <w:tr>
        <w:tblPrEx>
          <w:tblW w:w="4992" w:type="pct"/>
          <w:jc w:val="center"/>
          <w:tblCellMar>
            <w:top w:w="0" w:type="dxa"/>
            <w:left w:w="108" w:type="dxa"/>
            <w:bottom w:w="0" w:type="dxa"/>
            <w:right w:w="108" w:type="dxa"/>
          </w:tblCellMar>
        </w:tblPrEx>
        <w:trPr>
          <w:trHeight w:val="90"/>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2</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地点</w:t>
            </w:r>
          </w:p>
        </w:tc>
        <w:tc>
          <w:tcPr>
            <w:tcW w:w="3754" w:type="pct"/>
            <w:vAlign w:val="center"/>
          </w:tcPr>
          <w:p>
            <w:pPr>
              <w:widowControl w:val="0"/>
              <w:tabs>
                <w:tab w:val="right" w:pos="8312"/>
              </w:tabs>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采购人指定地点。</w:t>
            </w:r>
          </w:p>
        </w:tc>
      </w:tr>
      <w:tr>
        <w:tblPrEx>
          <w:tblW w:w="4992" w:type="pct"/>
          <w:jc w:val="center"/>
          <w:tblCellMar>
            <w:top w:w="0" w:type="dxa"/>
            <w:left w:w="108" w:type="dxa"/>
            <w:bottom w:w="0" w:type="dxa"/>
            <w:right w:w="108" w:type="dxa"/>
          </w:tblCellMar>
        </w:tblPrEx>
        <w:trPr>
          <w:trHeight w:val="90"/>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3</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验收考核方案</w:t>
            </w:r>
          </w:p>
        </w:tc>
        <w:tc>
          <w:tcPr>
            <w:tcW w:w="3754" w:type="pct"/>
            <w:vAlign w:val="center"/>
          </w:tcPr>
          <w:p>
            <w:pPr>
              <w:widowControl/>
              <w:adjustRightInd w:val="0"/>
              <w:snapToGrid w:val="0"/>
              <w:spacing w:line="240" w:lineRule="auto"/>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验收小组按照合同以及招投标文件验收，形成验收报告，由验收参与方签字确认。</w:t>
            </w:r>
          </w:p>
          <w:p>
            <w:pPr>
              <w:adjustRightInd w:val="0"/>
              <w:snapToGrid w:val="0"/>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3.1采购人相关部门组织成立验收考核小组。</w:t>
            </w:r>
          </w:p>
          <w:p>
            <w:pPr>
              <w:widowControl/>
              <w:adjustRightInd w:val="0"/>
              <w:snapToGrid w:val="0"/>
              <w:spacing w:line="240" w:lineRule="auto"/>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根据招投标需求文件以及合同进行验收考核，符合要求后，签署验收报告。</w:t>
            </w:r>
          </w:p>
          <w:p>
            <w:pPr>
              <w:widowControl/>
              <w:adjustRightInd w:val="0"/>
              <w:snapToGrid w:val="0"/>
              <w:spacing w:line="240" w:lineRule="auto"/>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3.2验收考核小组按以下要求进行分阶段验收考核：</w:t>
            </w:r>
          </w:p>
          <w:p>
            <w:pPr>
              <w:widowControl/>
              <w:adjustRightInd w:val="0"/>
              <w:snapToGrid w:val="0"/>
              <w:spacing w:line="240" w:lineRule="auto"/>
              <w:rPr>
                <w:rFonts w:ascii="宋体" w:eastAsia="宋体" w:hAnsi="宋体" w:cs="宋体" w:hint="eastAsia"/>
                <w:color w:val="FF0000"/>
                <w:kern w:val="0"/>
                <w:szCs w:val="21"/>
                <w:highlight w:val="none"/>
              </w:rPr>
            </w:pPr>
            <w:r>
              <w:rPr>
                <w:rFonts w:ascii="宋体" w:eastAsia="宋体" w:hAnsi="宋体" w:cs="宋体" w:hint="eastAsia"/>
                <w:color w:val="FF0000"/>
                <w:szCs w:val="21"/>
                <w:highlight w:val="none"/>
              </w:rPr>
              <w:t>3.2.1</w:t>
            </w:r>
            <w:r>
              <w:rPr>
                <w:rFonts w:ascii="宋体" w:eastAsia="宋体" w:hAnsi="宋体" w:cs="宋体" w:hint="eastAsia"/>
                <w:color w:val="FF0000"/>
                <w:kern w:val="0"/>
                <w:szCs w:val="21"/>
                <w:highlight w:val="none"/>
              </w:rPr>
              <w:t>到货验收：中标人完成硬件设备到货后，需向采购人提交《设备到货清单》《出厂合格证》《检测报告》等交付物，验收考核小组核对设备型号、数量、外观完整性、配件齐全度及资质文件有效性，验收合格后方可开展设备安装调试。</w:t>
            </w:r>
          </w:p>
          <w:p>
            <w:pPr>
              <w:widowControl/>
              <w:adjustRightInd w:val="0"/>
              <w:snapToGrid w:val="0"/>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3.2.2项目验收：硬件设备安装调试完成后，进入约定试运行期（按合同约定执行，无约定则默认不少于1个月），试运行期满后15个工作日内，中标人向采购人提交《设备安装调试报告》《试运行记录》《用户操作培训记录》等文件，经验收考核小组审核设备运行稳定性、性能参数达标情况及故障响应处理能力，验收合格后签署项目验收报告</w:t>
            </w:r>
            <w:r>
              <w:rPr>
                <w:rFonts w:ascii="宋体" w:eastAsia="宋体" w:hAnsi="宋体" w:cs="宋体" w:hint="eastAsia"/>
                <w:color w:val="FF0000"/>
                <w:kern w:val="0"/>
                <w:szCs w:val="21"/>
                <w:highlight w:val="none"/>
              </w:rPr>
              <w:t>。</w:t>
            </w:r>
          </w:p>
          <w:p>
            <w:pPr>
              <w:widowControl/>
              <w:adjustRightInd w:val="0"/>
              <w:snapToGrid w:val="0"/>
              <w:spacing w:line="240" w:lineRule="auto"/>
              <w:rPr>
                <w:rFonts w:ascii="宋体" w:eastAsia="宋体" w:hAnsi="宋体" w:cs="宋体" w:hint="eastAsia"/>
                <w:color w:val="FF0000"/>
                <w:szCs w:val="21"/>
                <w:highlight w:val="none"/>
              </w:rPr>
            </w:pPr>
            <w:r>
              <w:rPr>
                <w:rFonts w:ascii="宋体" w:eastAsia="宋体" w:hAnsi="宋体" w:cs="宋体" w:hint="eastAsia"/>
                <w:color w:val="FF0000"/>
                <w:szCs w:val="21"/>
                <w:highlight w:val="none"/>
                <w:lang w:val="en-US" w:eastAsia="zh-CN"/>
              </w:rPr>
              <w:t>3.2.2.1</w:t>
            </w:r>
            <w:r>
              <w:rPr>
                <w:rFonts w:ascii="宋体" w:eastAsia="宋体" w:hAnsi="宋体" w:cs="宋体" w:hint="eastAsia"/>
                <w:color w:val="FF0000"/>
                <w:szCs w:val="21"/>
                <w:highlight w:val="none"/>
              </w:rPr>
              <w:t>验收小组按照合同以及招投标文件验收，形成验收报告，由验收参与方签字确认。</w:t>
            </w:r>
          </w:p>
          <w:p>
            <w:pPr>
              <w:widowControl/>
              <w:adjustRightInd w:val="0"/>
              <w:snapToGrid w:val="0"/>
              <w:spacing w:line="240" w:lineRule="auto"/>
              <w:rPr>
                <w:rFonts w:ascii="宋体" w:eastAsia="宋体" w:hAnsi="宋体" w:cs="宋体" w:hint="eastAsia"/>
                <w:color w:val="FF0000"/>
                <w:szCs w:val="21"/>
                <w:highlight w:val="none"/>
              </w:rPr>
            </w:pPr>
            <w:r>
              <w:rPr>
                <w:rFonts w:ascii="宋体" w:eastAsia="宋体" w:hAnsi="宋体" w:cs="宋体" w:hint="eastAsia"/>
                <w:color w:val="FF0000"/>
                <w:szCs w:val="21"/>
                <w:highlight w:val="none"/>
                <w:lang w:val="en-US" w:eastAsia="zh-CN"/>
              </w:rPr>
              <w:t>3.2.2.2</w:t>
            </w:r>
            <w:r>
              <w:rPr>
                <w:rFonts w:ascii="宋体" w:eastAsia="宋体" w:hAnsi="宋体" w:cs="宋体" w:hint="eastAsia"/>
                <w:color w:val="FF0000"/>
                <w:szCs w:val="21"/>
                <w:highlight w:val="none"/>
              </w:rPr>
              <w:t>采购人相关部门组织成立验收考核小组。根据招投标需求文件以及合同进行验收考核，符合要求后，签署验收报告。</w:t>
            </w:r>
          </w:p>
        </w:tc>
      </w:tr>
      <w:tr>
        <w:tblPrEx>
          <w:tblW w:w="4992" w:type="pct"/>
          <w:jc w:val="center"/>
          <w:tblCellMar>
            <w:top w:w="0" w:type="dxa"/>
            <w:left w:w="108" w:type="dxa"/>
            <w:bottom w:w="0" w:type="dxa"/>
            <w:right w:w="108" w:type="dxa"/>
          </w:tblCellMar>
        </w:tblPrEx>
        <w:trPr>
          <w:trHeight w:val="848"/>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4</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付款条件</w:t>
            </w:r>
          </w:p>
        </w:tc>
        <w:tc>
          <w:tcPr>
            <w:tcW w:w="3754" w:type="pct"/>
            <w:vAlign w:val="center"/>
          </w:tcPr>
          <w:p>
            <w:pPr>
              <w:adjustRightInd w:val="0"/>
              <w:snapToGrid w:val="0"/>
              <w:rPr>
                <w:rFonts w:ascii="宋体" w:eastAsia="宋体" w:hAnsi="宋体" w:cs="宋体" w:hint="eastAsia"/>
                <w:color w:val="FF0000"/>
                <w:szCs w:val="21"/>
                <w:highlight w:val="none"/>
              </w:rPr>
            </w:pPr>
            <w:r>
              <w:rPr>
                <w:rFonts w:ascii="宋体" w:eastAsia="宋体" w:hAnsi="宋体" w:cs="宋体" w:hint="eastAsia"/>
                <w:color w:val="FF0000"/>
                <w:kern w:val="0"/>
                <w:szCs w:val="21"/>
                <w:highlight w:val="none"/>
              </w:rPr>
              <w:t>第一部分为预付款部分：合同签订后 7 天内中标供应商向采购人提供有效发票后的 10 个工作日内，采购人将按合同金额的30%支付给中标供应商。第二部分为到货款部分：货物签收且中标供应商向采购人提供有效发票后的 10 个工作日内，采购人将按合同金额的20%支付给中标供应商。第三部分为验收款部分：所有交付完成并通过采购人验收签字后 10个工作日内，采购人按合同价的50%支付合同款。</w:t>
            </w:r>
          </w:p>
        </w:tc>
      </w:tr>
      <w:tr>
        <w:tblPrEx>
          <w:tblW w:w="4992" w:type="pct"/>
          <w:jc w:val="center"/>
          <w:tblCellMar>
            <w:top w:w="0" w:type="dxa"/>
            <w:left w:w="108" w:type="dxa"/>
            <w:bottom w:w="0" w:type="dxa"/>
            <w:right w:w="108" w:type="dxa"/>
          </w:tblCellMar>
        </w:tblPrEx>
        <w:trPr>
          <w:trHeight w:val="90"/>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5</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付款方式</w:t>
            </w:r>
          </w:p>
        </w:tc>
        <w:tc>
          <w:tcPr>
            <w:tcW w:w="3754" w:type="pct"/>
            <w:vAlign w:val="center"/>
          </w:tcPr>
          <w:p>
            <w:pPr>
              <w:widowControl w:val="0"/>
              <w:tabs>
                <w:tab w:val="right" w:pos="8312"/>
              </w:tabs>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转账形式。</w:t>
            </w:r>
          </w:p>
        </w:tc>
      </w:tr>
      <w:tr>
        <w:tblPrEx>
          <w:tblW w:w="4992" w:type="pct"/>
          <w:jc w:val="center"/>
          <w:tblCellMar>
            <w:top w:w="0" w:type="dxa"/>
            <w:left w:w="108" w:type="dxa"/>
            <w:bottom w:w="0" w:type="dxa"/>
            <w:right w:w="108" w:type="dxa"/>
          </w:tblCellMar>
        </w:tblPrEx>
        <w:trPr>
          <w:trHeight w:val="90"/>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6</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违约责任</w:t>
            </w:r>
          </w:p>
        </w:tc>
        <w:tc>
          <w:tcPr>
            <w:tcW w:w="3754" w:type="pct"/>
            <w:vAlign w:val="center"/>
          </w:tcPr>
          <w:p>
            <w:pPr>
              <w:adjustRightInd w:val="0"/>
              <w:snapToGrid w:val="0"/>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6.1由于供应商的原因，无正当理由拖延交付的，按合同金额向采购人偿付每日千分之三的违约金。</w:t>
            </w:r>
          </w:p>
          <w:p>
            <w:pPr>
              <w:adjustRightInd w:val="0"/>
              <w:snapToGrid w:val="0"/>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6.2由于供应商的原因，未按照协议约定配送产品或提供伴随服务的，采购人有权要求中标供应商按照配送产品或提供伴随服务的费用的5%支付违约金，并赔偿采购人由此受到的损失。</w:t>
            </w:r>
          </w:p>
        </w:tc>
      </w:tr>
      <w:tr>
        <w:tblPrEx>
          <w:tblW w:w="4992" w:type="pct"/>
          <w:jc w:val="center"/>
          <w:tblCellMar>
            <w:top w:w="0" w:type="dxa"/>
            <w:left w:w="108" w:type="dxa"/>
            <w:bottom w:w="0" w:type="dxa"/>
            <w:right w:w="108" w:type="dxa"/>
          </w:tblCellMar>
        </w:tblPrEx>
        <w:trPr>
          <w:trHeight w:val="90"/>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7</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违约情形</w:t>
            </w:r>
          </w:p>
        </w:tc>
        <w:tc>
          <w:tcPr>
            <w:tcW w:w="3754" w:type="pct"/>
            <w:vAlign w:val="center"/>
          </w:tcPr>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中标供应商在合同执行期间有下列行为之一的，采购人有权直接解除合同：</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7.1擅自变更或者中止采购合同的；</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7.2不按招投标文件以及合同要求全面履约的；</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7.3非法分包或转包给任何单位和个人；</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7.4造成严重后果或恶劣影响的；</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出现上述情况之一的，采购方有权终止服务合同，其中造成医院损失（直接和间接）的，中标人应当进行赔偿。</w:t>
            </w:r>
          </w:p>
        </w:tc>
      </w:tr>
      <w:tr>
        <w:tblPrEx>
          <w:tblW w:w="4992" w:type="pct"/>
          <w:jc w:val="center"/>
          <w:tblCellMar>
            <w:top w:w="0" w:type="dxa"/>
            <w:left w:w="108" w:type="dxa"/>
            <w:bottom w:w="0" w:type="dxa"/>
            <w:right w:w="108" w:type="dxa"/>
          </w:tblCellMar>
        </w:tblPrEx>
        <w:trPr>
          <w:trHeight w:val="90"/>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8</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履约保证金</w:t>
            </w:r>
          </w:p>
        </w:tc>
        <w:tc>
          <w:tcPr>
            <w:tcW w:w="3754" w:type="pct"/>
            <w:vAlign w:val="center"/>
          </w:tcPr>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不适用。</w:t>
            </w:r>
          </w:p>
        </w:tc>
      </w:tr>
      <w:tr>
        <w:tblPrEx>
          <w:tblW w:w="4992" w:type="pct"/>
          <w:jc w:val="center"/>
          <w:tblCellMar>
            <w:top w:w="0" w:type="dxa"/>
            <w:left w:w="108" w:type="dxa"/>
            <w:bottom w:w="0" w:type="dxa"/>
            <w:right w:w="108" w:type="dxa"/>
          </w:tblCellMar>
        </w:tblPrEx>
        <w:trPr>
          <w:trHeight w:val="90"/>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9</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包装运输</w:t>
            </w:r>
          </w:p>
        </w:tc>
        <w:tc>
          <w:tcPr>
            <w:tcW w:w="3754" w:type="pct"/>
            <w:vAlign w:val="center"/>
          </w:tcPr>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中标供应商应按照其投标时承诺的时间和协议中约定的时间配送产品或提供伴随服务。合同中所有的商品均须由成交人自行运往采购人指定地点，不论商品从何处购置、采用何种方式运输，采购人不承担任何责任及相关费用。中标供应商应自行处理商品质量和数量短缺等问题。</w:t>
            </w:r>
          </w:p>
        </w:tc>
      </w:tr>
      <w:tr>
        <w:tblPrEx>
          <w:tblW w:w="4992" w:type="pct"/>
          <w:jc w:val="center"/>
          <w:tblCellMar>
            <w:top w:w="0" w:type="dxa"/>
            <w:left w:w="108" w:type="dxa"/>
            <w:bottom w:w="0" w:type="dxa"/>
            <w:right w:w="108" w:type="dxa"/>
          </w:tblCellMar>
        </w:tblPrEx>
        <w:trPr>
          <w:trHeight w:val="1220"/>
          <w:jc w:val="center"/>
        </w:trPr>
        <w:tc>
          <w:tcPr>
            <w:tcW w:w="345"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10</w:t>
            </w:r>
          </w:p>
        </w:tc>
        <w:tc>
          <w:tcPr>
            <w:tcW w:w="900" w:type="pct"/>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售后服务</w:t>
            </w:r>
          </w:p>
        </w:tc>
        <w:tc>
          <w:tcPr>
            <w:tcW w:w="3754" w:type="pct"/>
            <w:vAlign w:val="center"/>
          </w:tcPr>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10.1中标供应商所交付产品、工程或服务不符合其投标承诺的，或在投标阶段为了中标而盲目虚假承诺、低价恶性竞争，在履约阶段则通过偷工减料、以次充好而获取利润的，采购人将根据标的的性质以及损失的大小，可以合理选择要求中标供应商承担修理、更换、重作、退货、减少价款或者报酬等违约责任。</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10.2质保期</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（1）对所提供的产品质保期：验收合格之日起3年。</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（2）中标供应商在签订合同前需提供原厂售后服务承诺函，格式自拟</w:t>
            </w:r>
          </w:p>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3）在质保期内，一旦发生质量问题，成交供应商保证在接到通知24小时内赶到现场进行修理或更换。质保期内非因采购人人为原因而出现质量问题，由中标供应商在3个工作日内完成处理：包修、包换或者包退，并承担修理、调换或退换的实际费用。中标供应商不能修理或不能调换，按不能交货处理。</w:t>
            </w:r>
          </w:p>
        </w:tc>
      </w:tr>
      <w:tr>
        <w:tblPrEx>
          <w:tblW w:w="4992" w:type="pct"/>
          <w:jc w:val="center"/>
          <w:tblCellMar>
            <w:top w:w="0" w:type="dxa"/>
            <w:left w:w="108" w:type="dxa"/>
            <w:bottom w:w="0" w:type="dxa"/>
            <w:right w:w="108" w:type="dxa"/>
          </w:tblCellMar>
        </w:tblPrEx>
        <w:trPr>
          <w:trHeight w:val="90"/>
          <w:jc w:val="center"/>
        </w:trPr>
        <w:tc>
          <w:tcPr>
            <w:tcW w:w="345" w:type="pct"/>
            <w:vAlign w:val="center"/>
          </w:tcPr>
          <w:p>
            <w:pPr>
              <w:widowControl w:val="0"/>
              <w:adjustRightInd w:val="0"/>
              <w:snapToGrid w:val="0"/>
              <w:spacing w:line="240" w:lineRule="auto"/>
              <w:ind w:left="0" w:leftChars="0"/>
              <w:jc w:val="center"/>
              <w:rPr>
                <w:rFonts w:ascii="宋体" w:eastAsia="宋体" w:hAnsi="宋体" w:cs="宋体" w:hint="default"/>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11</w:t>
            </w:r>
          </w:p>
        </w:tc>
        <w:tc>
          <w:tcPr>
            <w:tcW w:w="900" w:type="pct"/>
            <w:vAlign w:val="center"/>
          </w:tcPr>
          <w:p>
            <w:pPr>
              <w:widowControl w:val="0"/>
              <w:adjustRightInd w:val="0"/>
              <w:snapToGrid w:val="0"/>
              <w:spacing w:line="240" w:lineRule="auto"/>
              <w:ind w:left="0" w:leftChars="0"/>
              <w:jc w:val="center"/>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报价要求</w:t>
            </w:r>
          </w:p>
        </w:tc>
        <w:tc>
          <w:tcPr>
            <w:tcW w:w="3754" w:type="pct"/>
            <w:vAlign w:val="center"/>
          </w:tcPr>
          <w:p>
            <w:pPr>
              <w:widowControl w:val="0"/>
              <w:adjustRightInd w:val="0"/>
              <w:snapToGrid w:val="0"/>
              <w:spacing w:line="240" w:lineRule="auto"/>
              <w:ind w:left="0" w:leftChars="0"/>
              <w:jc w:val="both"/>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本项目报投标总价，以人民币报价，投标总价必须是完成该项目的一切费用总和，包括设备费、运输费、装卸费、保险费、技术培训费、设备安装费、调试费、售后服务费、国家规定的各项税费等全部费用。</w:t>
            </w:r>
          </w:p>
        </w:tc>
      </w:tr>
    </w:tbl>
    <w:p>
      <w:pPr>
        <w:pStyle w:val="Heading3"/>
        <w:keepNext/>
        <w:keepLines/>
        <w:widowControl w:val="0"/>
        <w:adjustRightInd w:val="0"/>
        <w:snapToGrid w:val="0"/>
        <w:spacing w:before="0" w:after="0" w:line="240" w:lineRule="auto"/>
        <w:ind w:firstLine="420" w:firstLineChars="200"/>
        <w:jc w:val="both"/>
        <w:textAlignment w:val="auto"/>
        <w:rPr>
          <w:rFonts w:ascii="宋体" w:eastAsia="宋体" w:hAnsi="宋体" w:cs="宋体" w:hint="eastAsia"/>
          <w:color w:val="000000" w:themeColor="text1"/>
          <w:kern w:val="2"/>
          <w:sz w:val="21"/>
          <w:szCs w:val="21"/>
          <w:highlight w:val="none"/>
          <w:u w:val="none"/>
          <w:lang w:val="en-US" w:eastAsia="zh-CN" w:bidi="ar-SA"/>
          <w14:textFill>
            <w14:solidFill>
              <w14:schemeClr w14:val="tx1"/>
            </w14:solidFill>
          </w14:textFill>
        </w:rPr>
      </w:pPr>
    </w:p>
    <w:p>
      <w:pPr>
        <w:pStyle w:val="Heading3"/>
        <w:keepNext/>
        <w:keepLines/>
        <w:widowControl w:val="0"/>
        <w:adjustRightInd w:val="0"/>
        <w:snapToGrid w:val="0"/>
        <w:spacing w:before="0" w:after="0" w:line="240" w:lineRule="auto"/>
        <w:ind w:firstLine="420" w:firstLineChars="200"/>
        <w:jc w:val="both"/>
        <w:textAlignment w:val="auto"/>
        <w:rPr>
          <w:rFonts w:ascii="宋体" w:eastAsia="宋体" w:hAnsi="宋体" w:cs="宋体" w:hint="eastAsia"/>
          <w:b/>
          <w:bCs/>
          <w:kern w:val="0"/>
          <w:sz w:val="21"/>
          <w:szCs w:val="21"/>
          <w:highlight w:val="none"/>
        </w:rPr>
      </w:pPr>
      <w:r>
        <w:rPr>
          <w:rFonts w:ascii="宋体" w:hAnsi="宋体" w:cs="宋体" w:hint="eastAsia"/>
          <w:b/>
          <w:bCs/>
          <w:color w:val="000000" w:themeColor="text1"/>
          <w:kern w:val="2"/>
          <w:sz w:val="21"/>
          <w:szCs w:val="21"/>
          <w:highlight w:val="none"/>
          <w:u w:val="none"/>
          <w:lang w:val="en-US" w:eastAsia="zh-CN" w:bidi="ar-SA"/>
          <w14:textFill>
            <w14:solidFill>
              <w14:schemeClr w14:val="tx1"/>
            </w14:solidFill>
          </w14:textFill>
        </w:rPr>
        <w:t>五</w:t>
      </w:r>
      <w:r>
        <w:rPr>
          <w:rFonts w:ascii="宋体" w:eastAsia="宋体" w:hAnsi="宋体" w:cs="宋体" w:hint="eastAsia"/>
          <w:b/>
          <w:bCs/>
          <w:color w:val="000000" w:themeColor="text1"/>
          <w:kern w:val="2"/>
          <w:sz w:val="21"/>
          <w:szCs w:val="21"/>
          <w:highlight w:val="none"/>
          <w:u w:val="none"/>
          <w:lang w:val="en-US" w:eastAsia="zh-CN" w:bidi="ar-SA"/>
          <w14:textFill>
            <w14:solidFill>
              <w14:schemeClr w14:val="tx1"/>
            </w14:solidFill>
          </w14:textFill>
        </w:rPr>
        <w:t>、</w:t>
      </w:r>
      <w:r>
        <w:rPr>
          <w:rFonts w:ascii="宋体" w:eastAsia="宋体" w:hAnsi="宋体" w:cs="宋体" w:hint="eastAsia"/>
          <w:b/>
          <w:bCs/>
          <w:kern w:val="0"/>
          <w:sz w:val="21"/>
          <w:szCs w:val="21"/>
          <w:highlight w:val="none"/>
        </w:rPr>
        <w:t>通用条款</w:t>
      </w:r>
    </w:p>
    <w:tbl>
      <w:tblPr>
        <w:tblStyle w:val="TableGrid"/>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25"/>
        <w:gridCol w:w="1739"/>
        <w:gridCol w:w="7174"/>
      </w:tblGrid>
      <w:tr>
        <w:tblPrEx>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925"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kern w:val="0"/>
                <w:szCs w:val="21"/>
                <w:highlight w:val="none"/>
                <w:lang w:val="en-US" w:eastAsia="zh-CN"/>
              </w:rPr>
            </w:pPr>
            <w:r>
              <w:rPr>
                <w:rFonts w:ascii="宋体" w:eastAsia="宋体" w:hAnsi="宋体" w:cs="宋体" w:hint="eastAsia"/>
                <w:b/>
                <w:bCs/>
                <w:color w:val="000000"/>
                <w:kern w:val="2"/>
                <w:sz w:val="21"/>
                <w:szCs w:val="21"/>
                <w:highlight w:val="none"/>
                <w:lang w:val="en-US" w:eastAsia="zh-CN" w:bidi="ar-SA"/>
              </w:rPr>
              <w:t>序号</w:t>
            </w:r>
          </w:p>
        </w:tc>
        <w:tc>
          <w:tcPr>
            <w:tcW w:w="1739" w:type="dxa"/>
            <w:vAlign w:val="center"/>
          </w:tcPr>
          <w:p>
            <w:pPr>
              <w:widowControl w:val="0"/>
              <w:tabs>
                <w:tab w:val="right" w:pos="8312"/>
              </w:tabs>
              <w:adjustRightInd w:val="0"/>
              <w:snapToGrid w:val="0"/>
              <w:spacing w:line="240" w:lineRule="auto"/>
              <w:ind w:left="0" w:leftChars="0"/>
              <w:jc w:val="center"/>
              <w:rPr>
                <w:rFonts w:ascii="宋体" w:eastAsia="宋体" w:hAnsi="宋体" w:cs="宋体" w:hint="eastAsia"/>
                <w:kern w:val="0"/>
                <w:szCs w:val="21"/>
                <w:highlight w:val="none"/>
              </w:rPr>
            </w:pPr>
            <w:r>
              <w:rPr>
                <w:rFonts w:ascii="宋体" w:eastAsia="宋体" w:hAnsi="宋体" w:cs="宋体" w:hint="eastAsia"/>
                <w:b/>
                <w:bCs/>
                <w:color w:val="000000"/>
                <w:kern w:val="2"/>
                <w:sz w:val="21"/>
                <w:szCs w:val="21"/>
                <w:highlight w:val="none"/>
                <w:lang w:val="en-US" w:eastAsia="zh-CN" w:bidi="ar-SA"/>
              </w:rPr>
              <w:t>内容</w:t>
            </w:r>
          </w:p>
        </w:tc>
        <w:tc>
          <w:tcPr>
            <w:tcW w:w="7176" w:type="dxa"/>
            <w:vAlign w:val="center"/>
          </w:tcPr>
          <w:p>
            <w:pPr>
              <w:adjustRightInd w:val="0"/>
              <w:snapToGrid w:val="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b/>
                <w:bCs/>
                <w:color w:val="000000"/>
                <w:szCs w:val="21"/>
                <w:highlight w:val="none"/>
                <w:lang w:val="en-US" w:eastAsia="zh-CN"/>
              </w:rPr>
              <w:t>要求</w:t>
            </w:r>
          </w:p>
        </w:tc>
      </w:tr>
      <w:tr>
        <w:tblPrEx>
          <w:tblW w:w="4992" w:type="pct"/>
          <w:jc w:val="center"/>
          <w:tblCellMar>
            <w:top w:w="0" w:type="dxa"/>
            <w:left w:w="108" w:type="dxa"/>
            <w:bottom w:w="0" w:type="dxa"/>
            <w:right w:w="108" w:type="dxa"/>
          </w:tblCellMar>
        </w:tblPrEx>
        <w:trPr>
          <w:jc w:val="center"/>
        </w:trPr>
        <w:tc>
          <w:tcPr>
            <w:tcW w:w="925" w:type="dxa"/>
            <w:vAlign w:val="center"/>
          </w:tcPr>
          <w:p>
            <w:pPr>
              <w:adjustRightInd w:val="0"/>
              <w:snapToGrid w:val="0"/>
              <w:jc w:val="center"/>
              <w:rPr>
                <w:rFonts w:ascii="宋体" w:eastAsia="宋体" w:hAnsi="宋体" w:cs="宋体" w:hint="eastAsia"/>
                <w:kern w:val="0"/>
                <w:szCs w:val="21"/>
                <w:highlight w:val="none"/>
                <w:lang w:val="en-US" w:eastAsia="zh-CN"/>
              </w:rPr>
            </w:pPr>
            <w:r>
              <w:rPr>
                <w:rFonts w:ascii="宋体" w:eastAsia="宋体" w:hAnsi="宋体" w:cs="宋体" w:hint="eastAsia"/>
                <w:kern w:val="0"/>
                <w:szCs w:val="21"/>
                <w:highlight w:val="none"/>
                <w:lang w:val="en-US" w:eastAsia="zh-CN"/>
              </w:rPr>
              <w:t>1</w:t>
            </w:r>
          </w:p>
        </w:tc>
        <w:tc>
          <w:tcPr>
            <w:tcW w:w="1739"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kern w:val="0"/>
                <w:szCs w:val="21"/>
                <w:highlight w:val="none"/>
              </w:rPr>
              <w:t>保密义务</w:t>
            </w:r>
          </w:p>
        </w:tc>
        <w:tc>
          <w:tcPr>
            <w:tcW w:w="7176" w:type="dxa"/>
            <w:vAlign w:val="center"/>
          </w:tcPr>
          <w:p>
            <w:pPr>
              <w:widowControl w:val="0"/>
              <w:numPr>
                <w:ilvl w:val="1"/>
                <w:numId w:val="0"/>
              </w:numPr>
              <w:adjustRightInd w:val="0"/>
              <w:snapToGrid w:val="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1.1.</w:t>
            </w:r>
            <w:r>
              <w:rPr>
                <w:rFonts w:ascii="宋体" w:eastAsia="宋体" w:hAnsi="宋体" w:cs="宋体" w:hint="eastAsia"/>
                <w:kern w:val="0"/>
                <w:sz w:val="21"/>
                <w:szCs w:val="21"/>
                <w:highlight w:val="none"/>
                <w:lang w:val="en-US" w:eastAsia="zh-CN" w:bidi="ar-SA"/>
              </w:rPr>
              <w:t>采购人、中标人双方在采购和履行合同过程中所获悉的所有信息都属于保密的内容，采购人和中标人双方均有保密义务。</w:t>
            </w:r>
          </w:p>
        </w:tc>
      </w:tr>
      <w:tr>
        <w:tblPrEx>
          <w:tblW w:w="4992" w:type="pct"/>
          <w:jc w:val="center"/>
          <w:tblCellMar>
            <w:top w:w="0" w:type="dxa"/>
            <w:left w:w="108" w:type="dxa"/>
            <w:bottom w:w="0" w:type="dxa"/>
            <w:right w:w="108" w:type="dxa"/>
          </w:tblCellMar>
        </w:tblPrEx>
        <w:trPr>
          <w:jc w:val="center"/>
        </w:trPr>
        <w:tc>
          <w:tcPr>
            <w:tcW w:w="925" w:type="dxa"/>
            <w:vMerge w:val="restart"/>
            <w:vAlign w:val="center"/>
          </w:tcPr>
          <w:p>
            <w:pPr>
              <w:widowControl w:val="0"/>
              <w:adjustRightInd w:val="0"/>
              <w:snapToGrid w:val="0"/>
              <w:jc w:val="center"/>
              <w:rPr>
                <w:rFonts w:ascii="宋体" w:eastAsia="宋体" w:hAnsi="宋体" w:cs="宋体" w:hint="default"/>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2</w:t>
            </w:r>
          </w:p>
        </w:tc>
        <w:tc>
          <w:tcPr>
            <w:tcW w:w="1739" w:type="dxa"/>
            <w:vMerge w:val="restart"/>
            <w:vAlign w:val="center"/>
          </w:tcPr>
          <w:p>
            <w:pPr>
              <w:widowControl w:val="0"/>
              <w:adjustRightInd w:val="0"/>
              <w:snapToGrid w:val="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kern w:val="0"/>
                <w:sz w:val="21"/>
                <w:szCs w:val="21"/>
                <w:highlight w:val="none"/>
                <w:lang w:val="en-US" w:eastAsia="zh-CN" w:bidi="ar-SA"/>
              </w:rPr>
              <w:t>合同的变更</w:t>
            </w:r>
          </w:p>
        </w:tc>
        <w:tc>
          <w:tcPr>
            <w:tcW w:w="7176" w:type="dxa"/>
            <w:vAlign w:val="center"/>
          </w:tcPr>
          <w:p>
            <w:pPr>
              <w:widowControl w:val="0"/>
              <w:numPr>
                <w:ilvl w:val="1"/>
                <w:numId w:val="0"/>
              </w:numPr>
              <w:adjustRightInd w:val="0"/>
              <w:snapToGrid w:val="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2.1.</w:t>
            </w:r>
            <w:r>
              <w:rPr>
                <w:rFonts w:ascii="宋体" w:eastAsia="宋体" w:hAnsi="宋体" w:cs="宋体" w:hint="eastAsia"/>
                <w:kern w:val="0"/>
                <w:sz w:val="21"/>
                <w:szCs w:val="21"/>
                <w:highlight w:val="none"/>
                <w:lang w:val="en-US" w:eastAsia="zh-CN" w:bidi="ar-SA"/>
              </w:rPr>
              <w:t>在合同履行过程中，采购人、中标人双方可就合同履行的时间、地点和方式等协商进行变更。协商一致后，双方应签订书面的补充协议。</w:t>
            </w:r>
          </w:p>
        </w:tc>
      </w:tr>
      <w:tr>
        <w:tblPrEx>
          <w:tblW w:w="4992" w:type="pct"/>
          <w:jc w:val="center"/>
          <w:tblCellMar>
            <w:top w:w="0" w:type="dxa"/>
            <w:left w:w="108" w:type="dxa"/>
            <w:bottom w:w="0" w:type="dxa"/>
            <w:right w:w="108" w:type="dxa"/>
          </w:tblCellMar>
        </w:tblPrEx>
        <w:trPr>
          <w:jc w:val="center"/>
        </w:trPr>
        <w:tc>
          <w:tcPr>
            <w:tcW w:w="925" w:type="dxa"/>
            <w:vMerge/>
            <w:vAlign w:val="center"/>
          </w:tcPr>
          <w:p>
            <w:pPr>
              <w:adjustRightInd w:val="0"/>
              <w:snapToGrid w:val="0"/>
              <w:jc w:val="center"/>
              <w:rPr>
                <w:rFonts w:ascii="宋体" w:eastAsia="宋体" w:hAnsi="宋体" w:cs="宋体" w:hint="eastAsia"/>
                <w:szCs w:val="21"/>
                <w:highlight w:val="none"/>
              </w:rPr>
            </w:pPr>
          </w:p>
        </w:tc>
        <w:tc>
          <w:tcPr>
            <w:tcW w:w="1739" w:type="dxa"/>
            <w:vMerge/>
            <w:vAlign w:val="center"/>
          </w:tcPr>
          <w:p>
            <w:pPr>
              <w:adjustRightInd w:val="0"/>
              <w:snapToGrid w:val="0"/>
              <w:jc w:val="center"/>
              <w:rPr>
                <w:rFonts w:ascii="宋体" w:eastAsia="宋体" w:hAnsi="宋体" w:cs="宋体" w:hint="eastAsia"/>
                <w:szCs w:val="21"/>
                <w:highlight w:val="none"/>
              </w:rPr>
            </w:pPr>
          </w:p>
        </w:tc>
        <w:tc>
          <w:tcPr>
            <w:tcW w:w="7176" w:type="dxa"/>
            <w:vAlign w:val="center"/>
          </w:tcPr>
          <w:p>
            <w:pPr>
              <w:widowControl w:val="0"/>
              <w:numPr>
                <w:ilvl w:val="1"/>
                <w:numId w:val="0"/>
              </w:numPr>
              <w:adjustRightInd w:val="0"/>
              <w:snapToGrid w:val="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2.2.</w:t>
            </w:r>
            <w:r>
              <w:rPr>
                <w:rFonts w:ascii="宋体" w:eastAsia="宋体" w:hAnsi="宋体" w:cs="宋体" w:hint="eastAsia"/>
                <w:kern w:val="0"/>
                <w:sz w:val="21"/>
                <w:szCs w:val="21"/>
                <w:highlight w:val="none"/>
                <w:lang w:val="en-US" w:eastAsia="zh-CN" w:bidi="ar-SA"/>
              </w:rPr>
              <w:t>除了双方签署书面协议，并成为合同不可分割的一部分之外，合同条件不得有任何变更。</w:t>
            </w:r>
          </w:p>
        </w:tc>
      </w:tr>
      <w:tr>
        <w:tblPrEx>
          <w:tblW w:w="4992" w:type="pct"/>
          <w:jc w:val="center"/>
          <w:tblCellMar>
            <w:top w:w="0" w:type="dxa"/>
            <w:left w:w="108" w:type="dxa"/>
            <w:bottom w:w="0" w:type="dxa"/>
            <w:right w:w="108" w:type="dxa"/>
          </w:tblCellMar>
        </w:tblPrEx>
        <w:trPr>
          <w:jc w:val="center"/>
        </w:trPr>
        <w:tc>
          <w:tcPr>
            <w:tcW w:w="925" w:type="dxa"/>
            <w:vMerge w:val="restart"/>
            <w:vAlign w:val="center"/>
          </w:tcPr>
          <w:p>
            <w:pPr>
              <w:widowControl w:val="0"/>
              <w:adjustRightInd w:val="0"/>
              <w:snapToGrid w:val="0"/>
              <w:jc w:val="center"/>
              <w:rPr>
                <w:rFonts w:ascii="宋体" w:eastAsia="宋体" w:hAnsi="宋体" w:cs="宋体" w:hint="default"/>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3</w:t>
            </w:r>
          </w:p>
        </w:tc>
        <w:tc>
          <w:tcPr>
            <w:tcW w:w="1739" w:type="dxa"/>
            <w:vMerge w:val="restart"/>
            <w:vAlign w:val="center"/>
          </w:tcPr>
          <w:p>
            <w:pPr>
              <w:widowControl w:val="0"/>
              <w:adjustRightInd w:val="0"/>
              <w:snapToGrid w:val="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kern w:val="0"/>
                <w:sz w:val="21"/>
                <w:szCs w:val="21"/>
                <w:highlight w:val="none"/>
                <w:lang w:val="en-US" w:eastAsia="zh-CN" w:bidi="ar-SA"/>
              </w:rPr>
              <w:t>合同转让和分包</w:t>
            </w:r>
          </w:p>
        </w:tc>
        <w:tc>
          <w:tcPr>
            <w:tcW w:w="7176" w:type="dxa"/>
            <w:vAlign w:val="center"/>
          </w:tcPr>
          <w:p>
            <w:pPr>
              <w:widowControl w:val="0"/>
              <w:numPr>
                <w:ilvl w:val="1"/>
                <w:numId w:val="0"/>
              </w:numPr>
              <w:adjustRightInd w:val="0"/>
              <w:snapToGrid w:val="0"/>
              <w:ind w:left="0" w:firstLine="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3.1.</w:t>
            </w:r>
            <w:r>
              <w:rPr>
                <w:rFonts w:ascii="宋体" w:eastAsia="宋体" w:hAnsi="宋体" w:cs="宋体" w:hint="eastAsia"/>
                <w:kern w:val="0"/>
                <w:sz w:val="21"/>
                <w:szCs w:val="21"/>
                <w:highlight w:val="none"/>
                <w:lang w:val="en-US" w:eastAsia="zh-CN" w:bidi="ar-SA"/>
              </w:rPr>
              <w:t>成交供应商不得以任何形式部分或全部转让其应履行的合同义务。</w:t>
            </w:r>
          </w:p>
        </w:tc>
      </w:tr>
      <w:tr>
        <w:tblPrEx>
          <w:tblW w:w="4992" w:type="pct"/>
          <w:jc w:val="center"/>
          <w:tblCellMar>
            <w:top w:w="0" w:type="dxa"/>
            <w:left w:w="108" w:type="dxa"/>
            <w:bottom w:w="0" w:type="dxa"/>
            <w:right w:w="108" w:type="dxa"/>
          </w:tblCellMar>
        </w:tblPrEx>
        <w:trPr>
          <w:jc w:val="center"/>
        </w:trPr>
        <w:tc>
          <w:tcPr>
            <w:tcW w:w="925" w:type="dxa"/>
            <w:vMerge/>
            <w:vAlign w:val="center"/>
          </w:tcPr>
          <w:p>
            <w:pPr>
              <w:adjustRightInd w:val="0"/>
              <w:snapToGrid w:val="0"/>
              <w:jc w:val="center"/>
              <w:rPr>
                <w:rFonts w:ascii="宋体" w:eastAsia="宋体" w:hAnsi="宋体" w:cs="宋体" w:hint="eastAsia"/>
                <w:szCs w:val="21"/>
                <w:highlight w:val="none"/>
              </w:rPr>
            </w:pPr>
          </w:p>
        </w:tc>
        <w:tc>
          <w:tcPr>
            <w:tcW w:w="1739" w:type="dxa"/>
            <w:vMerge/>
            <w:vAlign w:val="center"/>
          </w:tcPr>
          <w:p>
            <w:pPr>
              <w:adjustRightInd w:val="0"/>
              <w:snapToGrid w:val="0"/>
              <w:jc w:val="center"/>
              <w:rPr>
                <w:rFonts w:ascii="宋体" w:eastAsia="宋体" w:hAnsi="宋体" w:cs="宋体" w:hint="eastAsia"/>
                <w:szCs w:val="21"/>
                <w:highlight w:val="none"/>
              </w:rPr>
            </w:pPr>
          </w:p>
        </w:tc>
        <w:tc>
          <w:tcPr>
            <w:tcW w:w="7176" w:type="dxa"/>
            <w:vAlign w:val="center"/>
          </w:tcPr>
          <w:p>
            <w:pPr>
              <w:widowControl w:val="0"/>
              <w:numPr>
                <w:ilvl w:val="1"/>
                <w:numId w:val="0"/>
              </w:numPr>
              <w:adjustRightInd w:val="0"/>
              <w:snapToGrid w:val="0"/>
              <w:ind w:left="0" w:firstLine="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3.2.</w:t>
            </w:r>
            <w:r>
              <w:rPr>
                <w:rFonts w:ascii="宋体" w:eastAsia="宋体" w:hAnsi="宋体" w:cs="宋体" w:hint="eastAsia"/>
                <w:kern w:val="0"/>
                <w:sz w:val="21"/>
                <w:szCs w:val="21"/>
                <w:highlight w:val="none"/>
                <w:lang w:val="en-US" w:eastAsia="zh-CN" w:bidi="ar-SA"/>
              </w:rPr>
              <w:t>成交供应商不得采用分包方式履行合同。</w:t>
            </w:r>
          </w:p>
        </w:tc>
      </w:tr>
      <w:tr>
        <w:tblPrEx>
          <w:tblW w:w="4992" w:type="pct"/>
          <w:jc w:val="center"/>
          <w:tblCellMar>
            <w:top w:w="0" w:type="dxa"/>
            <w:left w:w="108" w:type="dxa"/>
            <w:bottom w:w="0" w:type="dxa"/>
            <w:right w:w="108" w:type="dxa"/>
          </w:tblCellMar>
        </w:tblPrEx>
        <w:trPr>
          <w:jc w:val="center"/>
        </w:trPr>
        <w:tc>
          <w:tcPr>
            <w:tcW w:w="925" w:type="dxa"/>
            <w:vMerge w:val="restart"/>
            <w:vAlign w:val="center"/>
          </w:tcPr>
          <w:p>
            <w:pPr>
              <w:adjustRightInd w:val="0"/>
              <w:snapToGrid w:val="0"/>
              <w:jc w:val="center"/>
              <w:rPr>
                <w:rFonts w:ascii="宋体" w:eastAsia="宋体" w:hAnsi="宋体" w:cs="宋体" w:hint="eastAsia"/>
                <w:kern w:val="0"/>
                <w:szCs w:val="21"/>
                <w:highlight w:val="none"/>
                <w:lang w:val="en-US" w:eastAsia="zh-CN"/>
              </w:rPr>
            </w:pPr>
            <w:r>
              <w:rPr>
                <w:rFonts w:ascii="宋体" w:eastAsia="宋体" w:hAnsi="宋体" w:cs="宋体" w:hint="eastAsia"/>
                <w:kern w:val="0"/>
                <w:szCs w:val="21"/>
                <w:highlight w:val="none"/>
                <w:lang w:val="en-US" w:eastAsia="zh-CN"/>
              </w:rPr>
              <w:t>4</w:t>
            </w:r>
          </w:p>
        </w:tc>
        <w:tc>
          <w:tcPr>
            <w:tcW w:w="1739" w:type="dxa"/>
            <w:vMerge w:val="restart"/>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kern w:val="0"/>
                <w:szCs w:val="21"/>
                <w:highlight w:val="none"/>
              </w:rPr>
              <w:t>解决争议的方法</w:t>
            </w:r>
          </w:p>
        </w:tc>
        <w:tc>
          <w:tcPr>
            <w:tcW w:w="7176" w:type="dxa"/>
            <w:vAlign w:val="center"/>
          </w:tcPr>
          <w:p>
            <w:pPr>
              <w:widowControl w:val="0"/>
              <w:adjustRightInd w:val="0"/>
              <w:snapToGrid w:val="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0"/>
                <w:sz w:val="21"/>
                <w:szCs w:val="21"/>
                <w:highlight w:val="none"/>
                <w:lang w:val="en-US" w:eastAsia="zh-CN" w:bidi="ar-SA"/>
              </w:rPr>
              <w:t>4.1合同各方应通过友好协商，解决在执行合同过程中所发生的或与合同有关的一切争端。</w:t>
            </w:r>
          </w:p>
        </w:tc>
      </w:tr>
      <w:tr>
        <w:tblPrEx>
          <w:tblW w:w="4992" w:type="pct"/>
          <w:jc w:val="center"/>
          <w:tblCellMar>
            <w:top w:w="0" w:type="dxa"/>
            <w:left w:w="108" w:type="dxa"/>
            <w:bottom w:w="0" w:type="dxa"/>
            <w:right w:w="108" w:type="dxa"/>
          </w:tblCellMar>
        </w:tblPrEx>
        <w:trPr>
          <w:jc w:val="center"/>
        </w:trPr>
        <w:tc>
          <w:tcPr>
            <w:tcW w:w="925" w:type="dxa"/>
            <w:vMerge/>
            <w:vAlign w:val="center"/>
          </w:tcPr>
          <w:p>
            <w:pPr>
              <w:adjustRightInd w:val="0"/>
              <w:snapToGrid w:val="0"/>
              <w:jc w:val="center"/>
              <w:rPr>
                <w:rFonts w:ascii="宋体" w:eastAsia="宋体" w:hAnsi="宋体" w:cs="宋体" w:hint="eastAsia"/>
                <w:szCs w:val="21"/>
                <w:highlight w:val="none"/>
              </w:rPr>
            </w:pPr>
          </w:p>
        </w:tc>
        <w:tc>
          <w:tcPr>
            <w:tcW w:w="1739" w:type="dxa"/>
            <w:vMerge/>
            <w:vAlign w:val="center"/>
          </w:tcPr>
          <w:p>
            <w:pPr>
              <w:adjustRightInd w:val="0"/>
              <w:snapToGrid w:val="0"/>
              <w:jc w:val="center"/>
              <w:rPr>
                <w:rFonts w:ascii="宋体" w:eastAsia="宋体" w:hAnsi="宋体" w:cs="宋体" w:hint="eastAsia"/>
                <w:szCs w:val="21"/>
                <w:highlight w:val="none"/>
              </w:rPr>
            </w:pPr>
          </w:p>
        </w:tc>
        <w:tc>
          <w:tcPr>
            <w:tcW w:w="7176" w:type="dxa"/>
            <w:vAlign w:val="center"/>
          </w:tcPr>
          <w:p>
            <w:pPr>
              <w:widowControl w:val="0"/>
              <w:adjustRightInd w:val="0"/>
              <w:snapToGrid w:val="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0"/>
                <w:sz w:val="21"/>
                <w:szCs w:val="21"/>
                <w:highlight w:val="none"/>
                <w:lang w:val="en-US" w:eastAsia="zh-CN" w:bidi="ar-SA"/>
              </w:rPr>
              <w:t>4.2如从协商开始28天内仍不能解决，任一方可向采购人所在地的人民法院提起诉讼。</w:t>
            </w:r>
          </w:p>
        </w:tc>
      </w:tr>
      <w:tr>
        <w:tblPrEx>
          <w:tblW w:w="4992" w:type="pct"/>
          <w:jc w:val="center"/>
          <w:tblCellMar>
            <w:top w:w="0" w:type="dxa"/>
            <w:left w:w="108" w:type="dxa"/>
            <w:bottom w:w="0" w:type="dxa"/>
            <w:right w:w="108" w:type="dxa"/>
          </w:tblCellMar>
        </w:tblPrEx>
        <w:trPr>
          <w:jc w:val="center"/>
        </w:trPr>
        <w:tc>
          <w:tcPr>
            <w:tcW w:w="925" w:type="dxa"/>
            <w:vMerge/>
            <w:vAlign w:val="center"/>
          </w:tcPr>
          <w:p>
            <w:pPr>
              <w:adjustRightInd w:val="0"/>
              <w:snapToGrid w:val="0"/>
              <w:jc w:val="center"/>
              <w:rPr>
                <w:rFonts w:ascii="宋体" w:eastAsia="宋体" w:hAnsi="宋体" w:cs="宋体" w:hint="eastAsia"/>
                <w:szCs w:val="21"/>
                <w:highlight w:val="none"/>
              </w:rPr>
            </w:pPr>
          </w:p>
        </w:tc>
        <w:tc>
          <w:tcPr>
            <w:tcW w:w="1739" w:type="dxa"/>
            <w:vMerge/>
            <w:vAlign w:val="center"/>
          </w:tcPr>
          <w:p>
            <w:pPr>
              <w:adjustRightInd w:val="0"/>
              <w:snapToGrid w:val="0"/>
              <w:jc w:val="center"/>
              <w:rPr>
                <w:rFonts w:ascii="宋体" w:eastAsia="宋体" w:hAnsi="宋体" w:cs="宋体" w:hint="eastAsia"/>
                <w:szCs w:val="21"/>
                <w:highlight w:val="none"/>
              </w:rPr>
            </w:pPr>
          </w:p>
        </w:tc>
        <w:tc>
          <w:tcPr>
            <w:tcW w:w="7176" w:type="dxa"/>
            <w:vAlign w:val="center"/>
          </w:tcPr>
          <w:p>
            <w:pPr>
              <w:widowControl w:val="0"/>
              <w:adjustRightInd w:val="0"/>
              <w:snapToGrid w:val="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0"/>
                <w:sz w:val="21"/>
                <w:szCs w:val="21"/>
                <w:highlight w:val="none"/>
                <w:lang w:val="en-US" w:eastAsia="zh-CN" w:bidi="ar-SA"/>
              </w:rPr>
              <w:t>4.3在诉讼期间，除正在进行诉讼的部分外，合同的其他部分应继续执行。</w:t>
            </w:r>
          </w:p>
        </w:tc>
      </w:tr>
      <w:tr>
        <w:tblPrEx>
          <w:tblW w:w="4992" w:type="pct"/>
          <w:jc w:val="center"/>
          <w:tblCellMar>
            <w:top w:w="0" w:type="dxa"/>
            <w:left w:w="108" w:type="dxa"/>
            <w:bottom w:w="0" w:type="dxa"/>
            <w:right w:w="108" w:type="dxa"/>
          </w:tblCellMar>
        </w:tblPrEx>
        <w:trPr>
          <w:jc w:val="center"/>
        </w:trPr>
        <w:tc>
          <w:tcPr>
            <w:tcW w:w="925" w:type="dxa"/>
            <w:vAlign w:val="center"/>
          </w:tcPr>
          <w:p>
            <w:pPr>
              <w:widowControl w:val="0"/>
              <w:adjustRightInd w:val="0"/>
              <w:snapToGrid w:val="0"/>
              <w:jc w:val="center"/>
              <w:rPr>
                <w:rFonts w:ascii="宋体" w:eastAsia="宋体" w:hAnsi="宋体" w:cs="宋体" w:hint="default"/>
                <w:kern w:val="0"/>
                <w:sz w:val="21"/>
                <w:szCs w:val="21"/>
                <w:highlight w:val="none"/>
                <w:lang w:val="en-US" w:eastAsia="zh-CN" w:bidi="ar-SA"/>
              </w:rPr>
            </w:pPr>
            <w:r>
              <w:rPr>
                <w:rFonts w:ascii="宋体" w:eastAsia="宋体" w:hAnsi="宋体" w:cs="宋体" w:hint="eastAsia"/>
                <w:kern w:val="0"/>
                <w:sz w:val="21"/>
                <w:szCs w:val="21"/>
                <w:highlight w:val="none"/>
                <w:lang w:val="en-US" w:eastAsia="zh-CN" w:bidi="ar-SA"/>
              </w:rPr>
              <w:t>5</w:t>
            </w:r>
          </w:p>
        </w:tc>
        <w:tc>
          <w:tcPr>
            <w:tcW w:w="1739" w:type="dxa"/>
            <w:vAlign w:val="center"/>
          </w:tcPr>
          <w:p>
            <w:pPr>
              <w:widowControl w:val="0"/>
              <w:adjustRightInd w:val="0"/>
              <w:snapToGrid w:val="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kern w:val="0"/>
                <w:sz w:val="21"/>
                <w:szCs w:val="21"/>
                <w:highlight w:val="none"/>
                <w:lang w:val="en-US" w:eastAsia="zh-CN" w:bidi="ar-SA"/>
              </w:rPr>
              <w:t>合同语言</w:t>
            </w:r>
          </w:p>
        </w:tc>
        <w:tc>
          <w:tcPr>
            <w:tcW w:w="7176" w:type="dxa"/>
            <w:vAlign w:val="center"/>
          </w:tcPr>
          <w:p>
            <w:pPr>
              <w:widowControl w:val="0"/>
              <w:adjustRightInd w:val="0"/>
              <w:snapToGrid w:val="0"/>
              <w:jc w:val="both"/>
              <w:rPr>
                <w:rFonts w:ascii="宋体" w:eastAsia="宋体" w:hAnsi="宋体" w:cs="宋体" w:hint="eastAsia"/>
                <w:kern w:val="0"/>
                <w:sz w:val="21"/>
                <w:szCs w:val="21"/>
                <w:highlight w:val="none"/>
                <w:lang w:val="en-US" w:eastAsia="zh-CN" w:bidi="ar-SA"/>
              </w:rPr>
            </w:pPr>
            <w:r>
              <w:rPr>
                <w:rFonts w:ascii="宋体" w:eastAsia="宋体" w:hAnsi="宋体" w:cs="宋体" w:hint="eastAsia"/>
                <w:kern w:val="0"/>
                <w:sz w:val="21"/>
                <w:szCs w:val="21"/>
                <w:highlight w:val="none"/>
                <w:lang w:val="en-US" w:eastAsia="zh-CN" w:bidi="ar-SA"/>
              </w:rPr>
              <w:t>5.1合同以及双方来往的与合同有关的信件、传真和其它文件应用中文书写。</w:t>
            </w:r>
          </w:p>
        </w:tc>
      </w:tr>
      <w:tr>
        <w:tblPrEx>
          <w:tblW w:w="4992" w:type="pct"/>
          <w:jc w:val="center"/>
          <w:tblCellMar>
            <w:top w:w="0" w:type="dxa"/>
            <w:left w:w="108" w:type="dxa"/>
            <w:bottom w:w="0" w:type="dxa"/>
            <w:right w:w="108" w:type="dxa"/>
          </w:tblCellMar>
        </w:tblPrEx>
        <w:trPr>
          <w:jc w:val="center"/>
        </w:trPr>
        <w:tc>
          <w:tcPr>
            <w:tcW w:w="925" w:type="dxa"/>
            <w:vAlign w:val="center"/>
          </w:tcPr>
          <w:p>
            <w:pPr>
              <w:adjustRightInd w:val="0"/>
              <w:snapToGrid w:val="0"/>
              <w:jc w:val="center"/>
              <w:rPr>
                <w:rFonts w:ascii="宋体" w:eastAsia="宋体" w:hAnsi="宋体" w:cs="宋体" w:hint="eastAsia"/>
                <w:kern w:val="0"/>
                <w:szCs w:val="21"/>
                <w:highlight w:val="none"/>
                <w:lang w:val="en-US" w:eastAsia="zh-CN"/>
              </w:rPr>
            </w:pPr>
            <w:r>
              <w:rPr>
                <w:rFonts w:ascii="宋体" w:eastAsia="宋体" w:hAnsi="宋体" w:cs="宋体" w:hint="eastAsia"/>
                <w:kern w:val="0"/>
                <w:szCs w:val="21"/>
                <w:highlight w:val="none"/>
                <w:lang w:val="en-US" w:eastAsia="zh-CN"/>
              </w:rPr>
              <w:t>6</w:t>
            </w:r>
          </w:p>
        </w:tc>
        <w:tc>
          <w:tcPr>
            <w:tcW w:w="1739"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kern w:val="0"/>
                <w:szCs w:val="21"/>
                <w:highlight w:val="none"/>
              </w:rPr>
              <w:t>法律适用</w:t>
            </w:r>
          </w:p>
        </w:tc>
        <w:tc>
          <w:tcPr>
            <w:tcW w:w="7176" w:type="dxa"/>
            <w:vAlign w:val="center"/>
          </w:tcPr>
          <w:p>
            <w:pPr>
              <w:widowControl w:val="0"/>
              <w:adjustRightInd w:val="0"/>
              <w:snapToGrid w:val="0"/>
              <w:jc w:val="both"/>
              <w:rPr>
                <w:rFonts w:ascii="宋体" w:eastAsia="宋体" w:hAnsi="宋体" w:cs="宋体" w:hint="eastAsia"/>
                <w:kern w:val="0"/>
                <w:sz w:val="21"/>
                <w:szCs w:val="21"/>
                <w:highlight w:val="none"/>
                <w:lang w:val="en-US" w:eastAsia="zh-CN" w:bidi="ar-SA"/>
              </w:rPr>
            </w:pPr>
            <w:r>
              <w:rPr>
                <w:rFonts w:ascii="宋体" w:eastAsia="宋体" w:hAnsi="宋体" w:cs="宋体" w:hint="eastAsia"/>
                <w:kern w:val="0"/>
                <w:sz w:val="21"/>
                <w:szCs w:val="21"/>
                <w:highlight w:val="none"/>
                <w:lang w:val="en-US" w:eastAsia="zh-CN" w:bidi="ar-SA"/>
              </w:rPr>
              <w:t>6.1合同适用中华人民共和国现行法律、行政法规和规章，如合同条款与法律、行政法规和规章不一致的，按照法律、行政法规和规章修改合同。</w:t>
            </w:r>
          </w:p>
        </w:tc>
      </w:tr>
      <w:tr>
        <w:tblPrEx>
          <w:tblW w:w="4992" w:type="pct"/>
          <w:jc w:val="center"/>
          <w:tblCellMar>
            <w:top w:w="0" w:type="dxa"/>
            <w:left w:w="108" w:type="dxa"/>
            <w:bottom w:w="0" w:type="dxa"/>
            <w:right w:w="108" w:type="dxa"/>
          </w:tblCellMar>
        </w:tblPrEx>
        <w:trPr>
          <w:jc w:val="center"/>
        </w:trPr>
        <w:tc>
          <w:tcPr>
            <w:tcW w:w="925" w:type="dxa"/>
            <w:vMerge w:val="restart"/>
            <w:vAlign w:val="center"/>
          </w:tcPr>
          <w:p>
            <w:pPr>
              <w:widowControl w:val="0"/>
              <w:adjustRightInd w:val="0"/>
              <w:snapToGrid w:val="0"/>
              <w:jc w:val="center"/>
              <w:rPr>
                <w:rFonts w:ascii="宋体" w:eastAsia="宋体" w:hAnsi="宋体" w:cs="宋体" w:hint="default"/>
                <w:kern w:val="0"/>
                <w:sz w:val="21"/>
                <w:szCs w:val="21"/>
                <w:highlight w:val="none"/>
                <w:lang w:val="en-US" w:eastAsia="zh-CN" w:bidi="ar-SA"/>
              </w:rPr>
            </w:pPr>
            <w:r>
              <w:rPr>
                <w:rFonts w:ascii="宋体" w:eastAsia="宋体" w:hAnsi="宋体" w:cs="宋体" w:hint="eastAsia"/>
                <w:kern w:val="0"/>
                <w:sz w:val="21"/>
                <w:szCs w:val="21"/>
                <w:highlight w:val="none"/>
                <w:lang w:val="en-US" w:eastAsia="zh-CN" w:bidi="ar-SA"/>
              </w:rPr>
              <w:t>7</w:t>
            </w:r>
          </w:p>
        </w:tc>
        <w:tc>
          <w:tcPr>
            <w:tcW w:w="1739" w:type="dxa"/>
            <w:vMerge w:val="restart"/>
            <w:vAlign w:val="center"/>
          </w:tcPr>
          <w:p>
            <w:pPr>
              <w:widowControl w:val="0"/>
              <w:adjustRightInd w:val="0"/>
              <w:snapToGrid w:val="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kern w:val="0"/>
                <w:sz w:val="21"/>
                <w:szCs w:val="21"/>
                <w:highlight w:val="none"/>
                <w:lang w:val="en-US" w:eastAsia="zh-CN" w:bidi="ar-SA"/>
              </w:rPr>
              <w:t>通知</w:t>
            </w:r>
          </w:p>
        </w:tc>
        <w:tc>
          <w:tcPr>
            <w:tcW w:w="7176" w:type="dxa"/>
            <w:vAlign w:val="center"/>
          </w:tcPr>
          <w:p>
            <w:pPr>
              <w:widowControl w:val="0"/>
              <w:adjustRightInd w:val="0"/>
              <w:snapToGrid w:val="0"/>
              <w:jc w:val="both"/>
              <w:rPr>
                <w:rFonts w:ascii="宋体" w:eastAsia="宋体" w:hAnsi="宋体" w:cs="宋体" w:hint="eastAsia"/>
                <w:kern w:val="0"/>
                <w:sz w:val="21"/>
                <w:szCs w:val="21"/>
                <w:highlight w:val="none"/>
                <w:lang w:val="en-US" w:eastAsia="zh-CN" w:bidi="ar-SA"/>
              </w:rPr>
            </w:pPr>
            <w:r>
              <w:rPr>
                <w:rFonts w:ascii="宋体" w:eastAsia="宋体" w:hAnsi="宋体" w:cs="宋体" w:hint="eastAsia"/>
                <w:kern w:val="0"/>
                <w:sz w:val="21"/>
                <w:szCs w:val="21"/>
                <w:highlight w:val="none"/>
                <w:lang w:val="en-US" w:eastAsia="zh-CN" w:bidi="ar-SA"/>
              </w:rPr>
              <w:t>7.1合同一方给另一方的通知均应采用书面形式，传真或快递送到对方的地址和办理签收手续。</w:t>
            </w:r>
          </w:p>
        </w:tc>
      </w:tr>
      <w:tr>
        <w:tblPrEx>
          <w:tblW w:w="4992" w:type="pct"/>
          <w:jc w:val="center"/>
          <w:tblCellMar>
            <w:top w:w="0" w:type="dxa"/>
            <w:left w:w="108" w:type="dxa"/>
            <w:bottom w:w="0" w:type="dxa"/>
            <w:right w:w="108" w:type="dxa"/>
          </w:tblCellMar>
        </w:tblPrEx>
        <w:trPr>
          <w:jc w:val="center"/>
        </w:trPr>
        <w:tc>
          <w:tcPr>
            <w:tcW w:w="925" w:type="dxa"/>
            <w:vMerge/>
            <w:vAlign w:val="center"/>
          </w:tcPr>
          <w:p>
            <w:pPr>
              <w:adjustRightInd w:val="0"/>
              <w:snapToGrid w:val="0"/>
              <w:jc w:val="center"/>
              <w:rPr>
                <w:rFonts w:ascii="宋体" w:eastAsia="宋体" w:hAnsi="宋体" w:cs="宋体" w:hint="eastAsia"/>
                <w:szCs w:val="21"/>
                <w:highlight w:val="none"/>
              </w:rPr>
            </w:pPr>
          </w:p>
        </w:tc>
        <w:tc>
          <w:tcPr>
            <w:tcW w:w="1739" w:type="dxa"/>
            <w:vMerge/>
            <w:vAlign w:val="center"/>
          </w:tcPr>
          <w:p>
            <w:pPr>
              <w:adjustRightInd w:val="0"/>
              <w:snapToGrid w:val="0"/>
              <w:jc w:val="center"/>
              <w:rPr>
                <w:rFonts w:ascii="宋体" w:eastAsia="宋体" w:hAnsi="宋体" w:cs="宋体" w:hint="eastAsia"/>
                <w:szCs w:val="21"/>
                <w:highlight w:val="none"/>
              </w:rPr>
            </w:pPr>
          </w:p>
        </w:tc>
        <w:tc>
          <w:tcPr>
            <w:tcW w:w="7176" w:type="dxa"/>
            <w:vAlign w:val="center"/>
          </w:tcPr>
          <w:p>
            <w:pPr>
              <w:widowControl w:val="0"/>
              <w:adjustRightInd w:val="0"/>
              <w:snapToGrid w:val="0"/>
              <w:jc w:val="both"/>
              <w:rPr>
                <w:rFonts w:ascii="宋体" w:eastAsia="宋体" w:hAnsi="宋体" w:cs="宋体" w:hint="eastAsia"/>
                <w:kern w:val="0"/>
                <w:sz w:val="21"/>
                <w:szCs w:val="21"/>
                <w:highlight w:val="none"/>
                <w:lang w:val="en-US" w:eastAsia="zh-CN" w:bidi="ar-SA"/>
              </w:rPr>
            </w:pPr>
            <w:r>
              <w:rPr>
                <w:rFonts w:ascii="宋体" w:eastAsia="宋体" w:hAnsi="宋体" w:cs="宋体" w:hint="eastAsia"/>
                <w:kern w:val="0"/>
                <w:sz w:val="21"/>
                <w:szCs w:val="21"/>
                <w:highlight w:val="none"/>
                <w:lang w:val="en-US" w:eastAsia="zh-CN" w:bidi="ar-SA"/>
              </w:rPr>
              <w:t>7.2通知以送到之日或通知书中规定的生效之日起生效，两者中以较迟之日为准。</w:t>
            </w:r>
          </w:p>
        </w:tc>
      </w:tr>
      <w:tr>
        <w:tblPrEx>
          <w:tblW w:w="4992" w:type="pct"/>
          <w:jc w:val="center"/>
          <w:tblCellMar>
            <w:top w:w="0" w:type="dxa"/>
            <w:left w:w="108" w:type="dxa"/>
            <w:bottom w:w="0" w:type="dxa"/>
            <w:right w:w="108" w:type="dxa"/>
          </w:tblCellMar>
        </w:tblPrEx>
        <w:trPr>
          <w:jc w:val="center"/>
        </w:trPr>
        <w:tc>
          <w:tcPr>
            <w:tcW w:w="925" w:type="dxa"/>
            <w:vAlign w:val="center"/>
          </w:tcPr>
          <w:p>
            <w:pPr>
              <w:adjustRightInd w:val="0"/>
              <w:snapToGrid w:val="0"/>
              <w:jc w:val="center"/>
              <w:rPr>
                <w:rFonts w:ascii="宋体" w:eastAsia="宋体" w:hAnsi="宋体" w:cs="宋体" w:hint="eastAsia"/>
                <w:kern w:val="0"/>
                <w:szCs w:val="21"/>
                <w:highlight w:val="none"/>
                <w:lang w:val="en-US" w:eastAsia="zh-CN"/>
              </w:rPr>
            </w:pPr>
            <w:r>
              <w:rPr>
                <w:rFonts w:ascii="宋体" w:eastAsia="宋体" w:hAnsi="宋体" w:cs="宋体" w:hint="eastAsia"/>
                <w:kern w:val="0"/>
                <w:szCs w:val="21"/>
                <w:highlight w:val="none"/>
                <w:lang w:val="en-US" w:eastAsia="zh-CN"/>
              </w:rPr>
              <w:t>8</w:t>
            </w:r>
          </w:p>
        </w:tc>
        <w:tc>
          <w:tcPr>
            <w:tcW w:w="1739"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kern w:val="0"/>
                <w:szCs w:val="21"/>
                <w:highlight w:val="none"/>
              </w:rPr>
              <w:t>知识产权</w:t>
            </w:r>
          </w:p>
        </w:tc>
        <w:tc>
          <w:tcPr>
            <w:tcW w:w="7176" w:type="dxa"/>
            <w:vAlign w:val="center"/>
          </w:tcPr>
          <w:p>
            <w:pPr>
              <w:widowControl w:val="0"/>
              <w:adjustRightInd w:val="0"/>
              <w:snapToGrid w:val="0"/>
              <w:jc w:val="both"/>
              <w:rPr>
                <w:rFonts w:ascii="宋体" w:eastAsia="宋体" w:hAnsi="宋体" w:cs="宋体" w:hint="eastAsia"/>
                <w:kern w:val="0"/>
                <w:sz w:val="21"/>
                <w:szCs w:val="21"/>
                <w:highlight w:val="none"/>
                <w:lang w:val="en-US" w:eastAsia="zh-CN" w:bidi="ar-SA"/>
              </w:rPr>
            </w:pPr>
            <w:r>
              <w:rPr>
                <w:rFonts w:ascii="宋体" w:eastAsia="宋体" w:hAnsi="宋体" w:cs="宋体" w:hint="eastAsia"/>
                <w:kern w:val="0"/>
                <w:sz w:val="21"/>
                <w:szCs w:val="21"/>
                <w:highlight w:val="none"/>
                <w:lang w:val="en-US" w:eastAsia="zh-CN" w:bidi="ar-SA"/>
              </w:rPr>
              <w:t>8.1中标人应保证采购人在使用该服务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生的一切费用。</w:t>
            </w:r>
          </w:p>
        </w:tc>
      </w:tr>
      <w:tr>
        <w:tblPrEx>
          <w:tblW w:w="4992" w:type="pct"/>
          <w:jc w:val="center"/>
          <w:tblCellMar>
            <w:top w:w="0" w:type="dxa"/>
            <w:left w:w="108" w:type="dxa"/>
            <w:bottom w:w="0" w:type="dxa"/>
            <w:right w:w="108" w:type="dxa"/>
          </w:tblCellMar>
        </w:tblPrEx>
        <w:trPr>
          <w:jc w:val="center"/>
        </w:trPr>
        <w:tc>
          <w:tcPr>
            <w:tcW w:w="925" w:type="dxa"/>
            <w:vAlign w:val="center"/>
          </w:tcPr>
          <w:p>
            <w:pPr>
              <w:adjustRightInd w:val="0"/>
              <w:snapToGrid w:val="0"/>
              <w:jc w:val="center"/>
              <w:rPr>
                <w:rFonts w:ascii="宋体" w:eastAsia="宋体" w:hAnsi="宋体" w:cs="宋体" w:hint="eastAsia"/>
                <w:kern w:val="0"/>
                <w:szCs w:val="21"/>
                <w:highlight w:val="none"/>
                <w:lang w:val="en-US" w:eastAsia="zh-CN"/>
              </w:rPr>
            </w:pPr>
            <w:r>
              <w:rPr>
                <w:rFonts w:ascii="宋体" w:eastAsia="宋体" w:hAnsi="宋体" w:cs="宋体" w:hint="eastAsia"/>
                <w:kern w:val="0"/>
                <w:szCs w:val="21"/>
                <w:highlight w:val="none"/>
                <w:lang w:val="en-US" w:eastAsia="zh-CN"/>
              </w:rPr>
              <w:t>9</w:t>
            </w:r>
          </w:p>
        </w:tc>
        <w:tc>
          <w:tcPr>
            <w:tcW w:w="1739"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kern w:val="0"/>
                <w:szCs w:val="21"/>
                <w:highlight w:val="none"/>
              </w:rPr>
              <w:t>税费</w:t>
            </w:r>
          </w:p>
        </w:tc>
        <w:tc>
          <w:tcPr>
            <w:tcW w:w="7176" w:type="dxa"/>
            <w:vAlign w:val="center"/>
          </w:tcPr>
          <w:p>
            <w:pPr>
              <w:widowControl w:val="0"/>
              <w:adjustRightInd w:val="0"/>
              <w:snapToGrid w:val="0"/>
              <w:jc w:val="both"/>
              <w:rPr>
                <w:rFonts w:ascii="宋体" w:eastAsia="宋体" w:hAnsi="宋体" w:cs="宋体" w:hint="eastAsia"/>
                <w:kern w:val="0"/>
                <w:sz w:val="21"/>
                <w:szCs w:val="21"/>
                <w:highlight w:val="none"/>
                <w:lang w:val="en-US" w:eastAsia="zh-CN" w:bidi="ar-SA"/>
              </w:rPr>
            </w:pPr>
            <w:r>
              <w:rPr>
                <w:rFonts w:ascii="宋体" w:eastAsia="宋体" w:hAnsi="宋体" w:cs="宋体" w:hint="eastAsia"/>
                <w:kern w:val="0"/>
                <w:sz w:val="21"/>
                <w:szCs w:val="21"/>
                <w:highlight w:val="none"/>
                <w:lang w:val="en-US" w:eastAsia="zh-CN" w:bidi="ar-SA"/>
              </w:rPr>
              <w:t>9.1中国政府根据现行税法向中标人征收的与合同有关的一切税费均由中标人负责。</w:t>
            </w:r>
          </w:p>
        </w:tc>
      </w:tr>
    </w:tbl>
    <w:p>
      <w:pPr>
        <w:ind w:firstLine="420" w:firstLineChars="200"/>
        <w:rPr>
          <w:rFonts w:ascii="宋体" w:eastAsia="宋体" w:hAnsi="宋体" w:cs="宋体" w:hint="eastAsia"/>
          <w:b/>
          <w:bCs/>
          <w:color w:val="000000" w:themeColor="text1"/>
          <w:kern w:val="2"/>
          <w:sz w:val="21"/>
          <w:szCs w:val="21"/>
          <w:highlight w:val="none"/>
          <w:u w:val="none"/>
          <w:lang w:val="en-US" w:eastAsia="zh-CN" w:bidi="ar-SA"/>
          <w14:textFill>
            <w14:solidFill>
              <w14:schemeClr w14:val="tx1"/>
            </w14:solidFill>
          </w14:textFill>
        </w:rPr>
      </w:pPr>
      <w:bookmarkEnd w:id="7"/>
    </w:p>
    <w:p>
      <w:pPr>
        <w:ind w:firstLine="420" w:firstLineChars="200"/>
        <w:rPr>
          <w:rFonts w:ascii="宋体" w:hAnsi="宋体" w:cs="宋体" w:hint="eastAsia"/>
          <w:b/>
          <w:kern w:val="0"/>
          <w:sz w:val="28"/>
          <w:szCs w:val="28"/>
          <w:highlight w:val="none"/>
        </w:rPr>
      </w:pPr>
      <w:r>
        <w:rPr>
          <w:rFonts w:ascii="宋体" w:eastAsia="宋体" w:hAnsi="宋体" w:cs="宋体" w:hint="eastAsia"/>
          <w:b/>
          <w:bCs/>
          <w:color w:val="000000" w:themeColor="text1"/>
          <w:kern w:val="2"/>
          <w:sz w:val="21"/>
          <w:szCs w:val="21"/>
          <w:highlight w:val="none"/>
          <w:u w:val="none"/>
          <w:lang w:val="en-US" w:eastAsia="zh-CN" w:bidi="ar-SA"/>
          <w14:textFill>
            <w14:solidFill>
              <w14:schemeClr w14:val="tx1"/>
            </w14:solidFill>
          </w14:textFill>
        </w:rPr>
        <w:t>六、现场勘察</w:t>
      </w:r>
    </w:p>
    <w:p>
      <w:pPr>
        <w:numPr>
          <w:ilvl w:val="0"/>
          <w:numId w:val="0"/>
        </w:numPr>
        <w:adjustRightInd w:val="0"/>
        <w:snapToGrid w:val="0"/>
        <w:ind w:firstLine="420" w:firstLineChars="200"/>
        <w:rPr>
          <w:rFonts w:ascii="宋体" w:eastAsia="宋体" w:hAnsi="宋体" w:cs="宋体" w:hint="eastAsia"/>
          <w:b w:val="0"/>
          <w:bCs/>
          <w:kern w:val="2"/>
          <w:sz w:val="21"/>
          <w:szCs w:val="21"/>
          <w:highlight w:val="none"/>
          <w:u w:val="none"/>
          <w:lang w:val="en-US" w:eastAsia="zh-CN" w:bidi="ar-SA"/>
        </w:rPr>
      </w:pPr>
      <w:r>
        <w:rPr>
          <w:rFonts w:ascii="宋体" w:eastAsia="宋体" w:hAnsi="宋体" w:cs="宋体" w:hint="eastAsia"/>
          <w:b w:val="0"/>
          <w:bCs/>
          <w:kern w:val="2"/>
          <w:sz w:val="21"/>
          <w:szCs w:val="21"/>
          <w:highlight w:val="none"/>
          <w:u w:val="none"/>
          <w:lang w:val="zh-CN" w:eastAsia="zh-CN" w:bidi="ar-SA"/>
        </w:rPr>
        <w:t>现场勘察时间：</w:t>
      </w:r>
      <w:r>
        <w:rPr>
          <w:rFonts w:ascii="宋体" w:eastAsia="宋体" w:hAnsi="宋体" w:cs="宋体" w:hint="eastAsia"/>
          <w:b w:val="0"/>
          <w:bCs/>
          <w:kern w:val="2"/>
          <w:sz w:val="21"/>
          <w:szCs w:val="21"/>
          <w:highlight w:val="none"/>
          <w:u w:val="none"/>
          <w:lang w:val="en-US" w:eastAsia="zh-CN" w:bidi="ar-SA"/>
        </w:rPr>
        <w:t>2025年12</w:t>
      </w:r>
      <w:r>
        <w:rPr>
          <w:rFonts w:ascii="宋体" w:eastAsia="宋体" w:hAnsi="宋体" w:cs="宋体" w:hint="eastAsia"/>
          <w:b w:val="0"/>
          <w:bCs/>
          <w:kern w:val="2"/>
          <w:sz w:val="21"/>
          <w:szCs w:val="21"/>
          <w:highlight w:val="none"/>
          <w:u w:val="none"/>
          <w:lang w:val="zh-CN" w:eastAsia="zh-CN" w:bidi="ar-SA"/>
        </w:rPr>
        <w:t>月</w:t>
      </w:r>
      <w:r>
        <w:rPr>
          <w:rFonts w:ascii="宋体" w:hAnsi="宋体" w:cs="宋体" w:hint="eastAsia"/>
          <w:b w:val="0"/>
          <w:bCs/>
          <w:kern w:val="2"/>
          <w:sz w:val="21"/>
          <w:szCs w:val="21"/>
          <w:highlight w:val="none"/>
          <w:u w:val="none"/>
          <w:lang w:val="en-US" w:eastAsia="zh-CN" w:bidi="ar-SA"/>
        </w:rPr>
        <w:t>24</w:t>
      </w:r>
      <w:r>
        <w:rPr>
          <w:rFonts w:ascii="宋体" w:eastAsia="宋体" w:hAnsi="宋体" w:cs="宋体" w:hint="eastAsia"/>
          <w:b w:val="0"/>
          <w:bCs/>
          <w:kern w:val="2"/>
          <w:sz w:val="21"/>
          <w:szCs w:val="21"/>
          <w:highlight w:val="none"/>
          <w:u w:val="none"/>
          <w:lang w:val="zh-CN" w:eastAsia="zh-CN" w:bidi="ar-SA"/>
        </w:rPr>
        <w:t>日</w:t>
      </w:r>
      <w:r>
        <w:rPr>
          <w:rFonts w:ascii="宋体" w:eastAsia="宋体" w:hAnsi="宋体" w:cs="宋体" w:hint="eastAsia"/>
          <w:b w:val="0"/>
          <w:bCs/>
          <w:kern w:val="2"/>
          <w:sz w:val="21"/>
          <w:szCs w:val="21"/>
          <w:highlight w:val="none"/>
          <w:u w:val="none"/>
          <w:lang w:val="en-US" w:eastAsia="zh-CN" w:bidi="ar-SA"/>
        </w:rPr>
        <w:t>上</w:t>
      </w:r>
      <w:r>
        <w:rPr>
          <w:rFonts w:ascii="宋体" w:eastAsia="宋体" w:hAnsi="宋体" w:cs="宋体" w:hint="eastAsia"/>
          <w:b w:val="0"/>
          <w:bCs/>
          <w:kern w:val="2"/>
          <w:sz w:val="21"/>
          <w:szCs w:val="21"/>
          <w:highlight w:val="none"/>
          <w:u w:val="none"/>
          <w:lang w:val="zh-CN" w:eastAsia="zh-CN" w:bidi="ar-SA"/>
        </w:rPr>
        <w:t>午</w:t>
      </w:r>
      <w:r>
        <w:rPr>
          <w:rFonts w:ascii="宋体" w:eastAsia="宋体" w:hAnsi="宋体" w:cs="宋体" w:hint="eastAsia"/>
          <w:b w:val="0"/>
          <w:bCs/>
          <w:kern w:val="2"/>
          <w:sz w:val="21"/>
          <w:szCs w:val="21"/>
          <w:highlight w:val="none"/>
          <w:u w:val="none"/>
          <w:lang w:val="en-US" w:eastAsia="zh-CN" w:bidi="ar-SA"/>
        </w:rPr>
        <w:t>09</w:t>
      </w:r>
      <w:r>
        <w:rPr>
          <w:rFonts w:ascii="宋体" w:eastAsia="宋体" w:hAnsi="宋体" w:cs="宋体" w:hint="eastAsia"/>
          <w:b w:val="0"/>
          <w:bCs/>
          <w:kern w:val="2"/>
          <w:sz w:val="21"/>
          <w:szCs w:val="21"/>
          <w:highlight w:val="none"/>
          <w:u w:val="none"/>
          <w:lang w:val="zh-CN" w:eastAsia="zh-CN" w:bidi="ar-SA"/>
        </w:rPr>
        <w:t>：</w:t>
      </w:r>
      <w:r>
        <w:rPr>
          <w:rFonts w:ascii="宋体" w:eastAsia="宋体" w:hAnsi="宋体" w:cs="宋体" w:hint="eastAsia"/>
          <w:b w:val="0"/>
          <w:bCs/>
          <w:kern w:val="2"/>
          <w:sz w:val="21"/>
          <w:szCs w:val="21"/>
          <w:highlight w:val="none"/>
          <w:u w:val="none"/>
          <w:lang w:val="en-US" w:eastAsia="zh-CN" w:bidi="ar-SA"/>
        </w:rPr>
        <w:t>00</w:t>
      </w:r>
      <w:r>
        <w:rPr>
          <w:rFonts w:ascii="宋体" w:eastAsia="宋体" w:hAnsi="宋体" w:cs="宋体" w:hint="eastAsia"/>
          <w:b w:val="0"/>
          <w:bCs/>
          <w:kern w:val="2"/>
          <w:sz w:val="21"/>
          <w:szCs w:val="21"/>
          <w:highlight w:val="none"/>
          <w:u w:val="none"/>
          <w:lang w:val="zh-CN" w:eastAsia="zh-CN" w:bidi="ar-SA"/>
        </w:rPr>
        <w:t>；集中地点：</w:t>
      </w:r>
      <w:r>
        <w:rPr>
          <w:rFonts w:ascii="宋体" w:eastAsia="宋体" w:hAnsi="宋体" w:cs="宋体" w:hint="eastAsia"/>
          <w:b w:val="0"/>
          <w:bCs/>
          <w:kern w:val="2"/>
          <w:sz w:val="21"/>
          <w:szCs w:val="21"/>
          <w:highlight w:val="none"/>
          <w:u w:val="none"/>
          <w:lang w:val="en-US" w:eastAsia="zh-CN" w:bidi="ar-SA"/>
        </w:rPr>
        <w:t>深圳市龙岗区人民医院住院部二楼网络中心</w:t>
      </w:r>
      <w:r>
        <w:rPr>
          <w:rFonts w:ascii="宋体" w:eastAsia="宋体" w:hAnsi="宋体" w:cs="宋体" w:hint="eastAsia"/>
          <w:b w:val="0"/>
          <w:bCs/>
          <w:kern w:val="2"/>
          <w:sz w:val="21"/>
          <w:szCs w:val="21"/>
          <w:highlight w:val="none"/>
          <w:u w:val="none"/>
          <w:lang w:val="zh-CN" w:eastAsia="zh-CN" w:bidi="ar-SA"/>
        </w:rPr>
        <w:t>；现场勘察联系人：</w:t>
      </w:r>
      <w:r>
        <w:rPr>
          <w:rFonts w:ascii="宋体" w:eastAsia="宋体" w:hAnsi="宋体" w:cs="宋体" w:hint="eastAsia"/>
          <w:b w:val="0"/>
          <w:bCs/>
          <w:kern w:val="2"/>
          <w:sz w:val="21"/>
          <w:szCs w:val="21"/>
          <w:highlight w:val="none"/>
          <w:u w:val="none"/>
          <w:lang w:val="en-US" w:eastAsia="zh-CN" w:bidi="ar-SA"/>
        </w:rPr>
        <w:t>刘一蔚</w:t>
      </w:r>
      <w:r>
        <w:rPr>
          <w:rFonts w:ascii="宋体" w:eastAsia="宋体" w:hAnsi="宋体" w:cs="宋体" w:hint="eastAsia"/>
          <w:b w:val="0"/>
          <w:bCs/>
          <w:kern w:val="2"/>
          <w:sz w:val="21"/>
          <w:szCs w:val="21"/>
          <w:highlight w:val="none"/>
          <w:u w:val="none"/>
          <w:lang w:val="zh-CN" w:eastAsia="zh-CN" w:bidi="ar-SA"/>
        </w:rPr>
        <w:t>；联系电话：</w:t>
      </w:r>
      <w:r>
        <w:rPr>
          <w:rFonts w:ascii="宋体" w:eastAsia="宋体" w:hAnsi="宋体" w:cs="宋体" w:hint="eastAsia"/>
          <w:b w:val="0"/>
          <w:bCs/>
          <w:kern w:val="2"/>
          <w:sz w:val="21"/>
          <w:szCs w:val="21"/>
          <w:highlight w:val="none"/>
          <w:u w:val="none"/>
          <w:lang w:val="en-US" w:eastAsia="zh-CN" w:bidi="ar-SA"/>
        </w:rPr>
        <w:t>18588540691。</w:t>
      </w:r>
    </w:p>
    <w:p>
      <w:pPr>
        <w:pStyle w:val="NoSpacing"/>
        <w:ind w:firstLine="420" w:firstLineChars="200"/>
        <w:rPr>
          <w:rFonts w:hint="default"/>
          <w:color w:val="FF0000"/>
          <w:highlight w:val="none"/>
          <w:lang w:val="en-US" w:eastAsia="zh-CN"/>
        </w:rPr>
      </w:pPr>
      <w:r>
        <w:rPr>
          <w:rFonts w:hint="eastAsia"/>
          <w:color w:val="FF0000"/>
          <w:highlight w:val="none"/>
          <w:lang w:val="en-US" w:eastAsia="zh-CN"/>
        </w:rPr>
        <w:t>备注：</w:t>
      </w:r>
      <w:r>
        <w:rPr>
          <w:rFonts w:ascii="宋体" w:eastAsia="宋体" w:hAnsi="宋体" w:cs="宋体" w:hint="eastAsia"/>
          <w:color w:val="FF0000"/>
          <w:kern w:val="0"/>
          <w:sz w:val="21"/>
          <w:szCs w:val="21"/>
          <w:highlight w:val="none"/>
          <w:lang w:val="zh-CN" w:eastAsia="zh-CN"/>
        </w:rPr>
        <w:t>踏勘现场的费用和风险由投标人自行承担。</w:t>
      </w:r>
    </w:p>
    <w:p>
      <w:pPr>
        <w:rPr>
          <w:rFonts w:ascii="宋体" w:hAnsi="宋体" w:cs="宋体" w:hint="eastAsia"/>
          <w:b/>
          <w:kern w:val="0"/>
          <w:sz w:val="28"/>
          <w:szCs w:val="28"/>
          <w:highlight w:val="none"/>
        </w:rPr>
      </w:pPr>
    </w:p>
    <w:p>
      <w:pPr>
        <w:pStyle w:val="NoSpacing"/>
        <w:rPr>
          <w:rFonts w:ascii="宋体" w:hAnsi="宋体" w:cs="宋体" w:hint="eastAsia"/>
          <w:b/>
          <w:kern w:val="0"/>
          <w:sz w:val="28"/>
          <w:szCs w:val="28"/>
          <w:highlight w:val="none"/>
        </w:rPr>
      </w:pPr>
    </w:p>
    <w:p>
      <w:pPr>
        <w:pStyle w:val="NoSpacing"/>
        <w:rPr>
          <w:rFonts w:ascii="宋体" w:hAnsi="宋体" w:cs="宋体" w:hint="eastAsia"/>
          <w:b/>
          <w:kern w:val="0"/>
          <w:sz w:val="28"/>
          <w:szCs w:val="28"/>
          <w:highlight w:val="none"/>
        </w:rPr>
      </w:pPr>
    </w:p>
    <w:p>
      <w:pPr>
        <w:rPr>
          <w:rFonts w:ascii="宋体" w:hAnsi="宋体" w:cs="宋体" w:hint="eastAsia"/>
          <w:b/>
          <w:kern w:val="0"/>
          <w:sz w:val="28"/>
          <w:szCs w:val="28"/>
          <w:highlight w:val="none"/>
        </w:rPr>
      </w:pPr>
    </w:p>
    <w:p>
      <w:pPr>
        <w:rPr>
          <w:rFonts w:ascii="宋体" w:hAnsi="宋体" w:cs="宋体" w:hint="eastAsia"/>
          <w:b/>
          <w:kern w:val="0"/>
          <w:sz w:val="28"/>
          <w:szCs w:val="28"/>
          <w:highlight w:val="none"/>
        </w:rPr>
      </w:pPr>
      <w:r>
        <w:rPr>
          <w:rFonts w:ascii="宋体" w:hAnsi="宋体" w:cs="宋体" w:hint="eastAsia"/>
          <w:b/>
          <w:kern w:val="0"/>
          <w:sz w:val="28"/>
          <w:szCs w:val="28"/>
          <w:highlight w:val="none"/>
        </w:rPr>
        <w:br w:type="page"/>
      </w:r>
    </w:p>
    <w:p>
      <w:pPr>
        <w:jc w:val="center"/>
        <w:rPr>
          <w:rFonts w:ascii="宋体" w:hAnsi="宋体" w:cs="宋体"/>
          <w:szCs w:val="21"/>
          <w:highlight w:val="none"/>
        </w:rPr>
      </w:pPr>
      <w:r>
        <w:rPr>
          <w:rFonts w:ascii="宋体" w:hAnsi="宋体" w:cs="宋体" w:hint="eastAsia"/>
          <w:b/>
          <w:kern w:val="0"/>
          <w:sz w:val="28"/>
          <w:szCs w:val="28"/>
          <w:highlight w:val="none"/>
        </w:rPr>
        <w:t>第三部分　投标人须知</w:t>
      </w:r>
    </w:p>
    <w:p>
      <w:pPr>
        <w:ind w:firstLine="420" w:firstLineChars="200"/>
        <w:rPr>
          <w:rFonts w:ascii="宋体" w:hAnsi="宋体" w:cs="宋体"/>
          <w:b/>
          <w:szCs w:val="21"/>
          <w:highlight w:val="none"/>
        </w:rPr>
      </w:pPr>
      <w:r>
        <w:rPr>
          <w:rFonts w:ascii="宋体" w:hAnsi="宋体" w:cs="宋体" w:hint="eastAsia"/>
          <w:b/>
          <w:szCs w:val="21"/>
          <w:highlight w:val="none"/>
        </w:rPr>
        <w:t>一、说  明</w:t>
      </w:r>
    </w:p>
    <w:p>
      <w:pPr>
        <w:ind w:firstLine="420" w:firstLineChars="200"/>
        <w:rPr>
          <w:rFonts w:ascii="宋体" w:hAnsi="宋体" w:cs="宋体"/>
          <w:szCs w:val="21"/>
          <w:highlight w:val="none"/>
        </w:rPr>
      </w:pPr>
      <w:r>
        <w:rPr>
          <w:rFonts w:ascii="宋体" w:hAnsi="宋体" w:cs="宋体" w:hint="eastAsia"/>
          <w:szCs w:val="21"/>
          <w:highlight w:val="none"/>
        </w:rPr>
        <w:t>1．适用范围</w:t>
      </w:r>
    </w:p>
    <w:p>
      <w:pPr>
        <w:ind w:firstLine="420" w:firstLineChars="200"/>
        <w:rPr>
          <w:rFonts w:ascii="宋体" w:hAnsi="宋体" w:cs="宋体"/>
          <w:szCs w:val="21"/>
          <w:highlight w:val="none"/>
        </w:rPr>
      </w:pPr>
      <w:r>
        <w:rPr>
          <w:rFonts w:ascii="宋体" w:hAnsi="宋体" w:cs="宋体" w:hint="eastAsia"/>
          <w:szCs w:val="21"/>
          <w:highlight w:val="none"/>
        </w:rPr>
        <w:t>1.1本招标文件适用于本投标邀请函中所述项目的政府采购。</w:t>
      </w:r>
    </w:p>
    <w:p>
      <w:pPr>
        <w:ind w:firstLine="420" w:firstLineChars="200"/>
        <w:rPr>
          <w:rFonts w:ascii="宋体" w:hAnsi="宋体" w:cs="宋体"/>
          <w:szCs w:val="21"/>
          <w:highlight w:val="none"/>
        </w:rPr>
      </w:pPr>
      <w:r>
        <w:rPr>
          <w:rFonts w:ascii="宋体" w:hAnsi="宋体" w:cs="宋体" w:hint="eastAsia"/>
          <w:szCs w:val="21"/>
          <w:highlight w:val="none"/>
        </w:rPr>
        <w:t>2.定义</w:t>
      </w:r>
    </w:p>
    <w:p>
      <w:pPr>
        <w:ind w:firstLine="420" w:firstLineChars="200"/>
        <w:rPr>
          <w:rFonts w:ascii="宋体" w:hAnsi="宋体" w:cs="宋体"/>
          <w:szCs w:val="21"/>
          <w:highlight w:val="none"/>
        </w:rPr>
      </w:pPr>
      <w:r>
        <w:rPr>
          <w:rFonts w:ascii="宋体" w:hAnsi="宋体" w:cs="宋体" w:hint="eastAsia"/>
          <w:szCs w:val="21"/>
          <w:highlight w:val="none"/>
        </w:rPr>
        <w:t>2.1“采购人”是指：</w:t>
      </w:r>
      <w:r>
        <w:rPr>
          <w:rFonts w:ascii="宋体" w:hAnsi="宋体" w:cs="宋体" w:hint="eastAsia"/>
          <w:szCs w:val="21"/>
          <w:highlight w:val="none"/>
          <w:u w:val="single"/>
          <w:lang w:eastAsia="zh-CN"/>
        </w:rPr>
        <w:t>深圳市龙岗区人民医院</w:t>
      </w:r>
      <w:r>
        <w:rPr>
          <w:rFonts w:ascii="宋体" w:hAnsi="宋体" w:cs="宋体" w:hint="eastAsia"/>
          <w:szCs w:val="21"/>
          <w:highlight w:val="none"/>
        </w:rPr>
        <w:t>。</w:t>
      </w:r>
    </w:p>
    <w:p>
      <w:pPr>
        <w:ind w:firstLine="420" w:firstLineChars="200"/>
        <w:rPr>
          <w:rFonts w:ascii="宋体" w:hAnsi="宋体" w:cs="宋体"/>
          <w:szCs w:val="21"/>
          <w:highlight w:val="none"/>
          <w:u w:val="single"/>
        </w:rPr>
      </w:pPr>
      <w:r>
        <w:rPr>
          <w:rFonts w:ascii="宋体" w:hAnsi="宋体" w:cs="宋体" w:hint="eastAsia"/>
          <w:szCs w:val="21"/>
          <w:highlight w:val="none"/>
        </w:rPr>
        <w:t>2.2“监管部门”是指：</w:t>
      </w:r>
      <w:r>
        <w:rPr>
          <w:rFonts w:ascii="宋体" w:hAnsi="宋体" w:cs="宋体" w:hint="eastAsia"/>
          <w:szCs w:val="21"/>
          <w:highlight w:val="none"/>
          <w:u w:val="single"/>
        </w:rPr>
        <w:t>深圳市</w:t>
      </w:r>
      <w:r>
        <w:rPr>
          <w:rFonts w:ascii="宋体" w:hAnsi="宋体" w:cs="宋体" w:hint="eastAsia"/>
          <w:szCs w:val="21"/>
          <w:highlight w:val="none"/>
          <w:u w:val="single"/>
          <w:lang w:val="en-US" w:eastAsia="zh-CN"/>
        </w:rPr>
        <w:t>龙岗区</w:t>
      </w:r>
      <w:r>
        <w:rPr>
          <w:rFonts w:ascii="宋体" w:hAnsi="宋体" w:cs="宋体" w:hint="eastAsia"/>
          <w:szCs w:val="21"/>
          <w:highlight w:val="none"/>
          <w:u w:val="single"/>
        </w:rPr>
        <w:t>财政局</w:t>
      </w:r>
      <w:r>
        <w:rPr>
          <w:rFonts w:ascii="宋体" w:hAnsi="宋体" w:cs="宋体" w:hint="eastAsia"/>
          <w:szCs w:val="21"/>
          <w:highlight w:val="none"/>
        </w:rPr>
        <w:t>。</w:t>
      </w:r>
    </w:p>
    <w:p>
      <w:pPr>
        <w:ind w:firstLine="420" w:firstLineChars="200"/>
        <w:rPr>
          <w:rFonts w:ascii="宋体" w:hAnsi="宋体" w:cs="宋体"/>
          <w:szCs w:val="21"/>
          <w:highlight w:val="none"/>
        </w:rPr>
      </w:pPr>
      <w:r>
        <w:rPr>
          <w:rFonts w:ascii="宋体" w:hAnsi="宋体" w:cs="宋体" w:hint="eastAsia"/>
          <w:szCs w:val="21"/>
          <w:highlight w:val="none"/>
        </w:rPr>
        <w:t>2.3“采购代理机构”是指：</w:t>
      </w:r>
      <w:r>
        <w:rPr>
          <w:rFonts w:ascii="宋体" w:hAnsi="宋体" w:cs="宋体" w:hint="eastAsia"/>
          <w:szCs w:val="21"/>
          <w:highlight w:val="none"/>
          <w:u w:val="single"/>
        </w:rPr>
        <w:t>国义招标股份有限公司</w:t>
      </w:r>
      <w:r>
        <w:rPr>
          <w:rFonts w:ascii="宋体" w:hAnsi="宋体" w:cs="宋体" w:hint="eastAsia"/>
          <w:szCs w:val="21"/>
          <w:highlight w:val="none"/>
        </w:rPr>
        <w:t>。</w:t>
      </w:r>
    </w:p>
    <w:p>
      <w:pPr>
        <w:ind w:firstLine="420" w:firstLineChars="200"/>
        <w:rPr>
          <w:rFonts w:ascii="宋体" w:hAnsi="宋体" w:cs="宋体"/>
          <w:szCs w:val="21"/>
          <w:highlight w:val="none"/>
        </w:rPr>
      </w:pPr>
      <w:r>
        <w:rPr>
          <w:rFonts w:ascii="宋体" w:hAnsi="宋体" w:cs="宋体" w:hint="eastAsia"/>
          <w:szCs w:val="21"/>
          <w:highlight w:val="none"/>
        </w:rPr>
        <w:t>2.4“招标采购单位”是指：</w:t>
      </w:r>
      <w:r>
        <w:rPr>
          <w:rFonts w:ascii="宋体" w:hAnsi="宋体" w:cs="宋体" w:hint="eastAsia"/>
          <w:szCs w:val="21"/>
          <w:highlight w:val="none"/>
          <w:u w:val="single"/>
        </w:rPr>
        <w:t>采购人，采购代理机构。</w:t>
      </w:r>
    </w:p>
    <w:p>
      <w:pPr>
        <w:ind w:firstLine="420" w:firstLineChars="200"/>
        <w:rPr>
          <w:rFonts w:ascii="宋体" w:hAnsi="宋体" w:cs="宋体"/>
          <w:szCs w:val="21"/>
          <w:highlight w:val="none"/>
        </w:rPr>
      </w:pPr>
      <w:r>
        <w:rPr>
          <w:rFonts w:ascii="宋体" w:hAnsi="宋体" w:cs="宋体" w:hint="eastAsia"/>
          <w:szCs w:val="21"/>
          <w:highlight w:val="none"/>
        </w:rPr>
        <w:t>2.5合格的投标人</w:t>
      </w:r>
    </w:p>
    <w:p>
      <w:pPr>
        <w:tabs>
          <w:tab w:val="left" w:pos="360"/>
        </w:tabs>
        <w:ind w:firstLine="420" w:firstLineChars="200"/>
        <w:rPr>
          <w:rFonts w:ascii="宋体" w:hAnsi="宋体" w:cs="宋体"/>
          <w:snapToGrid w:val="0"/>
          <w:kern w:val="0"/>
          <w:szCs w:val="21"/>
          <w:highlight w:val="none"/>
        </w:rPr>
      </w:pPr>
      <w:r>
        <w:rPr>
          <w:rFonts w:ascii="宋体" w:hAnsi="宋体" w:cs="宋体" w:hint="eastAsia"/>
          <w:snapToGrid w:val="0"/>
          <w:kern w:val="0"/>
          <w:szCs w:val="21"/>
          <w:highlight w:val="none"/>
        </w:rPr>
        <w:t>1）符合《政府采购法》第二十二条规定的投标人。</w:t>
      </w:r>
    </w:p>
    <w:p>
      <w:pPr>
        <w:tabs>
          <w:tab w:val="left" w:pos="360"/>
        </w:tabs>
        <w:ind w:firstLine="420" w:firstLineChars="200"/>
        <w:rPr>
          <w:rFonts w:ascii="宋体" w:hAnsi="宋体" w:cs="宋体"/>
          <w:kern w:val="0"/>
          <w:szCs w:val="21"/>
          <w:highlight w:val="none"/>
        </w:rPr>
      </w:pPr>
      <w:r>
        <w:rPr>
          <w:rFonts w:ascii="宋体" w:hAnsi="宋体" w:cs="宋体" w:hint="eastAsia"/>
          <w:kern w:val="0"/>
          <w:szCs w:val="21"/>
          <w:highlight w:val="none"/>
        </w:rPr>
        <w:t>2）符合招标文件规定的资格要求及实质性要求。</w:t>
      </w:r>
    </w:p>
    <w:p>
      <w:pPr>
        <w:tabs>
          <w:tab w:val="left" w:pos="360"/>
        </w:tabs>
        <w:ind w:firstLine="420" w:firstLineChars="200"/>
        <w:rPr>
          <w:rFonts w:ascii="宋体" w:hAnsi="宋体" w:cs="宋体"/>
          <w:kern w:val="0"/>
          <w:szCs w:val="21"/>
          <w:highlight w:val="none"/>
        </w:rPr>
      </w:pPr>
      <w:r>
        <w:rPr>
          <w:rFonts w:ascii="宋体" w:hAnsi="宋体" w:cs="宋体" w:hint="eastAsia"/>
          <w:kern w:val="0"/>
          <w:szCs w:val="21"/>
          <w:highlight w:val="none"/>
        </w:rPr>
        <w:t>3）在采购代理机构登记并购买了招标文件。</w:t>
      </w:r>
    </w:p>
    <w:p>
      <w:pPr>
        <w:tabs>
          <w:tab w:val="left" w:pos="360"/>
        </w:tabs>
        <w:ind w:firstLine="420" w:firstLineChars="200"/>
        <w:rPr>
          <w:rFonts w:ascii="宋体" w:hAnsi="宋体" w:cs="宋体"/>
          <w:szCs w:val="21"/>
          <w:highlight w:val="none"/>
        </w:rPr>
      </w:pPr>
      <w:r>
        <w:rPr>
          <w:rFonts w:ascii="宋体" w:hAnsi="宋体" w:cs="宋体" w:hint="eastAsia"/>
          <w:kern w:val="0"/>
          <w:szCs w:val="21"/>
          <w:highlight w:val="none"/>
        </w:rPr>
        <w:t>2.6“中标人”是指经法定程序确定并授予合同</w:t>
      </w:r>
      <w:r>
        <w:rPr>
          <w:rFonts w:ascii="宋体" w:hAnsi="宋体" w:cs="宋体" w:hint="eastAsia"/>
          <w:szCs w:val="21"/>
          <w:highlight w:val="none"/>
        </w:rPr>
        <w:t>的投标人。</w:t>
      </w:r>
    </w:p>
    <w:p>
      <w:pPr>
        <w:ind w:firstLine="420" w:firstLineChars="200"/>
        <w:rPr>
          <w:rFonts w:ascii="宋体" w:hAnsi="宋体" w:cs="宋体"/>
          <w:szCs w:val="21"/>
          <w:highlight w:val="none"/>
        </w:rPr>
      </w:pPr>
      <w:r>
        <w:rPr>
          <w:rFonts w:ascii="宋体" w:hAnsi="宋体" w:cs="宋体" w:hint="eastAsia"/>
          <w:szCs w:val="21"/>
          <w:highlight w:val="none"/>
        </w:rPr>
        <w:t>3.合格的货物、工程和服务</w:t>
      </w:r>
    </w:p>
    <w:p>
      <w:pPr>
        <w:ind w:firstLine="420" w:firstLineChars="200"/>
        <w:rPr>
          <w:rFonts w:ascii="宋体" w:hAnsi="宋体" w:cs="宋体"/>
          <w:szCs w:val="21"/>
          <w:highlight w:val="none"/>
        </w:rPr>
      </w:pPr>
      <w:r>
        <w:rPr>
          <w:rFonts w:ascii="宋体" w:hAnsi="宋体" w:cs="宋体" w:hint="eastAsia"/>
          <w:szCs w:val="21"/>
          <w:highlight w:val="none"/>
        </w:rPr>
        <w:t>3.1 “货物”是指投标人制造或组织符合招标文件要求的货物等。</w:t>
      </w:r>
      <w:r>
        <w:rPr>
          <w:rFonts w:ascii="宋体" w:hAnsi="宋体" w:cs="宋体" w:hint="eastAsia"/>
          <w:snapToGrid w:val="0"/>
          <w:kern w:val="0"/>
          <w:szCs w:val="21"/>
          <w:highlight w:val="none"/>
        </w:rPr>
        <w:t>投标的货物必须是其合法生产的符合国家有关标准要求的货物，并满足政府采购文件规定的规格、参数、质量、价格、有效期、售后服务等要求。</w:t>
      </w:r>
    </w:p>
    <w:p>
      <w:pPr>
        <w:ind w:firstLine="420" w:firstLineChars="200"/>
        <w:rPr>
          <w:rFonts w:ascii="宋体" w:hAnsi="宋体" w:cs="宋体"/>
          <w:szCs w:val="21"/>
          <w:highlight w:val="none"/>
        </w:rPr>
      </w:pPr>
      <w:r>
        <w:rPr>
          <w:rFonts w:ascii="宋体" w:hAnsi="宋体" w:cs="宋体" w:hint="eastAsia"/>
          <w:szCs w:val="21"/>
          <w:highlight w:val="none"/>
        </w:rPr>
        <w:t>3.2 “工程”是指满足国家相关法律、法规、规章等规定，并符合本项目相关质量要求、安全文明施工要求的工程。</w:t>
      </w:r>
    </w:p>
    <w:p>
      <w:pPr>
        <w:ind w:firstLine="420" w:firstLineChars="200"/>
        <w:rPr>
          <w:rFonts w:ascii="宋体" w:hAnsi="宋体" w:cs="宋体"/>
          <w:szCs w:val="21"/>
          <w:highlight w:val="none"/>
        </w:rPr>
      </w:pPr>
      <w:r>
        <w:rPr>
          <w:rFonts w:ascii="宋体" w:hAnsi="宋体" w:cs="宋体" w:hint="eastAsia"/>
          <w:szCs w:val="21"/>
          <w:highlight w:val="none"/>
        </w:rPr>
        <w:t>3.3 “服务”是指除货物和工程以外的其他政府采购对象，其中包括：投标人须承担的运输、安装、技术支持、培训以及符合招标文件规定的其他服务。</w:t>
      </w:r>
    </w:p>
    <w:p>
      <w:pPr>
        <w:ind w:firstLine="420" w:firstLineChars="200"/>
        <w:rPr>
          <w:rFonts w:ascii="宋体" w:hAnsi="宋体" w:cs="宋体"/>
          <w:szCs w:val="21"/>
          <w:highlight w:val="none"/>
        </w:rPr>
      </w:pPr>
      <w:r>
        <w:rPr>
          <w:rFonts w:ascii="宋体" w:hAnsi="宋体" w:cs="宋体" w:hint="eastAsia"/>
          <w:szCs w:val="21"/>
          <w:highlight w:val="none"/>
        </w:rPr>
        <w:t>4．投标费用</w:t>
      </w:r>
    </w:p>
    <w:p>
      <w:pPr>
        <w:ind w:firstLine="420" w:firstLineChars="200"/>
        <w:rPr>
          <w:rFonts w:ascii="宋体" w:hAnsi="宋体" w:cs="宋体"/>
          <w:szCs w:val="21"/>
          <w:highlight w:val="none"/>
        </w:rPr>
      </w:pPr>
      <w:r>
        <w:rPr>
          <w:rFonts w:ascii="宋体" w:hAnsi="宋体" w:cs="宋体" w:hint="eastAsia"/>
          <w:szCs w:val="21"/>
          <w:highlight w:val="none"/>
        </w:rPr>
        <w:t>4.1 投标人应承担所有与准备和参加投标有关的费用。不论投标的结果如何，招标采购单位均无义务和责任承担这些费用。</w:t>
      </w:r>
    </w:p>
    <w:p>
      <w:pPr>
        <w:ind w:firstLine="420" w:firstLineChars="200"/>
        <w:rPr>
          <w:rFonts w:ascii="宋体" w:hAnsi="宋体" w:cs="宋体"/>
          <w:szCs w:val="21"/>
          <w:highlight w:val="none"/>
        </w:rPr>
      </w:pPr>
      <w:r>
        <w:rPr>
          <w:rFonts w:ascii="宋体" w:hAnsi="宋体" w:cs="宋体" w:hint="eastAsia"/>
          <w:szCs w:val="21"/>
          <w:highlight w:val="none"/>
        </w:rPr>
        <w:t>4.2本次招标向中标人收取的中标服务费，按国家发展计划委员会颁发的[2002]1980号文《招标代理服务收费管理暂行办法》、[2011]534号文《国家发改委关于降低部分建设项目收费标准规范收费行为等有关问题的通知》及《深圳市财政委员会关于规范深圳市社会采购代理机构管理有关事项的补充通知》（深财购〔2018〕27号）的有关规定执行，具体如下：</w:t>
      </w:r>
    </w:p>
    <w:p>
      <w:pPr>
        <w:widowControl w:val="0"/>
        <w:adjustRightInd w:val="0"/>
        <w:snapToGrid w:val="0"/>
        <w:ind w:firstLine="359"/>
        <w:jc w:val="both"/>
        <w:rPr>
          <w:rFonts w:ascii="宋体" w:eastAsia="宋体" w:hAnsi="宋体" w:cs="宋体" w:hint="eastAsia"/>
          <w:kern w:val="2"/>
          <w:sz w:val="21"/>
          <w:szCs w:val="21"/>
          <w:highlight w:val="none"/>
          <w:lang w:val="en-US" w:eastAsia="zh-CN" w:bidi="ar-SA"/>
        </w:rPr>
      </w:pPr>
      <w:r>
        <w:rPr>
          <w:rFonts w:hAnsi="宋体" w:cs="宋体" w:hint="eastAsia"/>
          <w:highlight w:val="none"/>
        </w:rPr>
        <w:t>招标代理服务收费按差额定率累进法计算，以本项目的</w:t>
      </w:r>
      <w:r>
        <w:rPr>
          <w:rFonts w:hAnsi="宋体" w:cs="宋体" w:hint="eastAsia"/>
          <w:highlight w:val="none"/>
          <w:lang w:val="en-US" w:eastAsia="zh-CN"/>
        </w:rPr>
        <w:t>中标通知书中标金额</w:t>
      </w:r>
      <w:r>
        <w:rPr>
          <w:rFonts w:hAnsi="宋体" w:cs="宋体" w:hint="eastAsia"/>
          <w:highlight w:val="none"/>
        </w:rPr>
        <w:t>作为收费的计算依据</w:t>
      </w:r>
      <w:r>
        <w:rPr>
          <w:rFonts w:ascii="宋体" w:hAnsi="宋体" w:cs="宋体" w:hint="eastAsia"/>
          <w:szCs w:val="21"/>
          <w:highlight w:val="none"/>
        </w:rPr>
        <w:t>。该项目中标服务费按《深圳市财政委员会关于规范深圳市社会采购代理机构管理有关事项的补充通知》（深财购〔2018〕27号）货物采购代理服务收费标准差额定率累进法计算后</w:t>
      </w:r>
      <w:r>
        <w:rPr>
          <w:rFonts w:ascii="宋体" w:hAnsi="宋体" w:cs="宋体" w:hint="eastAsia"/>
          <w:b/>
          <w:bCs/>
          <w:szCs w:val="21"/>
          <w:highlight w:val="none"/>
          <w:u w:val="single"/>
        </w:rPr>
        <w:t>下浮</w:t>
      </w:r>
      <w:r>
        <w:rPr>
          <w:rFonts w:ascii="宋体" w:hAnsi="宋体" w:cs="宋体" w:hint="eastAsia"/>
          <w:b/>
          <w:bCs/>
          <w:szCs w:val="21"/>
          <w:highlight w:val="none"/>
          <w:u w:val="single"/>
          <w:lang w:val="en-US" w:eastAsia="zh-CN"/>
        </w:rPr>
        <w:t>20</w:t>
      </w:r>
      <w:r>
        <w:rPr>
          <w:rFonts w:ascii="宋体" w:hAnsi="宋体" w:cs="宋体" w:hint="eastAsia"/>
          <w:b/>
          <w:bCs/>
          <w:szCs w:val="21"/>
          <w:highlight w:val="none"/>
          <w:u w:val="single"/>
        </w:rPr>
        <w:t>%</w:t>
      </w:r>
      <w:r>
        <w:rPr>
          <w:rFonts w:ascii="宋体" w:hAnsi="宋体" w:cs="宋体" w:hint="eastAsia"/>
          <w:szCs w:val="21"/>
          <w:highlight w:val="none"/>
        </w:rPr>
        <w:t>收取。</w:t>
      </w:r>
      <w:r>
        <w:rPr>
          <w:rFonts w:ascii="宋体" w:eastAsia="宋体" w:hAnsi="宋体" w:cs="宋体" w:hint="eastAsia"/>
          <w:kern w:val="2"/>
          <w:sz w:val="21"/>
          <w:szCs w:val="21"/>
          <w:highlight w:val="none"/>
          <w:lang w:val="en-US" w:eastAsia="zh-CN" w:bidi="ar-SA"/>
        </w:rPr>
        <w:t>如计算后不足3000元的按照3000元收取。</w:t>
      </w:r>
    </w:p>
    <w:p>
      <w:pPr>
        <w:widowControl w:val="0"/>
        <w:adjustRightInd w:val="0"/>
        <w:snapToGrid w:val="0"/>
        <w:ind w:firstLine="359"/>
        <w:jc w:val="both"/>
        <w:rPr>
          <w:rFonts w:ascii="宋体" w:eastAsia="宋体" w:hAnsi="宋体" w:cs="宋体" w:hint="eastAsia"/>
          <w:kern w:val="2"/>
          <w:sz w:val="21"/>
          <w:szCs w:val="21"/>
          <w:highlight w:val="none"/>
          <w:lang w:val="en-US" w:eastAsia="zh-CN" w:bidi="ar-SA"/>
        </w:rPr>
      </w:pPr>
      <w:r>
        <w:rPr>
          <w:rFonts w:ascii="宋体" w:hAnsi="宋体" w:cs="宋体" w:hint="eastAsia"/>
          <w:szCs w:val="21"/>
          <w:highlight w:val="none"/>
        </w:rPr>
        <w:t>中标金额的各部分费率如下表，本项目类型为</w:t>
      </w:r>
      <w:r>
        <w:rPr>
          <w:rFonts w:ascii="宋体" w:eastAsia="宋体" w:hAnsi="宋体" w:cs="宋体" w:hint="eastAsia"/>
          <w:b/>
          <w:bCs/>
          <w:kern w:val="2"/>
          <w:sz w:val="21"/>
          <w:szCs w:val="21"/>
          <w:highlight w:val="none"/>
          <w:u w:val="single"/>
          <w:lang w:val="en-US" w:eastAsia="zh-CN" w:bidi="ar-SA"/>
        </w:rPr>
        <w:t>货物</w:t>
      </w:r>
      <w:r>
        <w:rPr>
          <w:rFonts w:ascii="宋体" w:eastAsia="宋体" w:hAnsi="宋体" w:cs="宋体" w:hint="eastAsia"/>
          <w:b/>
          <w:kern w:val="2"/>
          <w:sz w:val="21"/>
          <w:szCs w:val="21"/>
          <w:highlight w:val="none"/>
          <w:u w:val="single"/>
          <w:lang w:val="en-US" w:eastAsia="zh-CN" w:bidi="ar-SA"/>
        </w:rPr>
        <w:t>采购</w:t>
      </w:r>
      <w:r>
        <w:rPr>
          <w:rFonts w:ascii="宋体" w:eastAsia="宋体" w:hAnsi="宋体" w:cs="宋体" w:hint="eastAsia"/>
          <w:kern w:val="2"/>
          <w:sz w:val="21"/>
          <w:szCs w:val="21"/>
          <w:highlight w:val="none"/>
          <w:lang w:val="en-US" w:eastAsia="zh-CN" w:bidi="ar-SA"/>
        </w:rPr>
        <w:t>：</w:t>
      </w:r>
    </w:p>
    <w:tbl>
      <w:tblPr>
        <w:tblStyle w:val="TableNormal"/>
        <w:tblW w:w="8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781"/>
        <w:gridCol w:w="1980"/>
        <w:gridCol w:w="1980"/>
        <w:gridCol w:w="1980"/>
      </w:tblGrid>
      <w:tr>
        <w:tblPrEx>
          <w:tblW w:w="8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935"/>
          <w:jc w:val="center"/>
        </w:trPr>
        <w:tc>
          <w:tcPr>
            <w:tcW w:w="2781" w:type="dxa"/>
            <w:tcBorders>
              <w:top w:val="single" w:sz="4" w:space="0" w:color="auto"/>
              <w:left w:val="single" w:sz="4" w:space="0" w:color="auto"/>
              <w:bottom w:val="single" w:sz="4" w:space="0" w:color="auto"/>
              <w:right w:val="single" w:sz="4" w:space="0" w:color="auto"/>
            </w:tcBorders>
          </w:tcPr>
          <w:p>
            <w:pPr>
              <w:ind w:firstLine="1228" w:firstLineChars="585"/>
              <w:rPr>
                <w:rFonts w:ascii="宋体" w:eastAsia="宋体" w:hAnsi="宋体" w:cs="宋体" w:hint="eastAsia"/>
                <w:b/>
                <w:highlight w:val="none"/>
              </w:rPr>
            </w:pPr>
            <w:r>
              <w:rPr>
                <w:rFonts w:ascii="宋体" w:eastAsia="宋体" w:hAnsi="宋体" w:cs="宋体" w:hint="eastAsia"/>
                <w:b/>
                <w:highlight w:val="none"/>
              </w:rPr>
              <w:pict>
                <v:line id="Line 23" o:spid="_x0000_s1025" style="flip:x y;mso-height-relative:page;mso-width-relative:page;position:absolute;z-index:251660288" from="29.45pt,1.5pt" to="133.8pt,98.5pt" coordsize="21600,21600" stroked="t">
                  <v:stroke joinstyle="round"/>
                  <o:lock v:ext="edit" aspectratio="f"/>
                </v:line>
              </w:pict>
            </w:r>
          </w:p>
          <w:p>
            <w:pPr>
              <w:ind w:firstLine="1434" w:firstLineChars="683"/>
              <w:rPr>
                <w:rFonts w:ascii="宋体" w:eastAsia="宋体" w:hAnsi="宋体" w:cs="宋体" w:hint="eastAsia"/>
                <w:b/>
                <w:highlight w:val="none"/>
              </w:rPr>
            </w:pPr>
            <w:r>
              <w:rPr>
                <w:rFonts w:ascii="宋体" w:eastAsia="宋体" w:hAnsi="宋体" w:cs="宋体" w:hint="eastAsia"/>
                <w:b/>
                <w:highlight w:val="none"/>
              </w:rPr>
              <w:t>类型</w:t>
            </w:r>
          </w:p>
          <w:p>
            <w:pPr>
              <w:ind w:firstLine="412" w:firstLineChars="196"/>
              <w:rPr>
                <w:rFonts w:ascii="宋体" w:eastAsia="宋体" w:hAnsi="宋体" w:cs="宋体" w:hint="eastAsia"/>
                <w:b/>
                <w:highlight w:val="none"/>
              </w:rPr>
            </w:pPr>
            <w:r>
              <w:rPr>
                <w:rFonts w:ascii="宋体" w:eastAsia="宋体" w:hAnsi="宋体" w:cs="宋体" w:hint="eastAsia"/>
                <w:b/>
                <w:highlight w:val="none"/>
              </w:rPr>
              <w:pict>
                <v:line id="Line 22" o:spid="_x0000_s1026" style="flip:x y;mso-height-relative:page;mso-width-relative:page;position:absolute;z-index:251659264" from="-5.15pt,12.4pt" to="132.55pt,65.95pt" coordsize="21600,21600" stroked="t">
                  <v:stroke joinstyle="round"/>
                  <o:lock v:ext="edit" aspectratio="f"/>
                </v:line>
              </w:pict>
            </w:r>
            <w:r>
              <w:rPr>
                <w:rFonts w:ascii="宋体" w:eastAsia="宋体" w:hAnsi="宋体" w:cs="宋体" w:hint="eastAsia"/>
                <w:b/>
                <w:highlight w:val="none"/>
              </w:rPr>
              <w:t>费率</w:t>
            </w:r>
          </w:p>
          <w:p>
            <w:pPr>
              <w:rPr>
                <w:rFonts w:ascii="宋体" w:eastAsia="宋体" w:hAnsi="宋体" w:cs="宋体" w:hint="eastAsia"/>
                <w:b/>
                <w:highlight w:val="none"/>
              </w:rPr>
            </w:pPr>
          </w:p>
          <w:p>
            <w:pPr>
              <w:rPr>
                <w:rFonts w:ascii="宋体" w:eastAsia="宋体" w:hAnsi="宋体" w:cs="宋体" w:hint="eastAsia"/>
                <w:b/>
                <w:highlight w:val="none"/>
              </w:rPr>
            </w:pPr>
          </w:p>
          <w:p>
            <w:pPr>
              <w:ind w:firstLine="630" w:firstLineChars="300"/>
              <w:rPr>
                <w:rFonts w:ascii="宋体" w:eastAsia="宋体" w:hAnsi="宋体" w:cs="宋体" w:hint="eastAsia"/>
                <w:b/>
                <w:highlight w:val="none"/>
              </w:rPr>
            </w:pPr>
            <w:r>
              <w:rPr>
                <w:rFonts w:ascii="宋体" w:eastAsia="宋体" w:hAnsi="宋体" w:cs="宋体" w:hint="eastAsia"/>
                <w:b/>
                <w:highlight w:val="none"/>
              </w:rPr>
              <w:t>中标金额</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highlight w:val="none"/>
              </w:rPr>
            </w:pPr>
            <w:r>
              <w:rPr>
                <w:rFonts w:ascii="宋体" w:eastAsia="宋体" w:hAnsi="宋体" w:cs="宋体" w:hint="eastAsia"/>
                <w:b/>
                <w:highlight w:val="none"/>
              </w:rPr>
              <w:t>货物采购</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highlight w:val="none"/>
              </w:rPr>
            </w:pPr>
            <w:r>
              <w:rPr>
                <w:rFonts w:ascii="宋体" w:eastAsia="宋体" w:hAnsi="宋体" w:cs="宋体" w:hint="eastAsia"/>
                <w:b/>
                <w:highlight w:val="none"/>
              </w:rPr>
              <w:t>服务采购</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highlight w:val="none"/>
              </w:rPr>
            </w:pPr>
            <w:r>
              <w:rPr>
                <w:rFonts w:ascii="宋体" w:eastAsia="宋体" w:hAnsi="宋体" w:cs="宋体" w:hint="eastAsia"/>
                <w:b/>
                <w:highlight w:val="none"/>
              </w:rPr>
              <w:t>工程采购</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100万元以下</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1.5%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1.5%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1.0%</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100万元（含）-500万元</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1.1%</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0.8%</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0.7%</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500万元（含）-1000万元</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0.8%</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0.45%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0.55%</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1000万元（含）-5000万元</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0.25%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0.35%</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5000万元（含）-1亿元</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0.25%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0.1%</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0.2%</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1亿元（含）-5亿元</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0.05%</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5亿元（含）-10亿元</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0.035%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0.035%</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0.035%</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10亿元（含）-50亿元</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0.008%</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0.008%</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0.008%</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50亿元（含）-100亿元</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0.006%</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0.006%</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0.006%</w:t>
            </w:r>
          </w:p>
        </w:tc>
      </w:tr>
      <w:tr>
        <w:tblPrEx>
          <w:tblW w:w="8721" w:type="dxa"/>
          <w:jc w:val="center"/>
          <w:tblLayout w:type="fixed"/>
          <w:tblCellMar>
            <w:top w:w="0" w:type="dxa"/>
            <w:left w:w="108" w:type="dxa"/>
            <w:bottom w:w="0" w:type="dxa"/>
            <w:right w:w="108" w:type="dxa"/>
          </w:tblCellMar>
        </w:tblPrEx>
        <w:trPr>
          <w:jc w:val="center"/>
        </w:trPr>
        <w:tc>
          <w:tcPr>
            <w:tcW w:w="2781" w:type="dxa"/>
            <w:tcBorders>
              <w:top w:val="single" w:sz="4" w:space="0" w:color="auto"/>
              <w:left w:val="single" w:sz="4" w:space="0" w:color="auto"/>
              <w:bottom w:val="single" w:sz="4" w:space="0" w:color="auto"/>
              <w:right w:val="single" w:sz="4" w:space="0" w:color="auto"/>
            </w:tcBorders>
            <w:vAlign w:val="center"/>
          </w:tcPr>
          <w:p>
            <w:pPr>
              <w:widowControl/>
              <w:rPr>
                <w:rFonts w:ascii="宋体" w:eastAsia="宋体" w:hAnsi="宋体" w:cs="宋体" w:hint="eastAsia"/>
                <w:szCs w:val="21"/>
                <w:highlight w:val="none"/>
              </w:rPr>
            </w:pPr>
            <w:r>
              <w:rPr>
                <w:rFonts w:ascii="宋体" w:eastAsia="宋体" w:hAnsi="宋体" w:cs="宋体" w:hint="eastAsia"/>
                <w:color w:val="333333"/>
                <w:kern w:val="0"/>
                <w:szCs w:val="21"/>
                <w:highlight w:val="none"/>
              </w:rPr>
              <w:t>100亿元（含）以上</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0.004%</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0.004%</w:t>
            </w:r>
          </w:p>
        </w:tc>
        <w:tc>
          <w:tcPr>
            <w:tcW w:w="198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0.004%</w:t>
            </w:r>
          </w:p>
        </w:tc>
      </w:tr>
    </w:tbl>
    <w:p>
      <w:pPr>
        <w:autoSpaceDE w:val="0"/>
        <w:autoSpaceDN w:val="0"/>
        <w:adjustRightInd w:val="0"/>
        <w:snapToGrid w:val="0"/>
        <w:ind w:left="470" w:right="32" w:hanging="52" w:leftChars="199" w:hangingChars="25"/>
        <w:rPr>
          <w:rFonts w:ascii="宋体" w:eastAsia="宋体" w:hAnsi="宋体" w:cs="宋体" w:hint="eastAsia"/>
          <w:szCs w:val="21"/>
          <w:highlight w:val="none"/>
        </w:rPr>
      </w:pPr>
      <w:r>
        <w:rPr>
          <w:rFonts w:ascii="宋体" w:eastAsia="宋体" w:hAnsi="宋体" w:cs="宋体" w:hint="eastAsia"/>
          <w:szCs w:val="21"/>
          <w:highlight w:val="none"/>
        </w:rPr>
        <w:t xml:space="preserve">例如：某设备招标代理项目中标金额为300万元，计算招标代理服务收费额如下：  </w:t>
      </w:r>
    </w:p>
    <w:p>
      <w:pPr>
        <w:autoSpaceDE w:val="0"/>
        <w:autoSpaceDN w:val="0"/>
        <w:adjustRightInd w:val="0"/>
        <w:snapToGrid w:val="0"/>
        <w:ind w:right="32" w:firstLine="420" w:firstLineChars="200"/>
        <w:rPr>
          <w:rFonts w:ascii="宋体" w:eastAsia="宋体" w:hAnsi="宋体" w:cs="宋体" w:hint="eastAsia"/>
          <w:szCs w:val="21"/>
          <w:highlight w:val="none"/>
        </w:rPr>
      </w:pPr>
      <w:r>
        <w:rPr>
          <w:rFonts w:ascii="宋体" w:eastAsia="宋体" w:hAnsi="宋体" w:cs="宋体" w:hint="eastAsia"/>
          <w:szCs w:val="21"/>
          <w:highlight w:val="none"/>
        </w:rPr>
        <w:t>100万元×1.5%=1.5万元</w:t>
      </w:r>
    </w:p>
    <w:p>
      <w:pPr>
        <w:autoSpaceDE w:val="0"/>
        <w:autoSpaceDN w:val="0"/>
        <w:adjustRightInd w:val="0"/>
        <w:snapToGrid w:val="0"/>
        <w:ind w:right="32" w:firstLine="420" w:firstLineChars="200"/>
        <w:rPr>
          <w:rFonts w:ascii="宋体" w:eastAsia="宋体" w:hAnsi="宋体" w:cs="宋体" w:hint="eastAsia"/>
          <w:szCs w:val="21"/>
          <w:highlight w:val="none"/>
        </w:rPr>
      </w:pPr>
      <w:r>
        <w:rPr>
          <w:rFonts w:ascii="宋体" w:eastAsia="宋体" w:hAnsi="宋体" w:cs="宋体" w:hint="eastAsia"/>
          <w:szCs w:val="21"/>
          <w:highlight w:val="none"/>
        </w:rPr>
        <w:t>（300-100）万元×1.1%=2.2万元</w:t>
      </w:r>
    </w:p>
    <w:p>
      <w:pPr>
        <w:widowControl w:val="0"/>
        <w:adjustRightInd w:val="0"/>
        <w:snapToGrid w:val="0"/>
        <w:ind w:firstLine="420" w:firstLineChars="200"/>
        <w:jc w:val="both"/>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合计收费=（1.5+2.2）*0.8=2.96万元</w:t>
      </w:r>
    </w:p>
    <w:p>
      <w:pPr>
        <w:ind w:firstLine="420" w:firstLineChars="200"/>
        <w:rPr>
          <w:rFonts w:ascii="宋体" w:hAnsi="宋体" w:cs="宋体"/>
          <w:szCs w:val="21"/>
          <w:highlight w:val="none"/>
        </w:rPr>
      </w:pPr>
      <w:r>
        <w:rPr>
          <w:rFonts w:ascii="宋体" w:hAnsi="宋体" w:cs="宋体" w:hint="eastAsia"/>
          <w:szCs w:val="21"/>
          <w:highlight w:val="none"/>
        </w:rPr>
        <w:t>中标人在收到中标通知书前向采购代理机构缴纳中标服务费，以电汇方式缴纳，缴费账户为：</w:t>
      </w:r>
    </w:p>
    <w:p>
      <w:pPr>
        <w:ind w:firstLine="420" w:firstLineChars="200"/>
        <w:rPr>
          <w:rFonts w:ascii="宋体" w:hAnsi="宋体" w:cs="宋体"/>
          <w:b/>
          <w:bCs/>
          <w:szCs w:val="21"/>
          <w:highlight w:val="none"/>
        </w:rPr>
      </w:pPr>
      <w:r>
        <w:rPr>
          <w:rFonts w:ascii="宋体" w:hAnsi="宋体" w:cs="宋体" w:hint="eastAsia"/>
          <w:b/>
          <w:bCs/>
          <w:szCs w:val="21"/>
          <w:highlight w:val="none"/>
        </w:rPr>
        <w:t>收款人：国义招标股份有限公司深圳分公司</w:t>
      </w:r>
    </w:p>
    <w:p>
      <w:pPr>
        <w:ind w:firstLine="420" w:firstLineChars="200"/>
        <w:rPr>
          <w:rFonts w:ascii="宋体" w:hAnsi="宋体" w:cs="宋体"/>
          <w:b/>
          <w:bCs/>
          <w:szCs w:val="21"/>
          <w:highlight w:val="none"/>
        </w:rPr>
      </w:pPr>
      <w:r>
        <w:rPr>
          <w:rFonts w:ascii="宋体" w:hAnsi="宋体" w:cs="宋体" w:hint="eastAsia"/>
          <w:b/>
          <w:bCs/>
          <w:szCs w:val="21"/>
          <w:highlight w:val="none"/>
        </w:rPr>
        <w:t>开户银行：招商银行股份有限公司深圳翠竹支行</w:t>
      </w:r>
    </w:p>
    <w:p>
      <w:pPr>
        <w:ind w:firstLine="420" w:firstLineChars="200"/>
        <w:rPr>
          <w:rFonts w:ascii="宋体" w:hAnsi="宋体" w:cs="宋体"/>
          <w:b/>
          <w:bCs/>
          <w:szCs w:val="21"/>
          <w:highlight w:val="none"/>
        </w:rPr>
      </w:pPr>
      <w:r>
        <w:rPr>
          <w:rFonts w:ascii="宋体" w:hAnsi="宋体" w:cs="宋体" w:hint="eastAsia"/>
          <w:b/>
          <w:bCs/>
          <w:szCs w:val="21"/>
          <w:highlight w:val="none"/>
        </w:rPr>
        <w:t>银行账号：755918055510201</w:t>
      </w:r>
    </w:p>
    <w:p>
      <w:pPr>
        <w:ind w:firstLine="420" w:firstLineChars="200"/>
        <w:rPr>
          <w:rFonts w:ascii="宋体" w:hAnsi="宋体" w:cs="宋体"/>
          <w:szCs w:val="21"/>
          <w:highlight w:val="none"/>
        </w:rPr>
      </w:pPr>
      <w:r>
        <w:rPr>
          <w:rFonts w:ascii="宋体" w:hAnsi="宋体" w:cs="宋体" w:hint="eastAsia"/>
          <w:szCs w:val="21"/>
          <w:highlight w:val="none"/>
        </w:rPr>
        <w:t>用    途：“</w:t>
      </w:r>
      <w:r>
        <w:rPr>
          <w:rFonts w:ascii="宋体" w:hAnsi="宋体" w:cs="宋体" w:hint="eastAsia"/>
          <w:szCs w:val="21"/>
          <w:highlight w:val="none"/>
          <w:lang w:eastAsia="zh-CN"/>
        </w:rPr>
        <w:t>0724-2531SZ658833</w:t>
      </w:r>
      <w:r>
        <w:rPr>
          <w:rFonts w:ascii="宋体" w:hAnsi="宋体" w:cs="宋体" w:hint="eastAsia"/>
          <w:szCs w:val="21"/>
          <w:highlight w:val="none"/>
        </w:rPr>
        <w:t>”中标费</w:t>
      </w:r>
    </w:p>
    <w:p>
      <w:pPr>
        <w:ind w:firstLine="420" w:firstLineChars="200"/>
        <w:rPr>
          <w:rFonts w:ascii="宋体" w:hAnsi="宋体" w:cs="宋体"/>
          <w:b/>
          <w:szCs w:val="21"/>
          <w:highlight w:val="none"/>
        </w:rPr>
      </w:pPr>
      <w:r>
        <w:rPr>
          <w:rFonts w:ascii="宋体" w:hAnsi="宋体" w:cs="宋体" w:hint="eastAsia"/>
          <w:b/>
          <w:szCs w:val="21"/>
          <w:highlight w:val="none"/>
        </w:rPr>
        <w:t>二、招标文件</w:t>
      </w:r>
    </w:p>
    <w:p>
      <w:pPr>
        <w:ind w:firstLine="420" w:firstLineChars="200"/>
        <w:rPr>
          <w:rFonts w:ascii="宋体" w:hAnsi="宋体" w:cs="宋体"/>
          <w:szCs w:val="21"/>
          <w:highlight w:val="none"/>
        </w:rPr>
      </w:pPr>
      <w:r>
        <w:rPr>
          <w:rFonts w:ascii="宋体" w:hAnsi="宋体" w:cs="宋体" w:hint="eastAsia"/>
          <w:szCs w:val="21"/>
          <w:highlight w:val="none"/>
        </w:rPr>
        <w:t>5. 招标文件的构成</w:t>
      </w:r>
    </w:p>
    <w:p>
      <w:pPr>
        <w:ind w:firstLine="420" w:firstLineChars="200"/>
        <w:rPr>
          <w:rFonts w:ascii="宋体" w:hAnsi="宋体" w:cs="宋体"/>
          <w:szCs w:val="21"/>
          <w:highlight w:val="none"/>
        </w:rPr>
      </w:pPr>
      <w:r>
        <w:rPr>
          <w:rFonts w:ascii="宋体" w:hAnsi="宋体" w:cs="宋体" w:hint="eastAsia"/>
          <w:szCs w:val="21"/>
          <w:highlight w:val="none"/>
        </w:rPr>
        <w:t>5.1招标文件由下列文件组成：</w:t>
      </w:r>
    </w:p>
    <w:p>
      <w:pPr>
        <w:ind w:firstLine="420" w:firstLineChars="200"/>
        <w:rPr>
          <w:rFonts w:ascii="宋体" w:hAnsi="宋体" w:cs="宋体"/>
          <w:szCs w:val="21"/>
          <w:highlight w:val="none"/>
        </w:rPr>
      </w:pPr>
      <w:r>
        <w:rPr>
          <w:rFonts w:ascii="宋体" w:hAnsi="宋体" w:cs="宋体" w:hint="eastAsia"/>
          <w:szCs w:val="21"/>
          <w:highlight w:val="none"/>
        </w:rPr>
        <w:t>1) 投标邀请函</w:t>
      </w:r>
    </w:p>
    <w:p>
      <w:pPr>
        <w:ind w:firstLine="420" w:firstLineChars="200"/>
        <w:rPr>
          <w:rFonts w:ascii="宋体" w:hAnsi="宋体" w:cs="宋体"/>
          <w:szCs w:val="21"/>
          <w:highlight w:val="none"/>
        </w:rPr>
      </w:pPr>
      <w:r>
        <w:rPr>
          <w:rFonts w:ascii="宋体" w:hAnsi="宋体" w:cs="宋体" w:hint="eastAsia"/>
          <w:szCs w:val="21"/>
          <w:highlight w:val="none"/>
        </w:rPr>
        <w:t>2) 采购项目内容</w:t>
      </w:r>
    </w:p>
    <w:p>
      <w:pPr>
        <w:ind w:firstLine="420" w:firstLineChars="200"/>
        <w:rPr>
          <w:rFonts w:ascii="宋体" w:hAnsi="宋体" w:cs="宋体"/>
          <w:szCs w:val="21"/>
          <w:highlight w:val="none"/>
        </w:rPr>
      </w:pPr>
      <w:r>
        <w:rPr>
          <w:rFonts w:ascii="宋体" w:hAnsi="宋体" w:cs="宋体" w:hint="eastAsia"/>
          <w:szCs w:val="21"/>
          <w:highlight w:val="none"/>
        </w:rPr>
        <w:t>3) 投标人须知</w:t>
      </w:r>
    </w:p>
    <w:p>
      <w:pPr>
        <w:ind w:firstLine="420" w:firstLineChars="200"/>
        <w:rPr>
          <w:rFonts w:ascii="宋体" w:hAnsi="宋体" w:cs="宋体"/>
          <w:szCs w:val="21"/>
          <w:highlight w:val="none"/>
        </w:rPr>
      </w:pPr>
      <w:r>
        <w:rPr>
          <w:rFonts w:ascii="宋体" w:hAnsi="宋体" w:cs="宋体" w:hint="eastAsia"/>
          <w:szCs w:val="21"/>
          <w:highlight w:val="none"/>
        </w:rPr>
        <w:t>4) 合同格式</w:t>
      </w:r>
    </w:p>
    <w:p>
      <w:pPr>
        <w:ind w:firstLine="420" w:firstLineChars="200"/>
        <w:rPr>
          <w:rFonts w:ascii="宋体" w:hAnsi="宋体" w:cs="宋体"/>
          <w:szCs w:val="21"/>
          <w:highlight w:val="none"/>
        </w:rPr>
      </w:pPr>
      <w:r>
        <w:rPr>
          <w:rFonts w:ascii="宋体" w:hAnsi="宋体" w:cs="宋体" w:hint="eastAsia"/>
          <w:szCs w:val="21"/>
          <w:highlight w:val="none"/>
        </w:rPr>
        <w:t xml:space="preserve">5) 投标文件格式 </w:t>
      </w:r>
    </w:p>
    <w:p>
      <w:pPr>
        <w:ind w:firstLine="420" w:firstLineChars="200"/>
        <w:rPr>
          <w:rFonts w:ascii="宋体" w:hAnsi="宋体" w:cs="宋体"/>
          <w:szCs w:val="21"/>
          <w:highlight w:val="none"/>
        </w:rPr>
      </w:pPr>
      <w:r>
        <w:rPr>
          <w:rFonts w:ascii="宋体" w:hAnsi="宋体" w:cs="宋体" w:hint="eastAsia"/>
          <w:szCs w:val="21"/>
          <w:highlight w:val="none"/>
        </w:rPr>
        <w:t>5.2投标人应认真阅读、并充分理解招标文件的全部内容（包括所有的补充、修改内容、重要事项、格式、条款和技术规范、标的参数及服务需求等）。投标人没有按照招标文件要求提交全部资料，或者投标没有对招标文件在各方面都做出实质性响应是投标人的风险，有可能导致其投标被拒绝，或被认定为无效投标。</w:t>
      </w:r>
    </w:p>
    <w:p>
      <w:pPr>
        <w:ind w:firstLine="420" w:firstLineChars="200"/>
        <w:rPr>
          <w:rFonts w:ascii="宋体" w:hAnsi="宋体" w:cs="宋体"/>
          <w:szCs w:val="21"/>
          <w:highlight w:val="none"/>
        </w:rPr>
      </w:pPr>
      <w:r>
        <w:rPr>
          <w:rFonts w:ascii="宋体" w:hAnsi="宋体" w:cs="宋体" w:hint="eastAsia"/>
          <w:szCs w:val="21"/>
          <w:highlight w:val="none"/>
        </w:rPr>
        <w:t>6. 招标文件的澄清</w:t>
      </w:r>
    </w:p>
    <w:p>
      <w:pPr>
        <w:tabs>
          <w:tab w:val="left" w:pos="540"/>
        </w:tabs>
        <w:ind w:firstLine="420" w:firstLineChars="200"/>
        <w:rPr>
          <w:rFonts w:ascii="宋体" w:hAnsi="宋体" w:cs="宋体"/>
          <w:spacing w:val="-6"/>
          <w:szCs w:val="21"/>
          <w:highlight w:val="none"/>
        </w:rPr>
      </w:pPr>
      <w:r>
        <w:rPr>
          <w:rFonts w:ascii="宋体" w:hAnsi="宋体" w:cs="宋体" w:hint="eastAsia"/>
          <w:spacing w:val="-6"/>
          <w:szCs w:val="21"/>
          <w:highlight w:val="none"/>
        </w:rPr>
        <w:t>6.1招标文件澄清的目的是澄清、解答投标人在查阅招标文件后或现场踏勘中可能提出的与投标有关的疑问或询问。</w:t>
      </w:r>
    </w:p>
    <w:p>
      <w:pPr>
        <w:tabs>
          <w:tab w:val="left" w:pos="540"/>
        </w:tabs>
        <w:ind w:firstLine="420" w:firstLineChars="200"/>
        <w:rPr>
          <w:rFonts w:ascii="宋体" w:hAnsi="宋体" w:cs="宋体"/>
          <w:spacing w:val="-6"/>
          <w:szCs w:val="21"/>
          <w:highlight w:val="none"/>
        </w:rPr>
      </w:pPr>
      <w:r>
        <w:rPr>
          <w:rFonts w:ascii="宋体" w:hAnsi="宋体" w:cs="宋体" w:hint="eastAsia"/>
          <w:spacing w:val="-6"/>
          <w:szCs w:val="21"/>
          <w:highlight w:val="none"/>
        </w:rPr>
        <w:t>6.2投标人如对招标文件内容有疑问，应当在招标公告规定的澄清（提问）截止时间前以网上提问的形式通过网上政府采购系统提交</w:t>
      </w:r>
      <w:r>
        <w:rPr>
          <w:rFonts w:ascii="宋体" w:hAnsi="宋体" w:cs="宋体" w:hint="eastAsia"/>
          <w:kern w:val="0"/>
          <w:szCs w:val="21"/>
          <w:highlight w:val="none"/>
        </w:rPr>
        <w:t>采购代理机构</w:t>
      </w:r>
      <w:r>
        <w:rPr>
          <w:rFonts w:ascii="宋体" w:hAnsi="宋体" w:cs="宋体" w:hint="eastAsia"/>
          <w:spacing w:val="-6"/>
          <w:szCs w:val="21"/>
          <w:highlight w:val="none"/>
        </w:rPr>
        <w:t>。</w:t>
      </w:r>
    </w:p>
    <w:p>
      <w:pPr>
        <w:tabs>
          <w:tab w:val="left" w:pos="540"/>
        </w:tabs>
        <w:ind w:firstLine="420" w:firstLineChars="200"/>
        <w:rPr>
          <w:rFonts w:ascii="宋体" w:hAnsi="宋体" w:cs="宋体"/>
          <w:spacing w:val="-6"/>
          <w:szCs w:val="21"/>
          <w:highlight w:val="none"/>
        </w:rPr>
      </w:pPr>
      <w:r>
        <w:rPr>
          <w:rFonts w:ascii="宋体" w:hAnsi="宋体" w:cs="宋体" w:hint="eastAsia"/>
          <w:spacing w:val="-6"/>
          <w:szCs w:val="21"/>
          <w:highlight w:val="none"/>
        </w:rPr>
        <w:t>6.3不论是</w:t>
      </w:r>
      <w:r>
        <w:rPr>
          <w:rFonts w:ascii="宋体" w:hAnsi="宋体" w:cs="宋体" w:hint="eastAsia"/>
          <w:kern w:val="0"/>
          <w:szCs w:val="21"/>
          <w:highlight w:val="none"/>
        </w:rPr>
        <w:t>采购代理机构</w:t>
      </w:r>
      <w:r>
        <w:rPr>
          <w:rFonts w:ascii="宋体" w:hAnsi="宋体" w:cs="宋体" w:hint="eastAsia"/>
          <w:spacing w:val="-6"/>
          <w:szCs w:val="21"/>
          <w:highlight w:val="none"/>
        </w:rPr>
        <w:t>根据需要主动对招标文件进行必要的澄清或是根据投标人的要求对招标文件做出澄清，</w:t>
      </w:r>
      <w:r>
        <w:rPr>
          <w:rFonts w:ascii="宋体" w:hAnsi="宋体" w:cs="宋体" w:hint="eastAsia"/>
          <w:kern w:val="0"/>
          <w:szCs w:val="21"/>
          <w:highlight w:val="none"/>
        </w:rPr>
        <w:t>采购代理机构</w:t>
      </w:r>
      <w:r>
        <w:rPr>
          <w:rFonts w:ascii="宋体" w:hAnsi="宋体" w:cs="宋体" w:hint="eastAsia"/>
          <w:spacing w:val="-6"/>
          <w:szCs w:val="21"/>
          <w:highlight w:val="none"/>
        </w:rPr>
        <w:t>都将在投标截止日期前以书面形式（包括</w:t>
      </w:r>
      <w:r>
        <w:rPr>
          <w:rFonts w:ascii="宋体" w:hAnsi="宋体" w:cs="宋体" w:hint="eastAsia"/>
          <w:kern w:val="0"/>
          <w:szCs w:val="21"/>
          <w:highlight w:val="none"/>
        </w:rPr>
        <w:t>采购代理机构</w:t>
      </w:r>
      <w:r>
        <w:rPr>
          <w:rFonts w:ascii="宋体" w:hAnsi="宋体" w:cs="宋体" w:hint="eastAsia"/>
          <w:spacing w:val="-6"/>
          <w:szCs w:val="21"/>
          <w:highlight w:val="none"/>
        </w:rPr>
        <w:t>网站发布方式）答复或发送给所有投标人。答复内容是招标文件的组成部分，对投标人起约束作用，其有效性按照本通用条款第7.3、7.4款规定执行。</w:t>
      </w:r>
    </w:p>
    <w:p>
      <w:pPr>
        <w:ind w:firstLine="420" w:firstLineChars="200"/>
        <w:rPr>
          <w:rFonts w:ascii="宋体" w:hAnsi="宋体" w:cs="宋体"/>
          <w:szCs w:val="21"/>
          <w:highlight w:val="none"/>
        </w:rPr>
      </w:pPr>
      <w:r>
        <w:rPr>
          <w:rFonts w:ascii="宋体" w:hAnsi="宋体" w:cs="宋体" w:hint="eastAsia"/>
          <w:szCs w:val="21"/>
          <w:highlight w:val="none"/>
        </w:rPr>
        <w:t>7. 招标文件的修改</w:t>
      </w:r>
    </w:p>
    <w:p>
      <w:pPr>
        <w:ind w:firstLine="420" w:firstLineChars="200"/>
        <w:rPr>
          <w:rFonts w:ascii="宋体" w:hAnsi="宋体" w:cs="宋体"/>
          <w:szCs w:val="21"/>
          <w:highlight w:val="none"/>
        </w:rPr>
      </w:pPr>
      <w:r>
        <w:rPr>
          <w:rFonts w:ascii="宋体" w:hAnsi="宋体" w:cs="宋体" w:hint="eastAsia"/>
          <w:szCs w:val="21"/>
          <w:highlight w:val="none"/>
        </w:rPr>
        <w:t>7.1招标文件发出后，在投标截止日期前任何时候，确需要变更招标文件内容的，</w:t>
      </w:r>
      <w:r>
        <w:rPr>
          <w:rFonts w:ascii="宋体" w:hAnsi="宋体" w:cs="宋体" w:hint="eastAsia"/>
          <w:kern w:val="0"/>
          <w:szCs w:val="21"/>
          <w:highlight w:val="none"/>
        </w:rPr>
        <w:t>采购代理机构</w:t>
      </w:r>
      <w:r>
        <w:rPr>
          <w:rFonts w:ascii="宋体" w:hAnsi="宋体" w:cs="宋体" w:hint="eastAsia"/>
          <w:szCs w:val="21"/>
          <w:highlight w:val="none"/>
        </w:rPr>
        <w:t>可主动或在解答投标人提出的澄清问题时对招标文件进行修改。</w:t>
      </w:r>
    </w:p>
    <w:p>
      <w:pPr>
        <w:ind w:firstLine="420" w:firstLineChars="200"/>
        <w:rPr>
          <w:rFonts w:ascii="宋体" w:hAnsi="宋体" w:cs="宋体"/>
          <w:szCs w:val="21"/>
          <w:highlight w:val="none"/>
        </w:rPr>
      </w:pPr>
      <w:r>
        <w:rPr>
          <w:rFonts w:ascii="宋体" w:hAnsi="宋体" w:cs="宋体" w:hint="eastAsia"/>
          <w:szCs w:val="21"/>
          <w:highlight w:val="none"/>
        </w:rPr>
        <w:t>7.2招标文件的修改以书面形式（包括</w:t>
      </w:r>
      <w:r>
        <w:rPr>
          <w:rFonts w:ascii="宋体" w:hAnsi="宋体" w:cs="宋体" w:hint="eastAsia"/>
          <w:kern w:val="0"/>
          <w:szCs w:val="21"/>
          <w:highlight w:val="none"/>
        </w:rPr>
        <w:t>采购代理机构</w:t>
      </w:r>
      <w:r>
        <w:rPr>
          <w:rFonts w:ascii="宋体" w:hAnsi="宋体" w:cs="宋体" w:hint="eastAsia"/>
          <w:szCs w:val="21"/>
          <w:highlight w:val="none"/>
        </w:rPr>
        <w:t>网站发布方式，如更正公告等）发送给所有投标人，招标文件的修改内容作为招标文件的组成部分，并具有约束力。</w:t>
      </w:r>
    </w:p>
    <w:p>
      <w:pPr>
        <w:ind w:firstLine="420" w:firstLineChars="200"/>
        <w:rPr>
          <w:rFonts w:ascii="宋体" w:hAnsi="宋体" w:cs="宋体"/>
          <w:szCs w:val="21"/>
          <w:highlight w:val="none"/>
        </w:rPr>
      </w:pPr>
      <w:r>
        <w:rPr>
          <w:rFonts w:ascii="宋体" w:hAnsi="宋体" w:cs="宋体" w:hint="eastAsia"/>
          <w:szCs w:val="21"/>
          <w:highlight w:val="none"/>
        </w:rPr>
        <w:t>7.3招标文件、招标文件澄清答复内容、招标文件修改补充内容均以书面形式（包括</w:t>
      </w:r>
      <w:r>
        <w:rPr>
          <w:rFonts w:ascii="宋体" w:hAnsi="宋体" w:cs="宋体" w:hint="eastAsia"/>
          <w:kern w:val="0"/>
          <w:szCs w:val="21"/>
          <w:highlight w:val="none"/>
        </w:rPr>
        <w:t>采购代理机构</w:t>
      </w:r>
      <w:r>
        <w:rPr>
          <w:rFonts w:ascii="宋体" w:hAnsi="宋体" w:cs="宋体" w:hint="eastAsia"/>
          <w:szCs w:val="21"/>
          <w:highlight w:val="none"/>
        </w:rPr>
        <w:t>网站公开发布方式，如更正公告等）明确的内容为准。当招标文件、修改补充通知、招标文件澄清答复内容相互矛盾时，以最后发出的内容为准。</w:t>
      </w:r>
    </w:p>
    <w:p>
      <w:pPr>
        <w:ind w:firstLine="420" w:firstLineChars="200"/>
        <w:rPr>
          <w:rFonts w:ascii="宋体" w:hAnsi="宋体" w:cs="宋体"/>
          <w:szCs w:val="21"/>
          <w:highlight w:val="none"/>
        </w:rPr>
      </w:pPr>
      <w:r>
        <w:rPr>
          <w:rFonts w:ascii="宋体" w:hAnsi="宋体" w:cs="宋体" w:hint="eastAsia"/>
          <w:szCs w:val="21"/>
          <w:highlight w:val="none"/>
        </w:rPr>
        <w:t>7.4</w:t>
      </w:r>
      <w:r>
        <w:rPr>
          <w:rFonts w:ascii="宋体" w:hAnsi="宋体" w:cs="宋体" w:hint="eastAsia"/>
          <w:kern w:val="0"/>
          <w:szCs w:val="21"/>
          <w:highlight w:val="none"/>
        </w:rPr>
        <w:t>采购代理机构</w:t>
      </w:r>
      <w:r>
        <w:rPr>
          <w:rFonts w:ascii="宋体" w:hAnsi="宋体" w:cs="宋体" w:hint="eastAsia"/>
          <w:szCs w:val="21"/>
          <w:highlight w:val="none"/>
        </w:rPr>
        <w:t>保证招标文件澄清答复内容和招标文件修改补充内容在投标截止时间前以书面形式（包括</w:t>
      </w:r>
      <w:r>
        <w:rPr>
          <w:rFonts w:ascii="宋体" w:hAnsi="宋体" w:cs="宋体" w:hint="eastAsia"/>
          <w:kern w:val="0"/>
          <w:szCs w:val="21"/>
          <w:highlight w:val="none"/>
        </w:rPr>
        <w:t>采购代理机构</w:t>
      </w:r>
      <w:r>
        <w:rPr>
          <w:rFonts w:ascii="宋体" w:hAnsi="宋体" w:cs="宋体" w:hint="eastAsia"/>
          <w:szCs w:val="21"/>
          <w:highlight w:val="none"/>
        </w:rPr>
        <w:t>网站发布方式，如更正公告等）发送给所有投标人。为使投标人在编制投标文件时有充分时间对招标文件的修改部分进行研究，</w:t>
      </w:r>
      <w:r>
        <w:rPr>
          <w:rFonts w:ascii="宋体" w:hAnsi="宋体" w:cs="宋体" w:hint="eastAsia"/>
          <w:kern w:val="0"/>
          <w:szCs w:val="21"/>
          <w:highlight w:val="none"/>
        </w:rPr>
        <w:t>采购代理机构</w:t>
      </w:r>
      <w:r>
        <w:rPr>
          <w:rFonts w:ascii="宋体" w:hAnsi="宋体" w:cs="宋体" w:hint="eastAsia"/>
          <w:szCs w:val="21"/>
          <w:highlight w:val="none"/>
        </w:rPr>
        <w:t>可以酌情延长递交投标文件的截止日期。</w:t>
      </w:r>
    </w:p>
    <w:p>
      <w:pPr>
        <w:ind w:firstLine="420" w:firstLineChars="200"/>
        <w:rPr>
          <w:rFonts w:ascii="宋体" w:hAnsi="宋体" w:cs="宋体"/>
          <w:b/>
          <w:szCs w:val="21"/>
          <w:highlight w:val="none"/>
        </w:rPr>
      </w:pPr>
      <w:r>
        <w:rPr>
          <w:rFonts w:ascii="宋体" w:hAnsi="宋体" w:cs="宋体" w:hint="eastAsia"/>
          <w:b/>
          <w:szCs w:val="21"/>
          <w:highlight w:val="none"/>
        </w:rPr>
        <w:t>三、投标文件的编制</w:t>
      </w:r>
    </w:p>
    <w:p>
      <w:pPr>
        <w:ind w:firstLine="420" w:firstLineChars="200"/>
        <w:rPr>
          <w:rFonts w:ascii="宋体" w:hAnsi="宋体" w:cs="宋体"/>
          <w:szCs w:val="21"/>
          <w:highlight w:val="none"/>
        </w:rPr>
      </w:pPr>
      <w:r>
        <w:rPr>
          <w:rFonts w:ascii="宋体" w:hAnsi="宋体" w:cs="宋体" w:hint="eastAsia"/>
          <w:szCs w:val="21"/>
          <w:highlight w:val="none"/>
        </w:rPr>
        <w:t>8．投标的语言及计量</w:t>
      </w:r>
    </w:p>
    <w:p>
      <w:pPr>
        <w:ind w:firstLine="420" w:firstLineChars="200"/>
        <w:rPr>
          <w:rFonts w:ascii="宋体" w:hAnsi="宋体" w:cs="宋体"/>
          <w:szCs w:val="21"/>
          <w:highlight w:val="none"/>
        </w:rPr>
      </w:pPr>
      <w:r>
        <w:rPr>
          <w:rFonts w:ascii="宋体" w:hAnsi="宋体" w:cs="宋体" w:hint="eastAsia"/>
          <w:szCs w:val="21"/>
          <w:highlight w:val="none"/>
        </w:rPr>
        <w:t>8.1投标人提交的投标文件以及投标人与招标采购单位就有关投标的所有来往函电均应使用中文。投标人提交的支持文件或印刷的资料可以用另一种语言，但相应内容应附有中文翻译本，在解释投标文件的修改内容时以中文翻译本为准。对中文翻译有异议的，以权威机构的译本为准。</w:t>
      </w:r>
    </w:p>
    <w:p>
      <w:pPr>
        <w:ind w:firstLine="420" w:firstLineChars="200"/>
        <w:rPr>
          <w:rFonts w:ascii="宋体" w:hAnsi="宋体" w:cs="宋体"/>
          <w:szCs w:val="21"/>
          <w:highlight w:val="none"/>
        </w:rPr>
      </w:pPr>
      <w:r>
        <w:rPr>
          <w:rFonts w:ascii="宋体" w:hAnsi="宋体" w:cs="宋体" w:hint="eastAsia"/>
          <w:szCs w:val="21"/>
          <w:highlight w:val="none"/>
        </w:rPr>
        <w:t>8.2 除非招标文件中另有规定，投标人在投标文件中及其与招标采购单位的所有往来文件中的计量单位均应采用中华人民共和国法定计量单位。</w:t>
      </w:r>
    </w:p>
    <w:p>
      <w:pPr>
        <w:ind w:firstLine="420" w:firstLineChars="200"/>
        <w:rPr>
          <w:rFonts w:ascii="宋体" w:hAnsi="宋体" w:cs="宋体"/>
          <w:szCs w:val="21"/>
          <w:highlight w:val="none"/>
        </w:rPr>
      </w:pPr>
      <w:r>
        <w:rPr>
          <w:rFonts w:ascii="宋体" w:hAnsi="宋体" w:cs="宋体" w:hint="eastAsia"/>
          <w:szCs w:val="21"/>
          <w:highlight w:val="none"/>
        </w:rPr>
        <w:t>9．投标文件的构成应符合法律法规及招标文件的要求。</w:t>
      </w:r>
    </w:p>
    <w:p>
      <w:pPr>
        <w:ind w:firstLine="420" w:firstLineChars="200"/>
        <w:rPr>
          <w:rFonts w:ascii="宋体" w:hAnsi="宋体" w:cs="宋体"/>
          <w:szCs w:val="21"/>
          <w:highlight w:val="none"/>
        </w:rPr>
      </w:pPr>
      <w:r>
        <w:rPr>
          <w:rFonts w:ascii="宋体" w:hAnsi="宋体" w:cs="宋体" w:hint="eastAsia"/>
          <w:szCs w:val="21"/>
          <w:highlight w:val="none"/>
        </w:rPr>
        <w:t>10. 投标文件编制</w:t>
      </w:r>
    </w:p>
    <w:p>
      <w:pPr>
        <w:ind w:firstLine="420" w:firstLineChars="200"/>
        <w:rPr>
          <w:rFonts w:ascii="宋体" w:hAnsi="宋体" w:cs="宋体"/>
          <w:szCs w:val="21"/>
          <w:highlight w:val="none"/>
        </w:rPr>
      </w:pPr>
      <w:r>
        <w:rPr>
          <w:rFonts w:ascii="宋体" w:hAnsi="宋体" w:cs="宋体" w:hint="eastAsia"/>
          <w:szCs w:val="21"/>
          <w:highlight w:val="none"/>
        </w:rPr>
        <w:t>10.1 投标人对招标文件中多个包进行投标的，其投标文件的编制应按每个包的要求分别编制。</w:t>
      </w:r>
    </w:p>
    <w:p>
      <w:pPr>
        <w:ind w:firstLine="420" w:firstLineChars="200"/>
        <w:rPr>
          <w:rFonts w:ascii="宋体" w:hAnsi="宋体" w:cs="宋体"/>
          <w:szCs w:val="21"/>
          <w:highlight w:val="none"/>
        </w:rPr>
      </w:pPr>
      <w:r>
        <w:rPr>
          <w:rFonts w:ascii="宋体" w:hAnsi="宋体" w:cs="宋体" w:hint="eastAsia"/>
          <w:szCs w:val="21"/>
          <w:highlight w:val="none"/>
        </w:rPr>
        <w:t>10.2投标人应完整、真实、准确地填写招标文件中规定的所有内容，对投标文件所提供的全部资料的真实性承担法律责任，并无条件接受招标采购单位及政府采购监督管理部门等对其中任何资料及招标采购单位或政府采购监督管理部门认为有必要的资料进行核实的要求。</w:t>
      </w:r>
    </w:p>
    <w:p>
      <w:pPr>
        <w:ind w:firstLine="420" w:firstLineChars="200"/>
        <w:rPr>
          <w:rFonts w:ascii="宋体" w:hAnsi="宋体" w:cs="宋体"/>
          <w:szCs w:val="21"/>
          <w:highlight w:val="none"/>
        </w:rPr>
      </w:pPr>
      <w:r>
        <w:rPr>
          <w:rFonts w:ascii="宋体" w:hAnsi="宋体" w:cs="宋体" w:hint="eastAsia"/>
          <w:szCs w:val="21"/>
          <w:highlight w:val="none"/>
        </w:rPr>
        <w:t>10.3如果因为投标人投标文件填报的内容不详，或没有提供招标文件中所要求的全部资料及数据，由此造成的后果，其责任由投标人承担。</w:t>
      </w:r>
    </w:p>
    <w:p>
      <w:pPr>
        <w:ind w:firstLine="420" w:firstLineChars="200"/>
        <w:rPr>
          <w:rFonts w:ascii="宋体" w:hAnsi="宋体" w:cs="宋体"/>
          <w:szCs w:val="21"/>
          <w:highlight w:val="none"/>
        </w:rPr>
      </w:pPr>
      <w:r>
        <w:rPr>
          <w:rFonts w:ascii="宋体" w:hAnsi="宋体" w:cs="宋体" w:hint="eastAsia"/>
          <w:szCs w:val="21"/>
          <w:highlight w:val="none"/>
        </w:rPr>
        <w:t>11. 投标报价</w:t>
      </w:r>
    </w:p>
    <w:p>
      <w:pPr>
        <w:autoSpaceDE w:val="0"/>
        <w:autoSpaceDN w:val="0"/>
        <w:ind w:firstLine="420" w:firstLineChars="200"/>
        <w:rPr>
          <w:rFonts w:ascii="宋体" w:hAnsi="宋体" w:cs="宋体"/>
          <w:kern w:val="0"/>
          <w:szCs w:val="21"/>
          <w:highlight w:val="none"/>
        </w:rPr>
      </w:pPr>
      <w:r>
        <w:rPr>
          <w:rFonts w:ascii="宋体" w:hAnsi="宋体" w:cs="宋体" w:hint="eastAsia"/>
          <w:szCs w:val="21"/>
          <w:highlight w:val="none"/>
        </w:rPr>
        <w:t>11.1 如招标文件无特殊规定，投标价格以人民币填报。</w:t>
      </w:r>
    </w:p>
    <w:p>
      <w:pPr>
        <w:ind w:firstLine="420" w:firstLineChars="200"/>
        <w:rPr>
          <w:rFonts w:ascii="宋体" w:hAnsi="宋体" w:cs="宋体"/>
          <w:kern w:val="0"/>
          <w:szCs w:val="21"/>
          <w:highlight w:val="none"/>
        </w:rPr>
      </w:pPr>
      <w:r>
        <w:rPr>
          <w:rFonts w:ascii="宋体" w:hAnsi="宋体" w:cs="宋体" w:hint="eastAsia"/>
          <w:kern w:val="0"/>
          <w:szCs w:val="21"/>
          <w:highlight w:val="none"/>
        </w:rPr>
        <w:t>11.2</w:t>
      </w:r>
      <w:r>
        <w:rPr>
          <w:rFonts w:ascii="宋体" w:hAnsi="宋体" w:cs="宋体" w:hint="eastAsia"/>
          <w:szCs w:val="21"/>
          <w:highlight w:val="none"/>
        </w:rPr>
        <w:t>投标人应按照招标文件“第二部分 采购项目内容”中规定的内容、责任范围以及合同条款进行报价，并按《开标一览表》和《投标明细报价表》确定的格式报出分项价格和总价</w:t>
      </w:r>
      <w:r>
        <w:rPr>
          <w:rFonts w:ascii="宋体" w:hAnsi="宋体" w:cs="宋体" w:hint="eastAsia"/>
          <w:kern w:val="0"/>
          <w:szCs w:val="21"/>
          <w:highlight w:val="none"/>
        </w:rPr>
        <w:t>。投标总价中不得包含招标文件要求以外的内容，否则在评标时不予核减。投标总价中也不得缺漏招标文件所要求的相应内容，否则</w:t>
      </w:r>
      <w:r>
        <w:rPr>
          <w:rFonts w:ascii="宋体" w:hAnsi="宋体" w:cs="宋体" w:hint="eastAsia"/>
          <w:szCs w:val="21"/>
          <w:highlight w:val="none"/>
          <w:lang w:val="zh-CN"/>
        </w:rPr>
        <w:t>将导致投标无效</w:t>
      </w:r>
      <w:r>
        <w:rPr>
          <w:rFonts w:ascii="宋体" w:hAnsi="宋体" w:cs="宋体" w:hint="eastAsia"/>
          <w:kern w:val="0"/>
          <w:szCs w:val="21"/>
          <w:highlight w:val="none"/>
        </w:rPr>
        <w:t>。</w:t>
      </w:r>
    </w:p>
    <w:p>
      <w:pPr>
        <w:ind w:firstLine="420" w:firstLineChars="200"/>
        <w:rPr>
          <w:rFonts w:ascii="宋体" w:hAnsi="宋体" w:cs="宋体"/>
          <w:szCs w:val="21"/>
          <w:highlight w:val="none"/>
        </w:rPr>
      </w:pPr>
      <w:r>
        <w:rPr>
          <w:rFonts w:ascii="宋体" w:hAnsi="宋体" w:cs="宋体" w:hint="eastAsia"/>
          <w:szCs w:val="21"/>
          <w:highlight w:val="none"/>
        </w:rPr>
        <w:t>11.3《投标明细报价表》填写时应响应下列要求：</w:t>
      </w:r>
    </w:p>
    <w:p>
      <w:pPr>
        <w:ind w:firstLine="420" w:firstLineChars="200"/>
        <w:rPr>
          <w:rFonts w:ascii="宋体" w:hAnsi="宋体" w:cs="宋体"/>
          <w:szCs w:val="21"/>
          <w:highlight w:val="none"/>
        </w:rPr>
      </w:pPr>
      <w:r>
        <w:rPr>
          <w:rFonts w:ascii="宋体" w:hAnsi="宋体" w:cs="宋体" w:hint="eastAsia"/>
          <w:szCs w:val="21"/>
          <w:highlight w:val="none"/>
        </w:rPr>
        <w:t>1）投标人应报货交采购人指定地点/仓库（包括安装至指定位置）人民币含税价（包括但不限于运输、保险、安装、伴随服务、关税、销售税、其他税以及合同包含的所有风险、责任等各项应有费用）。</w:t>
      </w:r>
    </w:p>
    <w:p>
      <w:pPr>
        <w:ind w:firstLine="420" w:firstLineChars="200"/>
        <w:rPr>
          <w:rFonts w:ascii="宋体" w:hAnsi="宋体" w:cs="宋体"/>
          <w:szCs w:val="21"/>
          <w:highlight w:val="none"/>
        </w:rPr>
      </w:pPr>
      <w:r>
        <w:rPr>
          <w:rFonts w:ascii="宋体" w:hAnsi="宋体" w:cs="宋体" w:hint="eastAsia"/>
          <w:szCs w:val="21"/>
          <w:highlight w:val="none"/>
        </w:rPr>
        <w:t>11.4 每种规格货物或每项标准服务只允许有一个报价，否则将被视为无效投标。</w:t>
      </w:r>
    </w:p>
    <w:p>
      <w:pPr>
        <w:ind w:firstLine="420" w:firstLineChars="200"/>
        <w:rPr>
          <w:rFonts w:ascii="宋体" w:hAnsi="宋体" w:cs="宋体"/>
          <w:szCs w:val="21"/>
          <w:highlight w:val="none"/>
        </w:rPr>
      </w:pPr>
      <w:r>
        <w:rPr>
          <w:rFonts w:ascii="宋体" w:hAnsi="宋体" w:cs="宋体" w:hint="eastAsia"/>
          <w:szCs w:val="21"/>
          <w:highlight w:val="none"/>
        </w:rPr>
        <w:t>12. 备选方案</w:t>
      </w:r>
    </w:p>
    <w:p>
      <w:pPr>
        <w:ind w:firstLine="420" w:firstLineChars="200"/>
        <w:rPr>
          <w:rFonts w:ascii="宋体" w:hAnsi="宋体" w:cs="宋体"/>
          <w:kern w:val="0"/>
          <w:szCs w:val="21"/>
          <w:highlight w:val="none"/>
        </w:rPr>
      </w:pPr>
      <w:r>
        <w:rPr>
          <w:rFonts w:ascii="宋体" w:hAnsi="宋体" w:cs="宋体" w:hint="eastAsia"/>
          <w:szCs w:val="21"/>
          <w:highlight w:val="none"/>
        </w:rPr>
        <w:t>12.1</w:t>
      </w:r>
      <w:r>
        <w:rPr>
          <w:rFonts w:ascii="宋体" w:hAnsi="宋体" w:cs="宋体" w:hint="eastAsia"/>
          <w:kern w:val="0"/>
          <w:szCs w:val="21"/>
          <w:highlight w:val="none"/>
        </w:rPr>
        <w:t>只允许投标人有一个投标方案，否则</w:t>
      </w:r>
      <w:r>
        <w:rPr>
          <w:rFonts w:ascii="宋体" w:hAnsi="宋体" w:cs="宋体" w:hint="eastAsia"/>
          <w:szCs w:val="21"/>
          <w:highlight w:val="none"/>
        </w:rPr>
        <w:t>将被视为无效投标</w:t>
      </w:r>
      <w:r>
        <w:rPr>
          <w:rFonts w:ascii="宋体" w:hAnsi="宋体" w:cs="宋体" w:hint="eastAsia"/>
          <w:kern w:val="0"/>
          <w:szCs w:val="21"/>
          <w:highlight w:val="none"/>
        </w:rPr>
        <w:t>。（招标文件允许有备选方案的除外）</w:t>
      </w:r>
    </w:p>
    <w:p>
      <w:pPr>
        <w:ind w:firstLine="420" w:firstLineChars="200"/>
        <w:rPr>
          <w:rFonts w:ascii="宋体" w:hAnsi="宋体" w:cs="宋体"/>
          <w:kern w:val="0"/>
          <w:szCs w:val="21"/>
          <w:highlight w:val="none"/>
        </w:rPr>
      </w:pPr>
      <w:r>
        <w:rPr>
          <w:rFonts w:ascii="宋体" w:hAnsi="宋体" w:cs="宋体" w:hint="eastAsia"/>
          <w:kern w:val="0"/>
          <w:szCs w:val="21"/>
          <w:highlight w:val="none"/>
        </w:rPr>
        <w:t>13. 联合体投标</w:t>
      </w:r>
    </w:p>
    <w:p>
      <w:pPr>
        <w:ind w:firstLine="420" w:firstLineChars="200"/>
        <w:rPr>
          <w:rFonts w:ascii="宋体" w:hAnsi="宋体" w:cs="宋体"/>
          <w:kern w:val="0"/>
          <w:szCs w:val="21"/>
          <w:highlight w:val="none"/>
        </w:rPr>
      </w:pPr>
      <w:r>
        <w:rPr>
          <w:rFonts w:ascii="宋体" w:hAnsi="宋体" w:cs="宋体" w:hint="eastAsia"/>
          <w:kern w:val="0"/>
          <w:szCs w:val="21"/>
          <w:highlight w:val="none"/>
        </w:rPr>
        <w:t>13.1本项目不接受联合体投标。</w:t>
      </w:r>
    </w:p>
    <w:p>
      <w:pPr>
        <w:ind w:firstLine="420" w:firstLineChars="200"/>
        <w:rPr>
          <w:rFonts w:ascii="宋体" w:hAnsi="宋体" w:cs="宋体"/>
          <w:szCs w:val="21"/>
          <w:highlight w:val="none"/>
        </w:rPr>
      </w:pPr>
      <w:r>
        <w:rPr>
          <w:rFonts w:ascii="宋体" w:hAnsi="宋体" w:cs="宋体" w:hint="eastAsia"/>
          <w:kern w:val="0"/>
          <w:szCs w:val="21"/>
          <w:highlight w:val="none"/>
        </w:rPr>
        <w:t>13.2 如招标项目接受联合体投标的，则组成联合体投标的按政府采购的法律、法规、规章等有关规定执行，并提供《联合体共同投标协议书》。</w:t>
      </w:r>
    </w:p>
    <w:p>
      <w:pPr>
        <w:ind w:firstLine="420" w:firstLineChars="200"/>
        <w:rPr>
          <w:rFonts w:ascii="宋体" w:hAnsi="宋体" w:cs="宋体"/>
          <w:szCs w:val="21"/>
          <w:highlight w:val="none"/>
        </w:rPr>
      </w:pPr>
      <w:r>
        <w:rPr>
          <w:rFonts w:ascii="宋体" w:hAnsi="宋体" w:cs="宋体" w:hint="eastAsia"/>
          <w:szCs w:val="21"/>
          <w:highlight w:val="none"/>
        </w:rPr>
        <w:t>14. 投标人资格证明文件</w:t>
      </w:r>
    </w:p>
    <w:p>
      <w:pPr>
        <w:autoSpaceDE w:val="0"/>
        <w:autoSpaceDN w:val="0"/>
        <w:ind w:firstLine="420" w:firstLineChars="200"/>
        <w:rPr>
          <w:rFonts w:ascii="宋体" w:hAnsi="宋体" w:cs="宋体"/>
          <w:highlight w:val="none"/>
        </w:rPr>
      </w:pPr>
      <w:r>
        <w:rPr>
          <w:rFonts w:ascii="宋体" w:hAnsi="宋体" w:cs="宋体" w:hint="eastAsia"/>
          <w:kern w:val="0"/>
          <w:szCs w:val="21"/>
          <w:highlight w:val="none"/>
        </w:rPr>
        <w:t>14.1投标人应按招标文件的要求，提交证明其有资格参加投标和中标后有履行合同能力的文件，并作为其投标文件的组成部分，包括但不限于《资格审查表》中所列要求及相关证明文件。</w:t>
      </w:r>
      <w:r>
        <w:rPr>
          <w:rFonts w:ascii="宋体" w:hAnsi="宋体" w:cs="宋体" w:hint="eastAsia"/>
          <w:kern w:val="0"/>
          <w:highlight w:val="none"/>
        </w:rPr>
        <w:t>资格文件是投标文件的必要文件，必须真实有效。</w:t>
      </w:r>
    </w:p>
    <w:p>
      <w:pPr>
        <w:ind w:firstLine="420" w:firstLineChars="200"/>
        <w:rPr>
          <w:rFonts w:ascii="宋体" w:hAnsi="宋体" w:cs="宋体"/>
          <w:szCs w:val="21"/>
          <w:highlight w:val="none"/>
        </w:rPr>
      </w:pPr>
      <w:r>
        <w:rPr>
          <w:rFonts w:ascii="宋体" w:hAnsi="宋体" w:cs="宋体" w:hint="eastAsia"/>
          <w:szCs w:val="21"/>
          <w:highlight w:val="none"/>
        </w:rPr>
        <w:t>15. 证明投标标的的合格性和符合招标文件规定的文件</w:t>
      </w:r>
      <w:r>
        <w:rPr>
          <w:rFonts w:ascii="宋体" w:hAnsi="宋体" w:cs="宋体" w:hint="eastAsia"/>
          <w:kern w:val="0"/>
          <w:szCs w:val="21"/>
          <w:highlight w:val="none"/>
        </w:rPr>
        <w:t>。</w:t>
      </w:r>
    </w:p>
    <w:p>
      <w:pPr>
        <w:ind w:firstLine="420" w:firstLineChars="200"/>
        <w:rPr>
          <w:rFonts w:ascii="宋体" w:hAnsi="宋体" w:cs="宋体"/>
          <w:szCs w:val="21"/>
          <w:highlight w:val="none"/>
        </w:rPr>
      </w:pPr>
      <w:r>
        <w:rPr>
          <w:rFonts w:ascii="宋体" w:hAnsi="宋体" w:cs="宋体" w:hint="eastAsia"/>
          <w:szCs w:val="21"/>
          <w:highlight w:val="none"/>
        </w:rPr>
        <w:t>16. 投标保证金、履约保证金、融资担保</w:t>
      </w:r>
    </w:p>
    <w:p>
      <w:pPr>
        <w:ind w:firstLine="420" w:firstLineChars="200"/>
        <w:rPr>
          <w:rFonts w:ascii="宋体" w:hAnsi="宋体" w:cs="宋体"/>
          <w:szCs w:val="21"/>
          <w:highlight w:val="none"/>
        </w:rPr>
      </w:pPr>
      <w:r>
        <w:rPr>
          <w:rFonts w:ascii="宋体" w:hAnsi="宋体" w:cs="宋体" w:hint="eastAsia"/>
          <w:szCs w:val="21"/>
          <w:highlight w:val="none"/>
        </w:rPr>
        <w:t>16.1根据《深圳市财政局关于明确政府采购保证金管理工作的通知》（深财购〔2019〕42号）的规定，采购代理机构将不再收取投标保证金。</w:t>
      </w:r>
    </w:p>
    <w:p>
      <w:pPr>
        <w:ind w:firstLine="420" w:firstLineChars="200"/>
        <w:rPr>
          <w:rFonts w:ascii="宋体" w:hAnsi="宋体" w:cs="宋体"/>
          <w:szCs w:val="21"/>
          <w:highlight w:val="none"/>
        </w:rPr>
      </w:pPr>
      <w:r>
        <w:rPr>
          <w:rFonts w:ascii="宋体" w:hAnsi="宋体" w:cs="宋体" w:hint="eastAsia"/>
          <w:szCs w:val="21"/>
          <w:highlight w:val="none"/>
        </w:rPr>
        <w:t>16.2若供应商在政府采购活动中出现《深圳经济特区政府采购条例实施细则》第八十四条规定情形的，采购人或招标机构可将有关情况报同级财政部门，由财政部门根据实际情况记入供应商诚信档案，予以通报。</w:t>
      </w:r>
    </w:p>
    <w:p>
      <w:pPr>
        <w:ind w:firstLine="420" w:firstLineChars="200"/>
        <w:rPr>
          <w:rFonts w:ascii="宋体" w:hAnsi="宋体" w:cs="宋体"/>
          <w:szCs w:val="21"/>
          <w:highlight w:val="none"/>
        </w:rPr>
      </w:pPr>
      <w:r>
        <w:rPr>
          <w:rFonts w:ascii="宋体" w:hAnsi="宋体" w:cs="宋体" w:hint="eastAsia"/>
          <w:szCs w:val="21"/>
          <w:highlight w:val="none"/>
        </w:rPr>
        <w:t>16.3《深圳经济特区政府采购条例实施细则》第八十四条：供应商有下列行为之一的，招标机构或采购人不予退还其交纳的投标保证金，情节严重的，并由主管部门记入供应商诚信档案，予以通报。</w:t>
      </w:r>
    </w:p>
    <w:p>
      <w:pPr>
        <w:ind w:firstLine="420" w:firstLineChars="200"/>
        <w:rPr>
          <w:rFonts w:ascii="宋体" w:hAnsi="宋体" w:cs="宋体"/>
          <w:szCs w:val="21"/>
          <w:highlight w:val="none"/>
        </w:rPr>
      </w:pPr>
      <w:r>
        <w:rPr>
          <w:rFonts w:ascii="宋体" w:hAnsi="宋体" w:cs="宋体" w:hint="eastAsia"/>
          <w:szCs w:val="21"/>
          <w:highlight w:val="none"/>
        </w:rPr>
        <w:t>（一）投标截止后，撤销投标的；</w:t>
      </w:r>
    </w:p>
    <w:p>
      <w:pPr>
        <w:ind w:firstLine="420" w:firstLineChars="200"/>
        <w:rPr>
          <w:rFonts w:ascii="宋体" w:hAnsi="宋体" w:cs="宋体"/>
          <w:szCs w:val="21"/>
          <w:highlight w:val="none"/>
        </w:rPr>
      </w:pPr>
      <w:r>
        <w:rPr>
          <w:rFonts w:ascii="宋体" w:hAnsi="宋体" w:cs="宋体" w:hint="eastAsia"/>
          <w:szCs w:val="21"/>
          <w:highlight w:val="none"/>
        </w:rPr>
        <w:t>（二）中标后无正当理由未在规定期限内签订合同的；</w:t>
      </w:r>
    </w:p>
    <w:p>
      <w:pPr>
        <w:ind w:firstLine="420" w:firstLineChars="200"/>
        <w:rPr>
          <w:rFonts w:ascii="宋体" w:hAnsi="宋体" w:cs="宋体"/>
          <w:szCs w:val="21"/>
          <w:highlight w:val="none"/>
        </w:rPr>
      </w:pPr>
      <w:r>
        <w:rPr>
          <w:rFonts w:ascii="宋体" w:hAnsi="宋体" w:cs="宋体" w:hint="eastAsia"/>
          <w:szCs w:val="21"/>
          <w:highlight w:val="none"/>
        </w:rPr>
        <w:t>（三）将中标项目转让给他人或者在投标文件中未说明且未经采购人、采购招标机构同意，将中标项目分包给他人的；</w:t>
      </w:r>
    </w:p>
    <w:p>
      <w:pPr>
        <w:ind w:firstLine="420" w:firstLineChars="200"/>
        <w:rPr>
          <w:rFonts w:ascii="宋体" w:hAnsi="宋体" w:cs="宋体"/>
          <w:szCs w:val="21"/>
          <w:highlight w:val="none"/>
        </w:rPr>
      </w:pPr>
      <w:r>
        <w:rPr>
          <w:rFonts w:ascii="宋体" w:hAnsi="宋体" w:cs="宋体" w:hint="eastAsia"/>
          <w:szCs w:val="21"/>
          <w:highlight w:val="none"/>
        </w:rPr>
        <w:t>（四）拒绝履行合同义务的；</w:t>
      </w:r>
    </w:p>
    <w:p>
      <w:pPr>
        <w:ind w:firstLine="420" w:firstLineChars="200"/>
        <w:rPr>
          <w:rFonts w:ascii="宋体" w:hAnsi="宋体" w:cs="宋体"/>
          <w:szCs w:val="21"/>
          <w:highlight w:val="none"/>
        </w:rPr>
      </w:pPr>
      <w:r>
        <w:rPr>
          <w:rFonts w:ascii="宋体" w:hAnsi="宋体" w:cs="宋体" w:hint="eastAsia"/>
          <w:szCs w:val="21"/>
          <w:highlight w:val="none"/>
        </w:rPr>
        <w:t>不予退还的投标保证金及其利息应当上缴国库。</w:t>
      </w:r>
    </w:p>
    <w:p>
      <w:pPr>
        <w:ind w:firstLine="420" w:firstLineChars="200"/>
        <w:rPr>
          <w:rFonts w:ascii="宋体" w:hAnsi="宋体" w:cs="宋体"/>
          <w:szCs w:val="21"/>
          <w:highlight w:val="none"/>
        </w:rPr>
      </w:pPr>
      <w:r>
        <w:rPr>
          <w:rFonts w:ascii="宋体" w:hAnsi="宋体" w:cs="宋体" w:hint="eastAsia"/>
          <w:szCs w:val="21"/>
          <w:highlight w:val="none"/>
        </w:rPr>
        <w:t>16.4履约保证金</w:t>
      </w:r>
    </w:p>
    <w:p>
      <w:pPr>
        <w:ind w:firstLine="420" w:firstLineChars="200"/>
        <w:rPr>
          <w:rFonts w:ascii="宋体" w:hAnsi="宋体" w:cs="宋体"/>
          <w:szCs w:val="21"/>
          <w:highlight w:val="none"/>
        </w:rPr>
      </w:pPr>
      <w:r>
        <w:rPr>
          <w:rFonts w:ascii="宋体" w:hAnsi="宋体" w:cs="宋体" w:hint="eastAsia"/>
          <w:szCs w:val="21"/>
          <w:highlight w:val="none"/>
        </w:rPr>
        <w:t>16.4.1采购人可根据采购合同履行需要，要求中标人提交履约保证金。</w:t>
      </w:r>
    </w:p>
    <w:p>
      <w:pPr>
        <w:ind w:firstLine="420" w:firstLineChars="200"/>
        <w:rPr>
          <w:rFonts w:ascii="宋体" w:hAnsi="宋体" w:cs="宋体"/>
          <w:szCs w:val="21"/>
          <w:highlight w:val="none"/>
        </w:rPr>
      </w:pPr>
      <w:r>
        <w:rPr>
          <w:rFonts w:ascii="宋体" w:hAnsi="宋体" w:cs="宋体" w:hint="eastAsia"/>
          <w:szCs w:val="21"/>
          <w:highlight w:val="none"/>
        </w:rPr>
        <w:t>16.4.2履约保证金缴纳金额、形式</w:t>
      </w:r>
    </w:p>
    <w:p>
      <w:pPr>
        <w:ind w:firstLine="420" w:firstLineChars="200"/>
        <w:rPr>
          <w:rFonts w:ascii="宋体" w:hAnsi="宋体" w:cs="宋体"/>
          <w:szCs w:val="21"/>
          <w:highlight w:val="none"/>
        </w:rPr>
      </w:pPr>
      <w:r>
        <w:rPr>
          <w:rFonts w:ascii="宋体" w:hAnsi="宋体" w:cs="宋体" w:hint="eastAsia"/>
          <w:szCs w:val="21"/>
          <w:highlight w:val="none"/>
        </w:rPr>
        <w:t>履约保证金数额不超过采购合同金额的10%，采购人可根据履行合同的实际需要，在以上范围内规定履约保证金具体金额。</w:t>
      </w:r>
    </w:p>
    <w:p>
      <w:pPr>
        <w:ind w:firstLine="420" w:firstLineChars="200"/>
        <w:rPr>
          <w:rFonts w:ascii="宋体" w:hAnsi="宋体" w:cs="宋体"/>
          <w:szCs w:val="21"/>
          <w:highlight w:val="none"/>
        </w:rPr>
      </w:pPr>
      <w:r>
        <w:rPr>
          <w:rFonts w:ascii="宋体" w:hAnsi="宋体" w:cs="宋体" w:hint="eastAsia"/>
          <w:szCs w:val="21"/>
          <w:highlight w:val="none"/>
        </w:rPr>
        <w:t>履约保证金应当以支票、汇票、本票或者金融机构、担保机构出具的保函等非现金形式提交。</w:t>
      </w:r>
    </w:p>
    <w:p>
      <w:pPr>
        <w:ind w:firstLine="420" w:firstLineChars="200"/>
        <w:rPr>
          <w:rFonts w:ascii="宋体" w:hAnsi="宋体" w:cs="宋体"/>
          <w:szCs w:val="21"/>
          <w:highlight w:val="none"/>
        </w:rPr>
      </w:pPr>
      <w:r>
        <w:rPr>
          <w:rFonts w:ascii="宋体" w:hAnsi="宋体" w:cs="宋体" w:hint="eastAsia"/>
          <w:szCs w:val="21"/>
          <w:highlight w:val="none"/>
        </w:rPr>
        <w:t>16.4.3履约保证金在中标人履行完采购合同主要义务后，采购人按照合同约定原额退还，履约保证金以履约担保函形式提交的，担保责任终止。</w:t>
      </w:r>
    </w:p>
    <w:p>
      <w:pPr>
        <w:ind w:firstLine="420" w:firstLineChars="200"/>
        <w:rPr>
          <w:rFonts w:ascii="宋体" w:hAnsi="宋体" w:cs="宋体"/>
          <w:szCs w:val="21"/>
          <w:highlight w:val="none"/>
        </w:rPr>
      </w:pPr>
      <w:r>
        <w:rPr>
          <w:rFonts w:ascii="宋体" w:hAnsi="宋体" w:cs="宋体" w:hint="eastAsia"/>
          <w:szCs w:val="21"/>
          <w:highlight w:val="none"/>
        </w:rPr>
        <w:t>16.5融资担保</w:t>
      </w:r>
    </w:p>
    <w:p>
      <w:pPr>
        <w:ind w:firstLine="420" w:firstLineChars="200"/>
        <w:rPr>
          <w:rFonts w:ascii="宋体" w:hAnsi="宋体" w:cs="宋体"/>
          <w:szCs w:val="21"/>
          <w:highlight w:val="none"/>
        </w:rPr>
      </w:pPr>
      <w:r>
        <w:rPr>
          <w:rFonts w:ascii="宋体" w:hAnsi="宋体" w:cs="宋体" w:hint="eastAsia"/>
          <w:szCs w:val="21"/>
          <w:highlight w:val="none"/>
        </w:rPr>
        <w:t>16.5.1融资担保，是指专业担保机构为中标人向银行融资提供的保证担保。</w:t>
      </w:r>
    </w:p>
    <w:p>
      <w:pPr>
        <w:ind w:firstLine="420" w:firstLineChars="200"/>
        <w:rPr>
          <w:rFonts w:ascii="宋体" w:hAnsi="宋体" w:cs="宋体"/>
          <w:szCs w:val="21"/>
          <w:highlight w:val="none"/>
        </w:rPr>
      </w:pPr>
      <w:r>
        <w:rPr>
          <w:rFonts w:ascii="宋体" w:hAnsi="宋体" w:cs="宋体" w:hint="eastAsia"/>
          <w:szCs w:val="21"/>
          <w:highlight w:val="none"/>
        </w:rPr>
        <w:t>16.5.2中标人可以自愿选择是否采取融资担保的形式为本项目采购合同履约进行融资。</w:t>
      </w:r>
    </w:p>
    <w:p>
      <w:pPr>
        <w:tabs>
          <w:tab w:val="left" w:pos="7740"/>
        </w:tabs>
        <w:ind w:firstLine="420" w:firstLineChars="200"/>
        <w:rPr>
          <w:rFonts w:ascii="宋体" w:hAnsi="宋体" w:cs="宋体"/>
          <w:szCs w:val="21"/>
          <w:highlight w:val="none"/>
        </w:rPr>
      </w:pPr>
      <w:bookmarkStart w:id="8" w:name="_Toc222823292"/>
      <w:bookmarkStart w:id="9" w:name="_Toc42923352"/>
      <w:bookmarkStart w:id="10" w:name="_Toc230597966"/>
      <w:r>
        <w:rPr>
          <w:rFonts w:ascii="宋体" w:hAnsi="宋体" w:cs="宋体" w:hint="eastAsia"/>
          <w:szCs w:val="21"/>
          <w:highlight w:val="none"/>
        </w:rPr>
        <w:t>17. 投标有效期</w:t>
      </w:r>
      <w:bookmarkEnd w:id="8"/>
      <w:bookmarkEnd w:id="9"/>
      <w:bookmarkEnd w:id="10"/>
    </w:p>
    <w:p>
      <w:pPr>
        <w:tabs>
          <w:tab w:val="left" w:pos="7740"/>
        </w:tabs>
        <w:ind w:firstLine="420" w:firstLineChars="200"/>
        <w:rPr>
          <w:rFonts w:ascii="宋体" w:hAnsi="宋体" w:cs="宋体"/>
          <w:szCs w:val="21"/>
          <w:highlight w:val="none"/>
        </w:rPr>
      </w:pPr>
      <w:r>
        <w:rPr>
          <w:rFonts w:ascii="宋体" w:hAnsi="宋体" w:cs="宋体" w:hint="eastAsia"/>
          <w:szCs w:val="21"/>
          <w:highlight w:val="none"/>
        </w:rPr>
        <w:t>17.1投标文件应在投标截止日后的90天内保持有效。投标有效期比规定时间短的将被作为非实质性响应招标文件而予以拒绝。</w:t>
      </w:r>
    </w:p>
    <w:p>
      <w:pPr>
        <w:tabs>
          <w:tab w:val="left" w:pos="7740"/>
        </w:tabs>
        <w:ind w:firstLine="420" w:firstLineChars="200"/>
        <w:rPr>
          <w:rFonts w:ascii="宋体" w:hAnsi="宋体" w:cs="宋体"/>
          <w:szCs w:val="21"/>
          <w:highlight w:val="none"/>
        </w:rPr>
      </w:pPr>
      <w:r>
        <w:rPr>
          <w:rFonts w:ascii="宋体" w:hAnsi="宋体" w:cs="宋体" w:hint="eastAsia"/>
          <w:szCs w:val="21"/>
          <w:highlight w:val="none"/>
        </w:rPr>
        <w:t>17.2特殊情况下，招标采购单位可于投标有效期期满之前，要求投标人同意延长投标有效期，要求与答复均应为书面形式。投标人可以拒绝上述要求而其投标保证金不被没收。对于同意该要求的投标人，既不要求也不允许其修改报价文件。但将要求其相应延长投标保证金的有效期，有关退还和没收投标保证金的规定在投标有效期的延长期内继续有效。</w:t>
      </w:r>
    </w:p>
    <w:p>
      <w:pPr>
        <w:autoSpaceDE w:val="0"/>
        <w:autoSpaceDN w:val="0"/>
        <w:ind w:firstLine="420" w:firstLineChars="200"/>
        <w:rPr>
          <w:rFonts w:ascii="宋体" w:hAnsi="宋体" w:cs="宋体"/>
          <w:b/>
          <w:szCs w:val="21"/>
          <w:highlight w:val="none"/>
        </w:rPr>
      </w:pPr>
      <w:r>
        <w:rPr>
          <w:rFonts w:ascii="宋体" w:hAnsi="宋体" w:cs="宋体" w:hint="eastAsia"/>
          <w:b/>
          <w:szCs w:val="21"/>
          <w:highlight w:val="none"/>
        </w:rPr>
        <w:t>四、投标文件的制作要求</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18.1投标人应准备所投项目的电子投标文件一份。此电子投标文件须由投标人根据代理机构提供的后缀名为.szczf的电子招标文件，下载并使用相应的深圳智慧采购平台投标文件制作专用软件打开招标文件（.szczf格式）【下载地址：http://zfcg.szggzy.com/TPBidder/DownLoad/深圳市智慧采购平台投标文件制作专用软件.zip】。</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18.2投标人在使用《投标书编制软件》编制投标书时须注意：</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18.2.1导入《投标书编制软件》的招标文件项目编号、包号应与以此制作的投标文件项目编号、包号一致。例如，不能将甲项目A包的招标书导入《投标书编制软件》，制作乙项目B包的投标书。</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18.2.2不能用非本公司的电子密钥加密本公司的投标文件，或者用其他公司的登录用户上传本公司的投标文件。</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18.2.3要求用《投标书编制软件》编制投标书的包，不能用其他方式编制投标书。编制投标文件时，电脑须连通互联网。</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18.2.4投标文件不能带病毒。代理机构将用专业杀毒软件对投标文件进行病毒检测，如果这两种软件均报告发现病毒，则代理机构认为该投标文件带病毒。</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18.2.5完整填写“投标关键信息”，如下图所示：</w:t>
      </w:r>
    </w:p>
    <w:p>
      <w:pPr>
        <w:autoSpaceDE w:val="0"/>
        <w:autoSpaceDN w:val="0"/>
        <w:adjustRightInd w:val="0"/>
        <w:snapToGrid w:val="0"/>
        <w:ind w:right="32"/>
        <w:jc w:val="center"/>
        <w:rPr>
          <w:rFonts w:ascii="宋体" w:hAnsi="宋体" w:cs="宋体"/>
          <w:b/>
          <w:szCs w:val="21"/>
          <w:highlight w:val="none"/>
        </w:rPr>
      </w:pPr>
      <w:r>
        <w:rPr>
          <w:rFonts w:ascii="宋体" w:hAnsi="宋体" w:cs="宋体" w:hint="eastAsia"/>
          <w:highlight w:val="none"/>
        </w:rPr>
        <w:drawing>
          <wp:inline distT="0" distB="0" distL="114300" distR="114300">
            <wp:extent cx="5271770" cy="1769745"/>
            <wp:effectExtent l="0" t="0" r="5080" b="1905"/>
            <wp:docPr id="18"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descr="图形用户界面, 应用程序&#10;&#10;描述已自动生成"/>
                    <pic:cNvPicPr>
                      <a:picLocks noChangeAspect="1"/>
                    </pic:cNvPicPr>
                  </pic:nvPicPr>
                  <pic:blipFill>
                    <a:blip xmlns:r="http://schemas.openxmlformats.org/officeDocument/2006/relationships" r:embed="rId12"/>
                    <a:stretch>
                      <a:fillRect/>
                    </a:stretch>
                  </pic:blipFill>
                  <pic:spPr>
                    <a:xfrm>
                      <a:off x="0" y="0"/>
                      <a:ext cx="5271770" cy="1769745"/>
                    </a:xfrm>
                    <a:prstGeom prst="rect">
                      <a:avLst/>
                    </a:prstGeom>
                    <a:noFill/>
                    <a:ln>
                      <a:noFill/>
                    </a:ln>
                  </pic:spPr>
                </pic:pic>
              </a:graphicData>
            </a:graphic>
          </wp:inline>
        </w:drawing>
      </w:r>
    </w:p>
    <w:p>
      <w:pPr>
        <w:autoSpaceDE w:val="0"/>
        <w:autoSpaceDN w:val="0"/>
        <w:ind w:firstLine="420" w:firstLineChars="200"/>
        <w:rPr>
          <w:rFonts w:ascii="宋体" w:hAnsi="宋体" w:cs="宋体"/>
          <w:bCs/>
          <w:color w:val="FF0000"/>
          <w:szCs w:val="21"/>
          <w:highlight w:val="none"/>
        </w:rPr>
      </w:pPr>
      <w:r>
        <w:rPr>
          <w:rFonts w:ascii="宋体" w:hAnsi="宋体" w:cs="宋体" w:hint="eastAsia"/>
          <w:b/>
          <w:color w:val="FF0000"/>
          <w:szCs w:val="21"/>
          <w:highlight w:val="none"/>
        </w:rPr>
        <w:t>备注：上述“开标一览表”中的“投标总价”将作为价格分计算依据；其他信息仅是对投标文件相关内容的概括性表述，不作为评审依据。</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18.2.6投标人在编辑投标文件时，在投标文件目录中属于本节点内容的必须在本节点中填写，填写到其他节点或附件，一切后果由供应商自行承担。</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18.2.7投标书编写完成后，必须用属于本公司的电子密钥进行加密，否则视同未盖公章，将导致投标文件无效。</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18.2.8代理机构不接受投标截止时间后递交的纸质、电子、传真等所有形式的投标文件。由于对网上招投标操作不熟悉或自身电脑、网络等原因导致不能在投标截止时间之前上传投标文件，代理机构概不负责。建议于开标前一个工作日完成投标文件的制作与上传，如上传确有困难，请及时咨询。</w:t>
      </w:r>
    </w:p>
    <w:p>
      <w:pPr>
        <w:autoSpaceDE w:val="0"/>
        <w:autoSpaceDN w:val="0"/>
        <w:ind w:firstLine="420" w:firstLineChars="200"/>
        <w:rPr>
          <w:rFonts w:ascii="宋体" w:hAnsi="宋体" w:cs="宋体"/>
          <w:bCs/>
          <w:szCs w:val="21"/>
          <w:highlight w:val="none"/>
        </w:rPr>
      </w:pPr>
      <w:r>
        <w:rPr>
          <w:rFonts w:ascii="宋体" w:hAnsi="宋体" w:cs="宋体" w:hint="eastAsia"/>
          <w:bCs/>
          <w:szCs w:val="21"/>
          <w:highlight w:val="none"/>
        </w:rPr>
        <w:t>18.2.9如果开标时出现网络故障、技术故障，影响了招投标活动，代理机构有权采取措施如延期、接受无法从网上上传的投标书等，以保障招投标活动的公开、公平和公正。</w:t>
      </w:r>
    </w:p>
    <w:p>
      <w:pPr>
        <w:autoSpaceDE w:val="0"/>
        <w:autoSpaceDN w:val="0"/>
        <w:ind w:firstLine="420" w:firstLineChars="200"/>
        <w:rPr>
          <w:rFonts w:ascii="宋体" w:hAnsi="宋体" w:cs="宋体"/>
          <w:b/>
          <w:szCs w:val="21"/>
          <w:highlight w:val="none"/>
        </w:rPr>
      </w:pPr>
      <w:r>
        <w:rPr>
          <w:rFonts w:ascii="宋体" w:hAnsi="宋体" w:cs="宋体" w:hint="eastAsia"/>
          <w:bCs/>
          <w:szCs w:val="21"/>
          <w:highlight w:val="none"/>
        </w:rPr>
        <w:t>18.3电报、电话、传真形式的投标概不接受。</w:t>
      </w:r>
    </w:p>
    <w:p>
      <w:pPr>
        <w:autoSpaceDE w:val="0"/>
        <w:autoSpaceDN w:val="0"/>
        <w:ind w:firstLine="420" w:firstLineChars="200"/>
        <w:rPr>
          <w:rFonts w:ascii="宋体" w:hAnsi="宋体" w:cs="宋体"/>
          <w:b/>
          <w:szCs w:val="21"/>
          <w:highlight w:val="none"/>
        </w:rPr>
      </w:pPr>
      <w:r>
        <w:rPr>
          <w:rFonts w:ascii="宋体" w:hAnsi="宋体" w:cs="宋体" w:hint="eastAsia"/>
          <w:b/>
          <w:szCs w:val="21"/>
          <w:highlight w:val="none"/>
        </w:rPr>
        <w:t>五、投标文件的递交</w:t>
      </w:r>
    </w:p>
    <w:p>
      <w:pPr>
        <w:ind w:firstLine="420" w:firstLineChars="200"/>
        <w:rPr>
          <w:rFonts w:ascii="宋体" w:hAnsi="宋体" w:cs="宋体"/>
          <w:szCs w:val="21"/>
          <w:highlight w:val="none"/>
        </w:rPr>
      </w:pPr>
      <w:r>
        <w:rPr>
          <w:rFonts w:ascii="宋体" w:hAnsi="宋体" w:cs="宋体" w:hint="eastAsia"/>
          <w:szCs w:val="21"/>
          <w:highlight w:val="none"/>
        </w:rPr>
        <w:t>19．投标书的保密</w:t>
      </w:r>
    </w:p>
    <w:p>
      <w:pPr>
        <w:ind w:firstLine="420" w:firstLineChars="200"/>
        <w:rPr>
          <w:rFonts w:ascii="宋体" w:hAnsi="宋体" w:cs="宋体"/>
          <w:szCs w:val="21"/>
          <w:highlight w:val="none"/>
        </w:rPr>
      </w:pPr>
      <w:r>
        <w:rPr>
          <w:rFonts w:ascii="宋体" w:hAnsi="宋体" w:cs="宋体" w:hint="eastAsia"/>
          <w:szCs w:val="21"/>
          <w:highlight w:val="none"/>
        </w:rPr>
        <w:t>19.1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目标文件自动进行加密，此加密程序确保投标文件在到达开标时间后才能解密查看。在加密过程中，请按照软件提示进行操作。加密操作界面如下图所示：</w:t>
      </w:r>
    </w:p>
    <w:p>
      <w:pPr>
        <w:adjustRightInd w:val="0"/>
        <w:snapToGrid w:val="0"/>
        <w:ind w:right="32"/>
        <w:jc w:val="center"/>
        <w:rPr>
          <w:rFonts w:ascii="宋体" w:hAnsi="宋体" w:cs="宋体"/>
          <w:szCs w:val="21"/>
          <w:highlight w:val="none"/>
        </w:rPr>
      </w:pPr>
      <w:r>
        <w:rPr>
          <w:rFonts w:ascii="宋体" w:hAnsi="宋体" w:cs="宋体" w:hint="eastAsia"/>
          <w:szCs w:val="21"/>
          <w:highlight w:val="none"/>
        </w:rPr>
        <w:drawing>
          <wp:inline distT="0" distB="0" distL="114300" distR="114300">
            <wp:extent cx="5278755" cy="2721610"/>
            <wp:effectExtent l="0" t="0" r="17145" b="2540"/>
            <wp:docPr id="16"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图形用户界面, 应用程序&#10;&#10;描述已自动生成"/>
                    <pic:cNvPicPr>
                      <a:picLocks noChangeAspect="1"/>
                    </pic:cNvPicPr>
                  </pic:nvPicPr>
                  <pic:blipFill>
                    <a:blip xmlns:r="http://schemas.openxmlformats.org/officeDocument/2006/relationships" r:embed="rId13"/>
                    <a:stretch>
                      <a:fillRect/>
                    </a:stretch>
                  </pic:blipFill>
                  <pic:spPr>
                    <a:xfrm>
                      <a:off x="0" y="0"/>
                      <a:ext cx="5278755" cy="2721610"/>
                    </a:xfrm>
                    <a:prstGeom prst="rect">
                      <a:avLst/>
                    </a:prstGeom>
                    <a:noFill/>
                    <a:ln>
                      <a:noFill/>
                    </a:ln>
                  </pic:spPr>
                </pic:pic>
              </a:graphicData>
            </a:graphic>
          </wp:inline>
        </w:drawing>
      </w:r>
    </w:p>
    <w:p>
      <w:pPr>
        <w:ind w:firstLine="420" w:firstLineChars="200"/>
        <w:rPr>
          <w:rFonts w:ascii="宋体" w:hAnsi="宋体" w:cs="宋体"/>
          <w:szCs w:val="21"/>
          <w:highlight w:val="none"/>
        </w:rPr>
      </w:pPr>
      <w:r>
        <w:rPr>
          <w:rFonts w:ascii="宋体" w:hAnsi="宋体" w:cs="宋体" w:hint="eastAsia"/>
          <w:szCs w:val="21"/>
          <w:highlight w:val="none"/>
        </w:rPr>
        <w:t>在投标文件制作软件点击【生成标书】按钮进入【填写开标一览表界面】界面，在该界面填写完开标一览表信息后点击【确定】，进入投标文件生成环节。</w:t>
      </w:r>
    </w:p>
    <w:p>
      <w:pPr>
        <w:jc w:val="center"/>
        <w:rPr>
          <w:rFonts w:ascii="宋体" w:hAnsi="宋体" w:cs="宋体"/>
          <w:sz w:val="24"/>
          <w:highlight w:val="none"/>
        </w:rPr>
      </w:pPr>
      <w:r>
        <w:rPr>
          <w:rFonts w:ascii="宋体" w:hAnsi="宋体" w:cs="宋体" w:hint="eastAsia"/>
          <w:highlight w:val="none"/>
        </w:rPr>
        <w:drawing>
          <wp:inline distT="0" distB="0" distL="114300" distR="114300">
            <wp:extent cx="5278755" cy="2404745"/>
            <wp:effectExtent l="0" t="0" r="17145" b="14605"/>
            <wp:docPr id="19" name="图片 3"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图形用户界面&#10;&#10;描述已自动生成"/>
                    <pic:cNvPicPr>
                      <a:picLocks noChangeAspect="1"/>
                    </pic:cNvPicPr>
                  </pic:nvPicPr>
                  <pic:blipFill>
                    <a:blip xmlns:r="http://schemas.openxmlformats.org/officeDocument/2006/relationships" r:embed="rId14"/>
                    <a:stretch>
                      <a:fillRect/>
                    </a:stretch>
                  </pic:blipFill>
                  <pic:spPr>
                    <a:xfrm>
                      <a:off x="0" y="0"/>
                      <a:ext cx="5278755" cy="2404745"/>
                    </a:xfrm>
                    <a:prstGeom prst="rect">
                      <a:avLst/>
                    </a:prstGeom>
                    <a:noFill/>
                    <a:ln>
                      <a:noFill/>
                    </a:ln>
                  </pic:spPr>
                </pic:pic>
              </a:graphicData>
            </a:graphic>
          </wp:inline>
        </w:drawing>
      </w:r>
    </w:p>
    <w:p>
      <w:pPr>
        <w:ind w:firstLine="420" w:firstLineChars="200"/>
        <w:rPr>
          <w:rFonts w:ascii="宋体" w:hAnsi="宋体" w:cs="宋体"/>
          <w:highlight w:val="none"/>
        </w:rPr>
      </w:pPr>
      <w:r>
        <w:rPr>
          <w:rFonts w:ascii="宋体" w:hAnsi="宋体" w:cs="宋体" w:hint="eastAsia"/>
          <w:highlight w:val="none"/>
        </w:rPr>
        <w:t>投标文件制作软件会在投标文件生成过程中，提示用户输入密码，输入密码后对标文件自动进行加密。</w:t>
      </w:r>
    </w:p>
    <w:p>
      <w:pPr>
        <w:ind w:firstLine="420" w:firstLineChars="200"/>
        <w:rPr>
          <w:rFonts w:ascii="宋体" w:hAnsi="宋体" w:cs="宋体"/>
          <w:szCs w:val="21"/>
          <w:highlight w:val="none"/>
        </w:rPr>
      </w:pPr>
      <w:r>
        <w:rPr>
          <w:rFonts w:ascii="宋体" w:hAnsi="宋体" w:cs="宋体" w:hint="eastAsia"/>
          <w:szCs w:val="21"/>
          <w:highlight w:val="none"/>
        </w:rPr>
        <w:t>19.2若采购项目出现延期情况：</w:t>
      </w:r>
    </w:p>
    <w:p>
      <w:pPr>
        <w:ind w:firstLine="420" w:firstLineChars="200"/>
        <w:rPr>
          <w:rFonts w:ascii="宋体" w:hAnsi="宋体" w:cs="宋体"/>
          <w:szCs w:val="21"/>
          <w:highlight w:val="none"/>
        </w:rPr>
      </w:pPr>
      <w:r>
        <w:rPr>
          <w:rFonts w:ascii="宋体" w:hAnsi="宋体" w:cs="宋体" w:hint="eastAsia"/>
          <w:szCs w:val="21"/>
          <w:highlight w:val="none"/>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确定）。否则，投标人自行承担投标文件无法解密导致投标无效的后果。</w:t>
      </w:r>
    </w:p>
    <w:p>
      <w:pPr>
        <w:ind w:firstLine="420" w:firstLineChars="200"/>
        <w:rPr>
          <w:rFonts w:ascii="宋体" w:hAnsi="宋体" w:cs="宋体"/>
          <w:szCs w:val="21"/>
          <w:highlight w:val="none"/>
        </w:rPr>
      </w:pPr>
      <w:r>
        <w:rPr>
          <w:rFonts w:ascii="宋体" w:hAnsi="宋体" w:cs="宋体" w:hint="eastAsia"/>
          <w:szCs w:val="21"/>
          <w:highlight w:val="none"/>
        </w:rPr>
        <w:t>20．投标截止日期</w:t>
      </w:r>
    </w:p>
    <w:p>
      <w:pPr>
        <w:ind w:firstLine="420" w:firstLineChars="200"/>
        <w:rPr>
          <w:rFonts w:ascii="宋体" w:hAnsi="宋体" w:cs="宋体"/>
          <w:szCs w:val="21"/>
          <w:highlight w:val="none"/>
        </w:rPr>
      </w:pPr>
      <w:r>
        <w:rPr>
          <w:rFonts w:ascii="宋体" w:hAnsi="宋体" w:cs="宋体" w:hint="eastAsia"/>
          <w:szCs w:val="21"/>
          <w:highlight w:val="none"/>
        </w:rPr>
        <w:t>20.1实行网上投标，投标人必须在招标文件规定的投标截止时间前用电子密钥登录“深圳政府采购智慧平台用户网上办事子系统（http://zfcg.szggzy.com/TPBidder/memberLogin）”，用“【我的项目】→【项目流程】→【递交投标（应答）文件】”功能点上传投标文件。如上传过程中遇到问题，可拨打技术支持电话，联系方式：36568999。</w:t>
      </w:r>
    </w:p>
    <w:p>
      <w:pPr>
        <w:ind w:firstLine="420" w:firstLineChars="200"/>
        <w:rPr>
          <w:rFonts w:ascii="宋体" w:hAnsi="宋体" w:cs="宋体"/>
          <w:szCs w:val="21"/>
          <w:highlight w:val="none"/>
        </w:rPr>
      </w:pPr>
      <w:r>
        <w:rPr>
          <w:rFonts w:ascii="宋体" w:hAnsi="宋体" w:cs="宋体" w:hint="eastAsia"/>
          <w:szCs w:val="21"/>
          <w:highlight w:val="none"/>
        </w:rPr>
        <w:t>20.2代理机构可以按投标人须知第7条规定，通过修改招标文件自行决定酌情延长投标截止期。在此情况下，代理机构、采购人和投标人受投标截止期制约的所有权利和义务均应延长至新的截止期。</w:t>
      </w:r>
    </w:p>
    <w:p>
      <w:pPr>
        <w:ind w:firstLine="420" w:firstLineChars="200"/>
        <w:rPr>
          <w:rFonts w:ascii="宋体" w:hAnsi="宋体" w:cs="宋体"/>
          <w:szCs w:val="21"/>
          <w:highlight w:val="none"/>
        </w:rPr>
      </w:pPr>
      <w:r>
        <w:rPr>
          <w:rFonts w:ascii="宋体" w:hAnsi="宋体" w:cs="宋体" w:hint="eastAsia"/>
          <w:szCs w:val="21"/>
          <w:highlight w:val="none"/>
        </w:rPr>
        <w:t>20.3投标截止时间以后不得上传投标文件。</w:t>
      </w:r>
    </w:p>
    <w:p>
      <w:pPr>
        <w:ind w:firstLine="420" w:firstLineChars="200"/>
        <w:rPr>
          <w:rFonts w:ascii="宋体" w:hAnsi="宋体" w:cs="宋体"/>
          <w:szCs w:val="21"/>
          <w:highlight w:val="none"/>
        </w:rPr>
      </w:pPr>
      <w:r>
        <w:rPr>
          <w:rFonts w:ascii="宋体" w:hAnsi="宋体" w:cs="宋体" w:hint="eastAsia"/>
          <w:szCs w:val="21"/>
          <w:highlight w:val="none"/>
        </w:rPr>
        <w:t>20.4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ind w:firstLine="420" w:firstLineChars="200"/>
        <w:rPr>
          <w:rFonts w:ascii="宋体" w:hAnsi="宋体" w:cs="宋体"/>
          <w:szCs w:val="21"/>
          <w:highlight w:val="none"/>
        </w:rPr>
      </w:pPr>
      <w:r>
        <w:rPr>
          <w:rFonts w:ascii="宋体" w:hAnsi="宋体" w:cs="宋体" w:hint="eastAsia"/>
          <w:szCs w:val="21"/>
          <w:highlight w:val="none"/>
        </w:rPr>
        <w:t>21．投标文件的修改和撤销</w:t>
      </w:r>
    </w:p>
    <w:p>
      <w:pPr>
        <w:ind w:firstLine="420" w:firstLineChars="200"/>
        <w:rPr>
          <w:rFonts w:ascii="宋体" w:hAnsi="宋体" w:cs="宋体"/>
          <w:szCs w:val="21"/>
          <w:highlight w:val="none"/>
        </w:rPr>
      </w:pPr>
      <w:r>
        <w:rPr>
          <w:rFonts w:ascii="宋体" w:hAnsi="宋体" w:cs="宋体" w:hint="eastAsia"/>
          <w:szCs w:val="21"/>
          <w:highlight w:val="none"/>
        </w:rPr>
        <w:t>21.1投标人在提交投标文件后可对其投标文件进行修改并重新上传投标文件或在网上进行撤销投标的操作。</w:t>
      </w:r>
    </w:p>
    <w:p>
      <w:pPr>
        <w:ind w:firstLine="420" w:firstLineChars="200"/>
        <w:rPr>
          <w:rFonts w:ascii="宋体" w:hAnsi="宋体" w:cs="宋体"/>
          <w:szCs w:val="21"/>
          <w:highlight w:val="none"/>
        </w:rPr>
      </w:pPr>
      <w:r>
        <w:rPr>
          <w:rFonts w:ascii="宋体" w:hAnsi="宋体" w:cs="宋体" w:hint="eastAsia"/>
          <w:szCs w:val="21"/>
          <w:highlight w:val="none"/>
        </w:rPr>
        <w:t>21.2投标截止时间以后不得修改投标文件。</w:t>
      </w:r>
    </w:p>
    <w:p>
      <w:pPr>
        <w:ind w:firstLine="420" w:firstLineChars="200"/>
        <w:rPr>
          <w:rFonts w:ascii="宋体" w:hAnsi="宋体" w:cs="宋体"/>
          <w:szCs w:val="21"/>
          <w:highlight w:val="none"/>
        </w:rPr>
      </w:pPr>
      <w:r>
        <w:rPr>
          <w:rFonts w:ascii="宋体" w:hAnsi="宋体" w:cs="宋体" w:hint="eastAsia"/>
          <w:szCs w:val="21"/>
          <w:highlight w:val="none"/>
        </w:rPr>
        <w:t>21.3从投标截止期至投标人在投标书中确定的投标有效期之间的这段时间内，投标人不得撤回其投标。</w:t>
      </w:r>
    </w:p>
    <w:p>
      <w:pPr>
        <w:ind w:firstLine="420" w:firstLineChars="200"/>
        <w:rPr>
          <w:rFonts w:ascii="宋体" w:hAnsi="宋体" w:cs="宋体"/>
          <w:szCs w:val="21"/>
          <w:highlight w:val="none"/>
        </w:rPr>
      </w:pPr>
      <w:r>
        <w:rPr>
          <w:rFonts w:ascii="宋体" w:hAnsi="宋体" w:cs="宋体" w:hint="eastAsia"/>
          <w:szCs w:val="21"/>
          <w:highlight w:val="none"/>
        </w:rPr>
        <w:t>21.4代理机构不退还投标文件，招标文件另有规定的除外。</w:t>
      </w:r>
    </w:p>
    <w:p>
      <w:pPr>
        <w:ind w:firstLine="420" w:firstLineChars="200"/>
        <w:rPr>
          <w:rFonts w:ascii="宋体" w:hAnsi="宋体" w:cs="宋体"/>
          <w:szCs w:val="21"/>
          <w:highlight w:val="none"/>
        </w:rPr>
      </w:pPr>
      <w:r>
        <w:rPr>
          <w:rFonts w:ascii="宋体" w:hAnsi="宋体" w:cs="宋体" w:hint="eastAsia"/>
          <w:szCs w:val="21"/>
          <w:highlight w:val="none"/>
        </w:rPr>
        <w:t>22.投标人有下列情形之一的，视为投标人串通投标，其投标无效：</w:t>
      </w:r>
    </w:p>
    <w:p>
      <w:pPr>
        <w:ind w:firstLine="420" w:firstLineChars="200"/>
        <w:rPr>
          <w:rFonts w:ascii="宋体" w:hAnsi="宋体" w:cs="宋体"/>
          <w:szCs w:val="21"/>
          <w:highlight w:val="none"/>
        </w:rPr>
      </w:pPr>
      <w:r>
        <w:rPr>
          <w:rFonts w:ascii="宋体" w:hAnsi="宋体" w:cs="宋体" w:hint="eastAsia"/>
          <w:szCs w:val="21"/>
          <w:highlight w:val="none"/>
        </w:rPr>
        <w:t>（一）不同投标人的投标文件由同一单位或者个人编制；</w:t>
      </w:r>
    </w:p>
    <w:p>
      <w:pPr>
        <w:ind w:firstLine="420" w:firstLineChars="200"/>
        <w:rPr>
          <w:rFonts w:ascii="宋体" w:hAnsi="宋体" w:cs="宋体"/>
          <w:szCs w:val="21"/>
          <w:highlight w:val="none"/>
        </w:rPr>
      </w:pPr>
      <w:r>
        <w:rPr>
          <w:rFonts w:ascii="宋体" w:hAnsi="宋体" w:cs="宋体" w:hint="eastAsia"/>
          <w:szCs w:val="21"/>
          <w:highlight w:val="none"/>
        </w:rPr>
        <w:t>（二）不同投标人委托同一单位或者个人办理投标事宜；</w:t>
      </w:r>
    </w:p>
    <w:p>
      <w:pPr>
        <w:ind w:firstLine="420" w:firstLineChars="200"/>
        <w:rPr>
          <w:rFonts w:ascii="宋体" w:hAnsi="宋体" w:cs="宋体"/>
          <w:szCs w:val="21"/>
          <w:highlight w:val="none"/>
        </w:rPr>
      </w:pPr>
      <w:r>
        <w:rPr>
          <w:rFonts w:ascii="宋体" w:hAnsi="宋体" w:cs="宋体" w:hint="eastAsia"/>
          <w:szCs w:val="21"/>
          <w:highlight w:val="none"/>
        </w:rPr>
        <w:t>（三）不同投标人的投标文件载明的项目管理成员或者联系人员为同一人；</w:t>
      </w:r>
    </w:p>
    <w:p>
      <w:pPr>
        <w:ind w:firstLine="420" w:firstLineChars="200"/>
        <w:rPr>
          <w:rFonts w:ascii="宋体" w:hAnsi="宋体" w:cs="宋体"/>
          <w:szCs w:val="21"/>
          <w:highlight w:val="none"/>
        </w:rPr>
      </w:pPr>
      <w:r>
        <w:rPr>
          <w:rFonts w:ascii="宋体" w:hAnsi="宋体" w:cs="宋体" w:hint="eastAsia"/>
          <w:szCs w:val="21"/>
          <w:highlight w:val="none"/>
        </w:rPr>
        <w:t>（四）不同投标人的投标文件异常一致或者投标报价呈规律性差异；</w:t>
      </w:r>
    </w:p>
    <w:p>
      <w:pPr>
        <w:ind w:firstLine="420" w:firstLineChars="200"/>
        <w:rPr>
          <w:rFonts w:ascii="宋体" w:hAnsi="宋体" w:cs="宋体"/>
          <w:szCs w:val="21"/>
          <w:highlight w:val="none"/>
        </w:rPr>
      </w:pPr>
      <w:r>
        <w:rPr>
          <w:rFonts w:ascii="宋体" w:hAnsi="宋体" w:cs="宋体" w:hint="eastAsia"/>
          <w:szCs w:val="21"/>
          <w:highlight w:val="none"/>
        </w:rPr>
        <w:t>（五）不同投标人的投标文件相互混装；</w:t>
      </w:r>
    </w:p>
    <w:p>
      <w:pPr>
        <w:ind w:firstLine="420" w:firstLineChars="200"/>
        <w:rPr>
          <w:rFonts w:ascii="宋体" w:hAnsi="宋体" w:cs="宋体"/>
          <w:szCs w:val="21"/>
          <w:highlight w:val="none"/>
        </w:rPr>
      </w:pPr>
      <w:r>
        <w:rPr>
          <w:rFonts w:ascii="宋体" w:hAnsi="宋体" w:cs="宋体" w:hint="eastAsia"/>
          <w:szCs w:val="21"/>
          <w:highlight w:val="none"/>
        </w:rPr>
        <w:t>（六）不同投标人的投标保证金从同一单位或者个人的账户转出。</w:t>
      </w:r>
    </w:p>
    <w:p>
      <w:pPr>
        <w:ind w:firstLine="420" w:firstLineChars="200"/>
        <w:rPr>
          <w:rFonts w:ascii="宋体" w:hAnsi="宋体" w:cs="宋体"/>
          <w:b/>
          <w:szCs w:val="21"/>
          <w:highlight w:val="none"/>
        </w:rPr>
      </w:pPr>
      <w:r>
        <w:rPr>
          <w:rFonts w:ascii="宋体" w:hAnsi="宋体" w:cs="宋体" w:hint="eastAsia"/>
          <w:b/>
          <w:szCs w:val="21"/>
          <w:highlight w:val="none"/>
        </w:rPr>
        <w:t>六、开标、资格审查、评标与授标</w:t>
      </w:r>
    </w:p>
    <w:p>
      <w:pPr>
        <w:ind w:firstLine="420" w:firstLineChars="200"/>
        <w:rPr>
          <w:rFonts w:ascii="宋体" w:hAnsi="宋体" w:cs="宋体"/>
          <w:szCs w:val="21"/>
          <w:highlight w:val="none"/>
        </w:rPr>
      </w:pPr>
      <w:r>
        <w:rPr>
          <w:rFonts w:ascii="宋体" w:hAnsi="宋体" w:cs="宋体" w:hint="eastAsia"/>
          <w:szCs w:val="21"/>
          <w:highlight w:val="none"/>
        </w:rPr>
        <w:t>23.1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ind w:firstLine="420" w:firstLineChars="200"/>
        <w:rPr>
          <w:rFonts w:ascii="宋体" w:hAnsi="宋体" w:cs="宋体"/>
          <w:szCs w:val="21"/>
          <w:highlight w:val="none"/>
        </w:rPr>
      </w:pPr>
      <w:r>
        <w:rPr>
          <w:rFonts w:ascii="宋体" w:hAnsi="宋体" w:cs="宋体" w:hint="eastAsia"/>
          <w:szCs w:val="21"/>
          <w:highlight w:val="none"/>
        </w:rPr>
        <w:t>23.2代理机构将在满足开标条件（①解密时间结束，解密后的投标供应商数量满足开标要求或②解密时间结束前所有投标供应商均完成投标文件解密）后，对投标文件进行开标，并在网上公布开标结果。</w:t>
      </w:r>
    </w:p>
    <w:p>
      <w:pPr>
        <w:ind w:firstLine="420" w:firstLineChars="200"/>
        <w:rPr>
          <w:rFonts w:ascii="宋体" w:hAnsi="宋体" w:cs="宋体"/>
          <w:szCs w:val="21"/>
          <w:highlight w:val="none"/>
        </w:rPr>
      </w:pPr>
      <w:r>
        <w:rPr>
          <w:rFonts w:ascii="宋体" w:hAnsi="宋体" w:cs="宋体" w:hint="eastAsia"/>
          <w:szCs w:val="21"/>
          <w:highlight w:val="none"/>
        </w:rPr>
        <w:t>24投标人的资格审查：</w:t>
      </w:r>
    </w:p>
    <w:p>
      <w:pPr>
        <w:ind w:firstLine="420" w:firstLineChars="200"/>
        <w:rPr>
          <w:rFonts w:ascii="宋体" w:hAnsi="宋体" w:cs="宋体"/>
          <w:szCs w:val="21"/>
          <w:highlight w:val="none"/>
        </w:rPr>
      </w:pPr>
      <w:r>
        <w:rPr>
          <w:rFonts w:ascii="宋体" w:hAnsi="宋体" w:cs="宋体" w:hint="eastAsia"/>
          <w:szCs w:val="21"/>
          <w:highlight w:val="none"/>
        </w:rPr>
        <w:t>24.1投标人应按照招标文件要求提交资格文件，采购人及采购代理机构将依法对投标人的资格进行审查，资格审查不通过的投标为无效投标。具体审查内容详见《资格审查表》。</w:t>
      </w:r>
    </w:p>
    <w:p>
      <w:pPr>
        <w:ind w:firstLine="420" w:firstLineChars="200"/>
        <w:rPr>
          <w:rFonts w:ascii="宋体" w:hAnsi="宋体" w:cs="宋体"/>
          <w:szCs w:val="21"/>
          <w:highlight w:val="none"/>
        </w:rPr>
      </w:pPr>
      <w:r>
        <w:rPr>
          <w:rFonts w:ascii="宋体" w:hAnsi="宋体" w:cs="宋体" w:hint="eastAsia"/>
          <w:szCs w:val="21"/>
          <w:highlight w:val="none"/>
        </w:rPr>
        <w:t>25. 评标委员会的组成和评标方法</w:t>
      </w:r>
    </w:p>
    <w:p>
      <w:pPr>
        <w:autoSpaceDE w:val="0"/>
        <w:autoSpaceDN w:val="0"/>
        <w:ind w:firstLine="420" w:firstLineChars="200"/>
        <w:rPr>
          <w:rFonts w:ascii="宋体" w:hAnsi="宋体" w:cs="宋体"/>
          <w:kern w:val="0"/>
          <w:szCs w:val="21"/>
          <w:highlight w:val="none"/>
        </w:rPr>
      </w:pPr>
      <w:r>
        <w:rPr>
          <w:rFonts w:ascii="宋体" w:hAnsi="宋体" w:cs="宋体" w:hint="eastAsia"/>
          <w:szCs w:val="21"/>
          <w:highlight w:val="none"/>
        </w:rPr>
        <w:t xml:space="preserve">26.1 </w:t>
      </w:r>
      <w:r>
        <w:rPr>
          <w:rFonts w:ascii="宋体" w:hAnsi="宋体" w:cs="宋体" w:hint="eastAsia"/>
          <w:kern w:val="0"/>
          <w:szCs w:val="21"/>
          <w:highlight w:val="none"/>
        </w:rPr>
        <w:t>评标由</w:t>
      </w:r>
      <w:r>
        <w:rPr>
          <w:rFonts w:ascii="宋体" w:hAnsi="宋体" w:cs="宋体" w:hint="eastAsia"/>
          <w:szCs w:val="21"/>
          <w:highlight w:val="none"/>
        </w:rPr>
        <w:t>采购代理机构</w:t>
      </w:r>
      <w:r>
        <w:rPr>
          <w:rFonts w:ascii="宋体" w:hAnsi="宋体" w:cs="宋体" w:hint="eastAsia"/>
          <w:kern w:val="0"/>
          <w:szCs w:val="21"/>
          <w:highlight w:val="none"/>
        </w:rPr>
        <w:t>依照政府采购法律、法规、规章、政策的规定，组建的评标委员会负责。评标委员会成员由采购人代表和评审专家组成，采购人代表人数、专家人数及专业构成按政府采购规定确定。评审专家依法从政府采购专家库中随机抽取。</w:t>
      </w:r>
    </w:p>
    <w:p>
      <w:pPr>
        <w:autoSpaceDE w:val="0"/>
        <w:autoSpaceDN w:val="0"/>
        <w:ind w:firstLine="420" w:firstLineChars="200"/>
        <w:rPr>
          <w:rFonts w:ascii="宋体" w:hAnsi="宋体" w:cs="宋体"/>
          <w:kern w:val="0"/>
          <w:szCs w:val="21"/>
          <w:highlight w:val="none"/>
        </w:rPr>
      </w:pPr>
      <w:r>
        <w:rPr>
          <w:rFonts w:ascii="宋体" w:hAnsi="宋体" w:cs="宋体" w:hint="eastAsia"/>
          <w:kern w:val="0"/>
          <w:szCs w:val="21"/>
          <w:highlight w:val="none"/>
        </w:rPr>
        <w:t>25.2 评标委员会将按照招标文件确定的评标方法进行评标。</w:t>
      </w:r>
    </w:p>
    <w:p>
      <w:pPr>
        <w:ind w:firstLine="420" w:firstLineChars="200"/>
        <w:rPr>
          <w:rFonts w:ascii="宋体" w:hAnsi="宋体" w:cs="宋体"/>
          <w:kern w:val="0"/>
          <w:szCs w:val="21"/>
          <w:highlight w:val="none"/>
        </w:rPr>
      </w:pPr>
      <w:r>
        <w:rPr>
          <w:rFonts w:ascii="宋体" w:hAnsi="宋体" w:cs="宋体" w:hint="eastAsia"/>
          <w:kern w:val="0"/>
          <w:szCs w:val="21"/>
          <w:highlight w:val="none"/>
        </w:rPr>
        <w:t>25.3 本次评标采用综合评分法方法，具体见本部分“十 评标方法、步骤及标准”。</w:t>
      </w:r>
    </w:p>
    <w:p>
      <w:pPr>
        <w:ind w:firstLine="420" w:firstLineChars="200"/>
        <w:rPr>
          <w:rFonts w:ascii="宋体" w:hAnsi="宋体" w:cs="宋体"/>
          <w:kern w:val="0"/>
          <w:szCs w:val="21"/>
          <w:highlight w:val="none"/>
        </w:rPr>
      </w:pPr>
      <w:r>
        <w:rPr>
          <w:rFonts w:ascii="宋体" w:hAnsi="宋体" w:cs="宋体" w:hint="eastAsia"/>
          <w:kern w:val="0"/>
          <w:szCs w:val="21"/>
          <w:highlight w:val="none"/>
        </w:rPr>
        <w:t>26</w:t>
      </w:r>
      <w:r>
        <w:rPr>
          <w:rFonts w:ascii="宋体" w:hAnsi="宋体" w:cs="宋体" w:hint="eastAsia"/>
          <w:szCs w:val="21"/>
          <w:highlight w:val="none"/>
        </w:rPr>
        <w:t>投标文件的符合性审</w:t>
      </w:r>
      <w:r>
        <w:rPr>
          <w:rFonts w:ascii="宋体" w:hAnsi="宋体" w:cs="宋体" w:hint="eastAsia"/>
          <w:kern w:val="0"/>
          <w:szCs w:val="21"/>
          <w:highlight w:val="none"/>
        </w:rPr>
        <w:t>查</w:t>
      </w:r>
    </w:p>
    <w:p>
      <w:pPr>
        <w:ind w:firstLine="420" w:firstLineChars="200"/>
        <w:rPr>
          <w:rFonts w:ascii="宋体" w:hAnsi="宋体" w:cs="宋体"/>
          <w:kern w:val="0"/>
          <w:szCs w:val="21"/>
          <w:highlight w:val="none"/>
        </w:rPr>
      </w:pPr>
      <w:r>
        <w:rPr>
          <w:rFonts w:ascii="宋体" w:hAnsi="宋体" w:cs="宋体" w:hint="eastAsia"/>
          <w:kern w:val="0"/>
          <w:szCs w:val="21"/>
          <w:highlight w:val="none"/>
        </w:rPr>
        <w:t>26.1评标委员会将依法审查符合资格投标人的投标文件是否实质上响应了招标文件要求。具体审查内容详见</w:t>
      </w:r>
      <w:r>
        <w:rPr>
          <w:rFonts w:ascii="宋体" w:hAnsi="宋体" w:cs="宋体" w:hint="eastAsia"/>
          <w:szCs w:val="21"/>
          <w:highlight w:val="none"/>
        </w:rPr>
        <w:t>《符合性审查表》</w:t>
      </w:r>
      <w:r>
        <w:rPr>
          <w:rFonts w:ascii="宋体" w:hAnsi="宋体" w:cs="宋体" w:hint="eastAsia"/>
          <w:kern w:val="0"/>
          <w:szCs w:val="21"/>
          <w:highlight w:val="none"/>
        </w:rPr>
        <w:t>。只有实质性响应的投标文件才能进行后续的比较与评价，否则将作无效投标处理。投标人不得通过修正或撤销不合要求的偏离从而使其投标文件成为实质上响应的投标。</w:t>
      </w:r>
    </w:p>
    <w:p>
      <w:pPr>
        <w:ind w:firstLine="420" w:firstLineChars="200"/>
        <w:rPr>
          <w:rFonts w:ascii="宋体" w:hAnsi="宋体" w:cs="宋体"/>
          <w:kern w:val="0"/>
          <w:szCs w:val="21"/>
          <w:highlight w:val="none"/>
        </w:rPr>
      </w:pPr>
      <w:r>
        <w:rPr>
          <w:rFonts w:ascii="宋体" w:hAnsi="宋体" w:cs="宋体" w:hint="eastAsia"/>
          <w:kern w:val="0"/>
          <w:szCs w:val="21"/>
          <w:highlight w:val="none"/>
        </w:rPr>
        <w:t>26.2 评标委员会决定投标文件的响应程度只依据投标文件本身的真实无误的内容，而不依据外部的证据。但投标文件有不真实、不正确内容的除外。</w:t>
      </w:r>
    </w:p>
    <w:p>
      <w:pPr>
        <w:ind w:firstLine="420" w:firstLineChars="200"/>
        <w:rPr>
          <w:rFonts w:ascii="宋体" w:hAnsi="宋体" w:cs="宋体"/>
          <w:kern w:val="0"/>
          <w:szCs w:val="21"/>
          <w:highlight w:val="none"/>
          <w:u w:val="single"/>
        </w:rPr>
      </w:pPr>
      <w:r>
        <w:rPr>
          <w:rFonts w:ascii="宋体" w:hAnsi="宋体" w:cs="宋体" w:hint="eastAsia"/>
          <w:kern w:val="0"/>
          <w:szCs w:val="21"/>
          <w:highlight w:val="none"/>
        </w:rPr>
        <w:t>26.3 评标委员会对投标文件中的报价出现前后不一致的，按照下列规定修正：</w:t>
      </w:r>
    </w:p>
    <w:p>
      <w:pPr>
        <w:ind w:firstLine="420" w:firstLineChars="200"/>
        <w:rPr>
          <w:rFonts w:ascii="宋体" w:hAnsi="宋体" w:cs="宋体"/>
          <w:kern w:val="0"/>
          <w:szCs w:val="21"/>
          <w:highlight w:val="none"/>
        </w:rPr>
      </w:pPr>
      <w:r>
        <w:rPr>
          <w:rFonts w:ascii="宋体" w:hAnsi="宋体" w:cs="宋体" w:hint="eastAsia"/>
          <w:kern w:val="0"/>
          <w:szCs w:val="21"/>
          <w:highlight w:val="none"/>
        </w:rPr>
        <w:t>（一）投标文件中开标一览表（报价表）内容与投标文件中相应内容不一致的，以开标一览表（报价表）为准；</w:t>
      </w:r>
    </w:p>
    <w:p>
      <w:pPr>
        <w:ind w:firstLine="420" w:firstLineChars="200"/>
        <w:rPr>
          <w:rFonts w:ascii="宋体" w:hAnsi="宋体" w:cs="宋体"/>
          <w:kern w:val="0"/>
          <w:szCs w:val="21"/>
          <w:highlight w:val="none"/>
        </w:rPr>
      </w:pPr>
      <w:r>
        <w:rPr>
          <w:rFonts w:ascii="宋体" w:hAnsi="宋体" w:cs="宋体" w:hint="eastAsia"/>
          <w:kern w:val="0"/>
          <w:szCs w:val="21"/>
          <w:highlight w:val="none"/>
        </w:rPr>
        <w:t>（二）大写金额和小写金额不一致的，以大写金额为准；</w:t>
      </w:r>
    </w:p>
    <w:p>
      <w:pPr>
        <w:ind w:firstLine="420" w:firstLineChars="200"/>
        <w:rPr>
          <w:rFonts w:ascii="宋体" w:hAnsi="宋体" w:cs="宋体"/>
          <w:kern w:val="0"/>
          <w:szCs w:val="21"/>
          <w:highlight w:val="none"/>
        </w:rPr>
      </w:pPr>
      <w:r>
        <w:rPr>
          <w:rFonts w:ascii="宋体" w:hAnsi="宋体" w:cs="宋体" w:hint="eastAsia"/>
          <w:kern w:val="0"/>
          <w:szCs w:val="21"/>
          <w:highlight w:val="none"/>
        </w:rPr>
        <w:t>（三）单价金额小数点或者百分比有明显错位的，以开标一览表的总价为准，并修改单价；</w:t>
      </w:r>
    </w:p>
    <w:p>
      <w:pPr>
        <w:ind w:firstLine="420" w:firstLineChars="200"/>
        <w:rPr>
          <w:rFonts w:ascii="宋体" w:hAnsi="宋体" w:cs="宋体"/>
          <w:kern w:val="0"/>
          <w:szCs w:val="21"/>
          <w:highlight w:val="none"/>
        </w:rPr>
      </w:pPr>
      <w:r>
        <w:rPr>
          <w:rFonts w:ascii="宋体" w:hAnsi="宋体" w:cs="宋体" w:hint="eastAsia"/>
          <w:kern w:val="0"/>
          <w:szCs w:val="21"/>
          <w:highlight w:val="none"/>
        </w:rPr>
        <w:t>（四）总价金额与按单价汇总金额不一致的，以单价金额计算结果为准。</w:t>
      </w:r>
    </w:p>
    <w:p>
      <w:pPr>
        <w:ind w:firstLine="420" w:firstLineChars="200"/>
        <w:rPr>
          <w:rFonts w:ascii="宋体" w:hAnsi="宋体" w:cs="宋体"/>
          <w:kern w:val="0"/>
          <w:szCs w:val="21"/>
          <w:highlight w:val="none"/>
        </w:rPr>
      </w:pPr>
      <w:r>
        <w:rPr>
          <w:rFonts w:ascii="宋体" w:hAnsi="宋体" w:cs="宋体" w:hint="eastAsia"/>
          <w:kern w:val="0"/>
          <w:szCs w:val="21"/>
          <w:highlight w:val="none"/>
        </w:rPr>
        <w:t>同时出现两种以上不一致的，按照该条款规定的顺序修正。修正后的报价经投标人书面确认后产生约束力，投标人不确认的，其投标无效。</w:t>
      </w:r>
    </w:p>
    <w:p>
      <w:pPr>
        <w:ind w:firstLine="420" w:firstLineChars="200"/>
        <w:rPr>
          <w:rFonts w:ascii="宋体" w:hAnsi="宋体" w:cs="宋体"/>
          <w:kern w:val="0"/>
          <w:szCs w:val="21"/>
          <w:highlight w:val="none"/>
        </w:rPr>
      </w:pPr>
      <w:r>
        <w:rPr>
          <w:rFonts w:ascii="宋体" w:hAnsi="宋体" w:cs="宋体" w:hint="eastAsia"/>
          <w:kern w:val="0"/>
          <w:szCs w:val="21"/>
          <w:highlight w:val="none"/>
        </w:rPr>
        <w:t>26.4 若评标委员会对是否需由投标人作出报价合理性说明，以及书面说明是否采纳等判断不一致的，按照“少数服从多数”的原则确定评审委员会的意见。</w:t>
      </w:r>
    </w:p>
    <w:p>
      <w:pPr>
        <w:ind w:firstLine="420" w:firstLineChars="200"/>
        <w:rPr>
          <w:rFonts w:ascii="宋体" w:hAnsi="宋体" w:cs="宋体"/>
          <w:kern w:val="0"/>
          <w:szCs w:val="21"/>
          <w:highlight w:val="none"/>
        </w:rPr>
      </w:pPr>
      <w:r>
        <w:rPr>
          <w:rFonts w:ascii="宋体" w:hAnsi="宋体" w:cs="宋体" w:hint="eastAsia"/>
          <w:kern w:val="0"/>
          <w:szCs w:val="21"/>
          <w:highlight w:val="none"/>
        </w:rPr>
        <w:t>26.5评标委员会成员对需要共同认定的事项存在争议的，应当按照少数服从多数的原则作出结论。持不同意见的评标委员会成员应当在评标报告上签署不同意见及理由，否则视为同意评标报告。</w:t>
      </w:r>
    </w:p>
    <w:p>
      <w:pPr>
        <w:ind w:firstLine="420" w:firstLineChars="200"/>
        <w:rPr>
          <w:rFonts w:ascii="宋体" w:hAnsi="宋体" w:cs="宋体"/>
          <w:szCs w:val="21"/>
          <w:highlight w:val="none"/>
        </w:rPr>
      </w:pPr>
      <w:r>
        <w:rPr>
          <w:rFonts w:ascii="宋体" w:hAnsi="宋体" w:cs="宋体" w:hint="eastAsia"/>
          <w:szCs w:val="21"/>
          <w:highlight w:val="none"/>
        </w:rPr>
        <w:t>27. 投标文件的澄清</w:t>
      </w:r>
    </w:p>
    <w:p>
      <w:pPr>
        <w:ind w:firstLine="420" w:firstLineChars="200"/>
        <w:rPr>
          <w:rFonts w:ascii="宋体" w:hAnsi="宋体" w:cs="宋体"/>
          <w:szCs w:val="21"/>
          <w:highlight w:val="none"/>
        </w:rPr>
      </w:pPr>
      <w:r>
        <w:rPr>
          <w:rFonts w:ascii="宋体" w:hAnsi="宋体" w:cs="宋体" w:hint="eastAsia"/>
          <w:szCs w:val="21"/>
          <w:highlight w:val="none"/>
        </w:rPr>
        <w:t>27.1 评标期间，对投标文件中含义不明确、同类问题表述不一致或者有明显文字和计算错误的内容，评标委员会可以书面形式（应当由评标委员会签字）要求投标人做出必要的澄清、说明或者纠正，</w:t>
      </w:r>
      <w:r>
        <w:rPr>
          <w:rFonts w:ascii="宋体" w:hAnsi="宋体" w:cs="宋体" w:hint="eastAsia"/>
          <w:kern w:val="0"/>
          <w:szCs w:val="21"/>
          <w:highlight w:val="none"/>
        </w:rPr>
        <w:t>但不得允许投标人对投标报价等实质性内容做任何更改</w:t>
      </w:r>
      <w:r>
        <w:rPr>
          <w:rFonts w:ascii="宋体" w:hAnsi="宋体" w:cs="宋体" w:hint="eastAsia"/>
          <w:szCs w:val="21"/>
          <w:highlight w:val="none"/>
        </w:rPr>
        <w:t>。投标人的澄清、说明或者补正应当采用书面形式，由其授权的代表签字，并不得超出投标文件的范围或者改变投标文件的实质性内容。</w:t>
      </w:r>
      <w:r>
        <w:rPr>
          <w:rFonts w:ascii="宋体" w:hAnsi="宋体" w:cs="宋体" w:hint="eastAsia"/>
          <w:kern w:val="0"/>
          <w:szCs w:val="21"/>
          <w:highlight w:val="none"/>
        </w:rPr>
        <w:t>有关澄清的答复均应由投标人的法定代表人或授权代表签字（或加盖投标人的印章）的书面形式作出。</w:t>
      </w:r>
    </w:p>
    <w:p>
      <w:pPr>
        <w:ind w:firstLine="420" w:firstLineChars="200"/>
        <w:rPr>
          <w:rFonts w:ascii="宋体" w:hAnsi="宋体" w:cs="宋体"/>
          <w:szCs w:val="21"/>
          <w:highlight w:val="none"/>
        </w:rPr>
      </w:pPr>
      <w:r>
        <w:rPr>
          <w:rFonts w:ascii="宋体" w:hAnsi="宋体" w:cs="宋体" w:hint="eastAsia"/>
          <w:szCs w:val="21"/>
          <w:highlight w:val="none"/>
        </w:rPr>
        <w:t>27.2 投标人的澄清文件是其投标文件的组成部分。</w:t>
      </w:r>
    </w:p>
    <w:p>
      <w:pPr>
        <w:tabs>
          <w:tab w:val="left" w:pos="8280"/>
        </w:tabs>
        <w:autoSpaceDE w:val="0"/>
        <w:autoSpaceDN w:val="0"/>
        <w:ind w:firstLine="420" w:firstLineChars="200"/>
        <w:rPr>
          <w:rFonts w:ascii="宋体" w:hAnsi="宋体" w:cs="宋体"/>
          <w:kern w:val="0"/>
          <w:szCs w:val="21"/>
          <w:highlight w:val="none"/>
        </w:rPr>
      </w:pPr>
      <w:r>
        <w:rPr>
          <w:rFonts w:ascii="宋体" w:hAnsi="宋体" w:cs="宋体" w:hint="eastAsia"/>
          <w:kern w:val="0"/>
          <w:szCs w:val="21"/>
          <w:highlight w:val="none"/>
        </w:rPr>
        <w:t>28. 投标的比较和评价</w:t>
      </w:r>
    </w:p>
    <w:p>
      <w:pPr>
        <w:autoSpaceDE w:val="0"/>
        <w:autoSpaceDN w:val="0"/>
        <w:ind w:firstLine="420" w:firstLineChars="200"/>
        <w:rPr>
          <w:rFonts w:ascii="宋体" w:hAnsi="宋体" w:cs="宋体"/>
          <w:kern w:val="0"/>
          <w:szCs w:val="21"/>
          <w:highlight w:val="none"/>
        </w:rPr>
      </w:pPr>
      <w:r>
        <w:rPr>
          <w:rFonts w:ascii="宋体" w:hAnsi="宋体" w:cs="宋体" w:hint="eastAsia"/>
          <w:kern w:val="0"/>
          <w:szCs w:val="21"/>
          <w:highlight w:val="none"/>
        </w:rPr>
        <w:t>28.1 评标委员会按招标文件中规定的评标方法和标准，对资格审查、符合性审查合格的投标文件进行商务和技术评估，综合比较与评价。</w:t>
      </w:r>
    </w:p>
    <w:p>
      <w:pPr>
        <w:autoSpaceDE w:val="0"/>
        <w:autoSpaceDN w:val="0"/>
        <w:ind w:firstLine="420" w:firstLineChars="200"/>
        <w:rPr>
          <w:rFonts w:ascii="宋体" w:hAnsi="宋体" w:cs="宋体"/>
          <w:kern w:val="0"/>
          <w:szCs w:val="21"/>
          <w:highlight w:val="none"/>
        </w:rPr>
      </w:pPr>
      <w:r>
        <w:rPr>
          <w:rFonts w:ascii="宋体" w:hAnsi="宋体" w:cs="宋体" w:hint="eastAsia"/>
          <w:kern w:val="0"/>
          <w:szCs w:val="21"/>
          <w:highlight w:val="none"/>
        </w:rPr>
        <w:t>29. 中标候选人的确定</w:t>
      </w:r>
    </w:p>
    <w:p>
      <w:pPr>
        <w:autoSpaceDE w:val="0"/>
        <w:autoSpaceDN w:val="0"/>
        <w:ind w:firstLine="420" w:firstLineChars="200"/>
        <w:rPr>
          <w:rFonts w:ascii="宋体" w:hAnsi="宋体" w:cs="宋体"/>
          <w:kern w:val="0"/>
          <w:szCs w:val="21"/>
          <w:highlight w:val="none"/>
        </w:rPr>
      </w:pPr>
      <w:r>
        <w:rPr>
          <w:rFonts w:ascii="宋体" w:hAnsi="宋体" w:cs="宋体" w:hint="eastAsia"/>
          <w:kern w:val="0"/>
          <w:szCs w:val="21"/>
          <w:highlight w:val="none"/>
        </w:rPr>
        <w:t>29.1评标委员会按照招标文件确定的评标方法、步骤、标准，对投标文件进行评审，依据综合得分情况由高到低排序，推荐中标候选人名单，综合得分相同的，按投标报价由低到高顺序排列确定中标候选人。综合得分且投标报价相同的并列。并提出书面评标报告。</w:t>
      </w:r>
    </w:p>
    <w:p>
      <w:pPr>
        <w:autoSpaceDE w:val="0"/>
        <w:autoSpaceDN w:val="0"/>
        <w:ind w:firstLine="420" w:firstLineChars="200"/>
        <w:rPr>
          <w:rFonts w:ascii="宋体" w:hAnsi="宋体" w:cs="宋体"/>
          <w:kern w:val="0"/>
          <w:szCs w:val="21"/>
          <w:highlight w:val="none"/>
        </w:rPr>
      </w:pPr>
      <w:r>
        <w:rPr>
          <w:rFonts w:ascii="宋体" w:hAnsi="宋体" w:cs="宋体" w:hint="eastAsia"/>
          <w:kern w:val="0"/>
          <w:szCs w:val="21"/>
          <w:highlight w:val="none"/>
        </w:rPr>
        <w:t>29.2中标候选人并列的，采购人可委托评标委员会按下列顺序比较确定中标人：（1）技术评分（由高到低）；（2）节能产品；（3）环保产品。如以上都相同的，名次由采购人采取随机抽取方式确定。</w:t>
      </w:r>
    </w:p>
    <w:p>
      <w:pPr>
        <w:autoSpaceDE w:val="0"/>
        <w:autoSpaceDN w:val="0"/>
        <w:ind w:firstLine="420" w:firstLineChars="200"/>
        <w:rPr>
          <w:rFonts w:ascii="宋体" w:hAnsi="宋体" w:cs="宋体"/>
          <w:kern w:val="0"/>
          <w:szCs w:val="21"/>
          <w:highlight w:val="none"/>
        </w:rPr>
      </w:pPr>
      <w:r>
        <w:rPr>
          <w:rFonts w:ascii="宋体" w:hAnsi="宋体" w:cs="宋体" w:hint="eastAsia"/>
          <w:kern w:val="0"/>
          <w:szCs w:val="21"/>
          <w:highlight w:val="none"/>
        </w:rPr>
        <w:t>30. 采购人在收到评标报告后的法定时间内，按照评标报告中推荐的中标候选人顺序确定中标人。中标人确定后，招标采购单位将在政府采购监督管理部门指定的媒体上发布中标公告，并向中标人发出《中标通知书》，《中标通知书》对中标人和采购人具有同等法律效力。</w:t>
      </w:r>
    </w:p>
    <w:p>
      <w:pPr>
        <w:autoSpaceDE w:val="0"/>
        <w:autoSpaceDN w:val="0"/>
        <w:ind w:firstLine="420" w:firstLineChars="200"/>
        <w:rPr>
          <w:rFonts w:ascii="宋体" w:hAnsi="宋体" w:cs="宋体"/>
          <w:b/>
          <w:kern w:val="0"/>
          <w:szCs w:val="21"/>
          <w:highlight w:val="none"/>
        </w:rPr>
      </w:pPr>
      <w:r>
        <w:rPr>
          <w:rFonts w:ascii="宋体" w:hAnsi="宋体" w:cs="宋体" w:hint="eastAsia"/>
          <w:b/>
          <w:kern w:val="0"/>
          <w:szCs w:val="21"/>
          <w:highlight w:val="none"/>
        </w:rPr>
        <w:t>七、质疑及投诉</w:t>
      </w:r>
    </w:p>
    <w:p>
      <w:pPr>
        <w:autoSpaceDE w:val="0"/>
        <w:autoSpaceDN w:val="0"/>
        <w:ind w:firstLine="420" w:firstLineChars="200"/>
        <w:rPr>
          <w:rFonts w:ascii="宋体" w:hAnsi="宋体" w:cs="宋体"/>
          <w:b/>
          <w:bCs/>
          <w:szCs w:val="21"/>
          <w:highlight w:val="none"/>
        </w:rPr>
      </w:pPr>
      <w:r>
        <w:rPr>
          <w:rFonts w:ascii="宋体" w:hAnsi="宋体" w:cs="宋体" w:hint="eastAsia"/>
          <w:b/>
          <w:bCs/>
          <w:szCs w:val="21"/>
          <w:highlight w:val="none"/>
        </w:rPr>
        <w:t>31. 质疑</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31.1 供应商认为采购文件、采购过程和中标、成交结果使自己的权益受到损害的，应当自知道或者应当知道其权益受到损害之日起七个工作日内，以书面形式向采购人、采购代理机构提出质疑。</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31.2 供应商应在法定质疑期内一次性提出针对同一采购程序环节的质疑。若对项目的某一分包进行质疑，质疑函中应列明具体分包号。</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31.3 提出质疑的供应商（以下简称质疑供应商）应当是参与所质疑项目采购活动的供应商。各环节质疑时效的规定如下：</w:t>
      </w:r>
    </w:p>
    <w:p>
      <w:pPr>
        <w:ind w:firstLine="420" w:firstLineChars="200"/>
        <w:rPr>
          <w:rFonts w:ascii="宋体" w:hAnsi="宋体" w:cs="宋体"/>
          <w:szCs w:val="21"/>
          <w:highlight w:val="none"/>
        </w:rPr>
      </w:pPr>
      <w:r>
        <w:rPr>
          <w:rFonts w:ascii="宋体" w:hAnsi="宋体" w:cs="宋体" w:hint="eastAsia"/>
          <w:szCs w:val="21"/>
          <w:highlight w:val="none"/>
        </w:rPr>
        <w:t xml:space="preserve">（1）对采购文件提出质疑的，应当在采购文件公布之日起七个工作日内提出；  </w:t>
      </w:r>
    </w:p>
    <w:p>
      <w:pPr>
        <w:ind w:firstLine="420" w:firstLineChars="200"/>
        <w:rPr>
          <w:rFonts w:ascii="宋体" w:hAnsi="宋体" w:cs="宋体"/>
          <w:szCs w:val="21"/>
          <w:highlight w:val="none"/>
        </w:rPr>
      </w:pPr>
      <w:r>
        <w:rPr>
          <w:rFonts w:ascii="宋体" w:hAnsi="宋体" w:cs="宋体" w:hint="eastAsia"/>
          <w:szCs w:val="21"/>
          <w:highlight w:val="none"/>
        </w:rPr>
        <w:t xml:space="preserve">（2）对采购过程提出质疑的，应当在各采购程序环节结束之日起七个工作日内提出；   </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 xml:space="preserve">（3）对中标或者成交结果以及评审委员会、谈判小组、竞价小组组成人员提出质疑的，应当在中标或者成交结果公示之日起七个工作日内提出。 </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 xml:space="preserve">超出法定质疑期限的质疑函，采购人或采购代理机构将依法不予接收。 </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31.4供应商提出质疑应当提交质疑函和必要的证明材料（包括证明材料清单、证明文件及获取途径说明）。质疑函应当包括下列内容：</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（1）供应商的姓名或者名称、地址、邮编、联系人及联系电话；</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（2）质疑项目的名称、编号；</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（3）具体、明确的质疑事项和与质疑事项相关的请求；</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（4）事实依据；</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（5）必要的法律依据；</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（6）提出质疑的日期。</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供应商为自然人的，应当由本人签字；供应商为法人或者其他组织的，应当由法定代表人、主要负责人，或者其授权代表签字或者盖章，并加盖公章。</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31.5接收质疑的联系方式：</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质疑接收机构名称：国义招标股份有限公司</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质疑接收机构地址：广州市东风东路726号9楼903室</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质疑接收部门联系人：郭小姐、李小姐</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质疑接收机构电话：020-37860713/715（工作/接收时间：8：30-17：00）</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质疑接收机构邮箱：guochunxi@ebidding.com</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32.投诉</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质疑供应商对采购人、采购代理机构的答复不满意或者采购人、采购代理机构未在规定的时间内作出答复的，可以自收到答复之日或者答复期满之日起十五个工作日内向深圳市</w:t>
      </w:r>
      <w:r>
        <w:rPr>
          <w:rFonts w:ascii="宋体" w:hAnsi="宋体" w:cs="宋体" w:hint="eastAsia"/>
          <w:szCs w:val="21"/>
          <w:highlight w:val="none"/>
          <w:lang w:val="en-US" w:eastAsia="zh-CN"/>
        </w:rPr>
        <w:t>龙岗区</w:t>
      </w:r>
      <w:r>
        <w:rPr>
          <w:rFonts w:ascii="宋体" w:hAnsi="宋体" w:cs="宋体" w:hint="eastAsia"/>
          <w:szCs w:val="21"/>
          <w:highlight w:val="none"/>
        </w:rPr>
        <w:t>财政局投诉。</w:t>
      </w:r>
    </w:p>
    <w:p>
      <w:pPr>
        <w:ind w:firstLine="420" w:firstLineChars="200"/>
        <w:rPr>
          <w:rFonts w:ascii="宋体" w:hAnsi="宋体" w:cs="宋体"/>
          <w:b/>
          <w:szCs w:val="21"/>
          <w:highlight w:val="none"/>
        </w:rPr>
      </w:pPr>
      <w:r>
        <w:rPr>
          <w:rFonts w:ascii="宋体" w:hAnsi="宋体" w:cs="宋体" w:hint="eastAsia"/>
          <w:b/>
          <w:szCs w:val="21"/>
          <w:highlight w:val="none"/>
        </w:rPr>
        <w:t>八、合同的订立和履行</w:t>
      </w:r>
    </w:p>
    <w:p>
      <w:pPr>
        <w:autoSpaceDE w:val="0"/>
        <w:autoSpaceDN w:val="0"/>
        <w:ind w:firstLine="420" w:firstLineChars="200"/>
        <w:rPr>
          <w:rFonts w:ascii="宋体" w:hAnsi="宋体" w:cs="宋体"/>
          <w:kern w:val="0"/>
          <w:szCs w:val="21"/>
          <w:highlight w:val="none"/>
        </w:rPr>
      </w:pPr>
      <w:r>
        <w:rPr>
          <w:rFonts w:ascii="宋体" w:hAnsi="宋体" w:cs="宋体" w:hint="eastAsia"/>
          <w:kern w:val="0"/>
          <w:szCs w:val="21"/>
          <w:highlight w:val="none"/>
        </w:rPr>
        <w:t>33. 合同的订立</w:t>
      </w:r>
    </w:p>
    <w:p>
      <w:pPr>
        <w:autoSpaceDE w:val="0"/>
        <w:autoSpaceDN w:val="0"/>
        <w:ind w:firstLine="420" w:firstLineChars="200"/>
        <w:rPr>
          <w:rFonts w:ascii="宋体" w:hAnsi="宋体" w:cs="宋体"/>
          <w:szCs w:val="21"/>
          <w:highlight w:val="none"/>
        </w:rPr>
      </w:pPr>
      <w:r>
        <w:rPr>
          <w:rFonts w:ascii="宋体" w:hAnsi="宋体" w:cs="宋体" w:hint="eastAsia"/>
          <w:kern w:val="0"/>
          <w:szCs w:val="21"/>
          <w:highlight w:val="none"/>
        </w:rPr>
        <w:t>33.1采购人与中标人应当自中标或者成交通知书发出之日起十个工作日内，按招标文件要求和中标人投标文件承诺签订政府采购合同，但</w:t>
      </w:r>
      <w:r>
        <w:rPr>
          <w:rFonts w:ascii="宋体" w:hAnsi="宋体" w:cs="宋体" w:hint="eastAsia"/>
          <w:szCs w:val="21"/>
          <w:highlight w:val="none"/>
        </w:rPr>
        <w:t>不得超出招标文件和中标人投标文件的范围，也不得再行订立背离合同实质性内容的其他协议。如果</w:t>
      </w:r>
      <w:r>
        <w:rPr>
          <w:rFonts w:ascii="宋体" w:hAnsi="宋体" w:cs="宋体" w:hint="eastAsia"/>
          <w:kern w:val="0"/>
          <w:szCs w:val="21"/>
          <w:highlight w:val="none"/>
        </w:rPr>
        <w:t>中标候选人放弃中标或者</w:t>
      </w:r>
      <w:r>
        <w:rPr>
          <w:rFonts w:ascii="宋体" w:hAnsi="宋体" w:cs="宋体" w:hint="eastAsia"/>
          <w:szCs w:val="21"/>
          <w:highlight w:val="none"/>
        </w:rPr>
        <w:t>没有按照规定签订合同，采购人或招标机构可将有关情况报同级财政部门，由财政部门根据实际情况记入供应商诚信档案。</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33.2中标供应商放弃中标资格的，或者中标供应商的中标资格被依法确认无效的，应当重新组织采购。因情况紧急，重新组织采购不能满足采购人要求的，经主管部门核实，采购人可以按照招标文件规定的定标方法，从其他候选中标供应商中确定替补中标供应商。</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33.3中标或者成交供应商拒绝与采购人签订合同的，采购人可以按照评审报告推荐的中标或者成交候选人名单排序，确定下一候选人为中标或者成交供应商，也可以重新开展政府采购活动。</w:t>
      </w:r>
    </w:p>
    <w:p>
      <w:pPr>
        <w:ind w:firstLine="420" w:firstLineChars="200"/>
        <w:rPr>
          <w:rFonts w:ascii="宋体" w:hAnsi="宋体" w:cs="宋体"/>
          <w:kern w:val="0"/>
          <w:szCs w:val="21"/>
          <w:highlight w:val="none"/>
        </w:rPr>
      </w:pPr>
      <w:r>
        <w:rPr>
          <w:rFonts w:ascii="宋体" w:hAnsi="宋体" w:cs="宋体" w:hint="eastAsia"/>
          <w:kern w:val="0"/>
          <w:szCs w:val="21"/>
          <w:highlight w:val="none"/>
        </w:rPr>
        <w:t>34. 合同的履行</w:t>
      </w:r>
    </w:p>
    <w:p>
      <w:pPr>
        <w:ind w:firstLine="420" w:firstLineChars="200"/>
        <w:rPr>
          <w:rFonts w:ascii="宋体" w:hAnsi="宋体" w:cs="宋体"/>
          <w:szCs w:val="21"/>
          <w:highlight w:val="none"/>
        </w:rPr>
      </w:pPr>
      <w:r>
        <w:rPr>
          <w:rFonts w:ascii="宋体" w:hAnsi="宋体" w:cs="宋体" w:hint="eastAsia"/>
          <w:szCs w:val="21"/>
          <w:highlight w:val="none"/>
        </w:rPr>
        <w:t>34.1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20" w:firstLineChars="200"/>
        <w:rPr>
          <w:rFonts w:ascii="宋体" w:hAnsi="宋体" w:cs="宋体"/>
          <w:szCs w:val="21"/>
          <w:highlight w:val="none"/>
        </w:rPr>
      </w:pPr>
      <w:r>
        <w:rPr>
          <w:rFonts w:ascii="宋体" w:hAnsi="宋体" w:cs="宋体" w:hint="eastAsia"/>
          <w:szCs w:val="21"/>
          <w:highlight w:val="none"/>
        </w:rPr>
        <w:t>34.2 政府采购合同履行中，采购人需增加与合同标的相同的货物、工程或者服务的，在不改变合同其他条款的前提下，经主管部门批准，可以与中标人签订补充采购合同，但所补充采购合同的采购金额不得超过原合同金额的10%，但合同总金额不得超过原计划数额。签订补充合同的必须按照规定备案。</w:t>
      </w:r>
    </w:p>
    <w:p>
      <w:pPr>
        <w:ind w:firstLine="420" w:firstLineChars="200"/>
        <w:rPr>
          <w:rFonts w:ascii="宋体" w:hAnsi="宋体" w:cs="宋体"/>
          <w:b/>
          <w:szCs w:val="21"/>
          <w:highlight w:val="none"/>
        </w:rPr>
      </w:pPr>
      <w:r>
        <w:rPr>
          <w:rFonts w:ascii="宋体" w:hAnsi="宋体" w:cs="宋体" w:hint="eastAsia"/>
          <w:b/>
          <w:szCs w:val="21"/>
          <w:highlight w:val="none"/>
        </w:rPr>
        <w:t>九、适用法律</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35.招标采购单位及投标人的一切招标投标活动均适用《深圳经济特区政府采购条例》《深圳经济特区政府采购条例实施细则》《中华人民共和国政府采购法》及其配套的法规、规章、政策。</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35.1 根据《政府采购促进中小企业发展管理办法》（财库〔2020〕46号）的规定，投标人投标时需注意：</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35.1.1 本办法所称中小企业（含中型、小型、微型企业，下同）应当同时符合以下条件：（一）符合中小企业划分标准；（二）提供本企业制造的货物、承担的工程或者服务，或者提供其他中小企业制造的货物。本项所称货物不包括使用大型企业注册商标的货物。本办法所称中小企业划分标准，是指国务院有关部门根据企业从业人员、营业收入、资产总额等指标制定的中小企业划分标准。小型、微型企业提供中型企业制造的货物的，视同为中型企业，中小企业划分标准参照《关于印发中小企业划型标准规定的通知》（工信部联企业[2011]300号）执行。</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35.1.2 参加政府采购活动的中小企业投标时需提供《中小企业声明函》（格式见第五部分 投标文件格式）。否则不予认可。</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35.1.3 政府采购货物时要求，投标人应提供满足要求的货物的政策适用性说明表（格式见第五部分 投标文件格式），否则不予认可。</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35.1.4 组成联合体的大中型企业和其他自然人、法人或者其他组织，与小型、微型企业之间不得存在投资关系。</w:t>
      </w:r>
    </w:p>
    <w:p>
      <w:pPr>
        <w:autoSpaceDE w:val="0"/>
        <w:autoSpaceDN w:val="0"/>
        <w:ind w:firstLine="420" w:firstLineChars="200"/>
        <w:rPr>
          <w:rFonts w:ascii="宋体" w:hAnsi="宋体" w:cs="宋体"/>
          <w:szCs w:val="21"/>
          <w:highlight w:val="none"/>
        </w:rPr>
      </w:pPr>
      <w:r>
        <w:rPr>
          <w:rFonts w:ascii="宋体" w:hAnsi="宋体" w:cs="宋体" w:hint="eastAsia"/>
          <w:b/>
          <w:bCs/>
          <w:szCs w:val="21"/>
          <w:highlight w:val="none"/>
        </w:rPr>
        <w:t>35.2 单位负责人为同一人或者存在直接控股、管理关系的不同供应商，不得参加同一合同项下的政府采购活动。为采购项目提供整体设计、规范编制或者项目管理、监理、检测等服务的供应商，不得再参加该采购项目的其他采购活动。存在以上情形的供应商应主动予以回避，否则自行承担相应的法律责任及后果。</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35.3 在招标采购中，出现下列情形之一的，应予废标：</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1）符合专业条件的供应商或者对招标文件做实质响应的供应商不足三家的；</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2）出现影响采购公正的违法、违规行为的；</w:t>
      </w:r>
    </w:p>
    <w:p>
      <w:pPr>
        <w:autoSpaceDE w:val="0"/>
        <w:autoSpaceDN w:val="0"/>
        <w:ind w:firstLine="420" w:firstLineChars="200"/>
        <w:rPr>
          <w:rFonts w:ascii="宋体" w:hAnsi="宋体" w:cs="宋体"/>
          <w:szCs w:val="21"/>
          <w:highlight w:val="none"/>
        </w:rPr>
      </w:pPr>
      <w:r>
        <w:rPr>
          <w:rFonts w:ascii="宋体" w:hAnsi="宋体" w:cs="宋体" w:hint="eastAsia"/>
          <w:szCs w:val="21"/>
          <w:highlight w:val="none"/>
        </w:rPr>
        <w:t>3）投标人的报价均超过了采购预算，采购人不能支付的；</w:t>
      </w:r>
    </w:p>
    <w:p>
      <w:pPr>
        <w:pStyle w:val="NormalIndent"/>
        <w:ind w:firstLine="420" w:firstLineChars="200"/>
        <w:rPr>
          <w:rFonts w:ascii="宋体" w:hAnsi="宋体" w:cs="宋体"/>
          <w:szCs w:val="21"/>
          <w:highlight w:val="none"/>
        </w:rPr>
      </w:pPr>
      <w:r>
        <w:rPr>
          <w:rFonts w:ascii="宋体" w:hAnsi="宋体" w:cs="宋体" w:hint="eastAsia"/>
          <w:szCs w:val="21"/>
          <w:highlight w:val="none"/>
        </w:rPr>
        <w:t>4）因重大变故，采购任务取消的。</w:t>
      </w:r>
    </w:p>
    <w:p>
      <w:pPr>
        <w:pStyle w:val="NormalIndent"/>
        <w:ind w:firstLine="420" w:firstLineChars="200"/>
        <w:rPr>
          <w:rFonts w:ascii="宋体" w:hAnsi="宋体" w:cs="宋体"/>
          <w:b/>
          <w:szCs w:val="21"/>
          <w:highlight w:val="none"/>
        </w:rPr>
      </w:pPr>
      <w:r>
        <w:rPr>
          <w:rFonts w:ascii="宋体" w:hAnsi="宋体" w:cs="宋体" w:hint="eastAsia"/>
          <w:b/>
          <w:szCs w:val="21"/>
          <w:highlight w:val="none"/>
        </w:rPr>
        <w:t>十、资格审查</w:t>
      </w:r>
    </w:p>
    <w:p>
      <w:pPr>
        <w:pStyle w:val="NormalIndent"/>
        <w:ind w:firstLine="359"/>
        <w:jc w:val="center"/>
        <w:rPr>
          <w:rFonts w:ascii="宋体" w:hAnsi="宋体" w:cs="宋体"/>
          <w:szCs w:val="21"/>
          <w:highlight w:val="none"/>
        </w:rPr>
      </w:pPr>
      <w:r>
        <w:rPr>
          <w:rFonts w:ascii="宋体" w:hAnsi="宋体" w:cs="宋体" w:hint="eastAsia"/>
          <w:b/>
          <w:szCs w:val="21"/>
          <w:highlight w:val="none"/>
        </w:rPr>
        <w:t>《资格审查表》</w:t>
      </w:r>
    </w:p>
    <w:tbl>
      <w:tblPr>
        <w:tblStyle w:val="TableNormal"/>
        <w:tblW w:w="8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52"/>
        <w:gridCol w:w="8089"/>
      </w:tblGrid>
      <w:tr>
        <w:tblPrEx>
          <w:tblW w:w="8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752" w:type="dxa"/>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b/>
                <w:bCs/>
                <w:szCs w:val="21"/>
                <w:highlight w:val="none"/>
              </w:rPr>
            </w:pPr>
            <w:r>
              <w:rPr>
                <w:rFonts w:ascii="宋体" w:hAnsi="宋体" w:cs="宋体" w:hint="eastAsia"/>
                <w:b/>
                <w:bCs/>
                <w:szCs w:val="21"/>
                <w:highlight w:val="none"/>
              </w:rPr>
              <w:t>序号</w:t>
            </w:r>
          </w:p>
        </w:tc>
        <w:tc>
          <w:tcPr>
            <w:tcW w:w="8089" w:type="dxa"/>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b/>
                <w:bCs/>
                <w:szCs w:val="21"/>
                <w:highlight w:val="none"/>
              </w:rPr>
            </w:pPr>
            <w:r>
              <w:rPr>
                <w:rFonts w:ascii="宋体" w:hAnsi="宋体" w:cs="宋体" w:hint="eastAsia"/>
                <w:b/>
                <w:bCs/>
                <w:szCs w:val="21"/>
                <w:highlight w:val="none"/>
              </w:rPr>
              <w:t>内容</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1</w:t>
            </w:r>
          </w:p>
        </w:tc>
        <w:tc>
          <w:tcPr>
            <w:tcW w:w="8089" w:type="dxa"/>
          </w:tcPr>
          <w:p>
            <w:pPr>
              <w:keepNext w:val="0"/>
              <w:keepLines w:val="0"/>
              <w:widowControl/>
              <w:suppressLineNumbers w:val="0"/>
              <w:spacing w:before="0" w:beforeAutospacing="0" w:after="0" w:afterAutospacing="0"/>
              <w:ind w:left="0" w:right="0"/>
              <w:jc w:val="left"/>
              <w:rPr>
                <w:rFonts w:ascii="宋体" w:hAnsi="宋体" w:cs="宋体" w:hint="default"/>
                <w:szCs w:val="21"/>
                <w:highlight w:val="none"/>
              </w:rPr>
            </w:pPr>
            <w:r>
              <w:rPr>
                <w:rFonts w:ascii="宋体" w:hAnsi="宋体" w:cs="宋体" w:hint="eastAsia"/>
                <w:kern w:val="0"/>
                <w:szCs w:val="21"/>
                <w:highlight w:val="none"/>
              </w:rPr>
              <w:t>具有独立法人资格或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2</w:t>
            </w:r>
          </w:p>
        </w:tc>
        <w:tc>
          <w:tcPr>
            <w:tcW w:w="8089" w:type="dxa"/>
          </w:tcPr>
          <w:p>
            <w:pPr>
              <w:keepNext w:val="0"/>
              <w:keepLines w:val="0"/>
              <w:widowControl/>
              <w:suppressLineNumbers w:val="0"/>
              <w:spacing w:before="0" w:beforeAutospacing="0" w:after="0" w:afterAutospacing="0"/>
              <w:ind w:left="0" w:right="0"/>
              <w:jc w:val="left"/>
              <w:rPr>
                <w:rFonts w:ascii="宋体" w:hAnsi="宋体" w:cs="宋体" w:hint="default"/>
                <w:kern w:val="0"/>
                <w:szCs w:val="21"/>
                <w:highlight w:val="none"/>
              </w:rPr>
            </w:pPr>
            <w:r>
              <w:rPr>
                <w:rFonts w:ascii="宋体" w:hAnsi="宋体" w:cs="宋体" w:hint="eastAsia"/>
                <w:color w:val="000000"/>
                <w:kern w:val="0"/>
                <w:szCs w:val="21"/>
                <w:highlight w:val="none"/>
              </w:rPr>
              <w:t>满足《中华人民共和国政府采购法》第二十二条第一款规定条件（</w:t>
            </w:r>
            <w:r>
              <w:rPr>
                <w:rFonts w:ascii="宋体" w:hAnsi="宋体" w:cs="宋体" w:hint="eastAsia"/>
                <w:kern w:val="0"/>
                <w:szCs w:val="21"/>
                <w:highlight w:val="none"/>
              </w:rPr>
              <w:t>由供应商在《政府采购投标及履约承诺函》中作出声明</w:t>
            </w:r>
            <w:r>
              <w:rPr>
                <w:rFonts w:ascii="宋体" w:hAnsi="宋体" w:cs="宋体" w:hint="eastAsia"/>
                <w:color w:val="000000"/>
                <w:kern w:val="0"/>
                <w:szCs w:val="21"/>
                <w:highlight w:val="none"/>
              </w:rPr>
              <w:t>）。</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3</w:t>
            </w:r>
          </w:p>
        </w:tc>
        <w:tc>
          <w:tcPr>
            <w:tcW w:w="8089" w:type="dxa"/>
          </w:tcPr>
          <w:p>
            <w:pPr>
              <w:keepNext w:val="0"/>
              <w:keepLines w:val="0"/>
              <w:suppressLineNumbers w:val="0"/>
              <w:autoSpaceDE w:val="0"/>
              <w:autoSpaceDN w:val="0"/>
              <w:adjustRightInd w:val="0"/>
              <w:snapToGrid w:val="0"/>
              <w:spacing w:before="0" w:beforeAutospacing="0" w:after="0" w:afterAutospacing="0"/>
              <w:ind w:left="0" w:right="0"/>
              <w:rPr>
                <w:rFonts w:ascii="宋体" w:hAnsi="宋体" w:cs="宋体" w:hint="default"/>
                <w:szCs w:val="21"/>
                <w:highlight w:val="none"/>
              </w:rPr>
            </w:pPr>
            <w:r>
              <w:rPr>
                <w:rFonts w:ascii="宋体" w:hAnsi="宋体" w:cs="宋体" w:hint="eastAsia"/>
                <w:color w:val="000000"/>
                <w:kern w:val="0"/>
                <w:szCs w:val="21"/>
                <w:highlight w:val="none"/>
              </w:rPr>
              <w:t>落实政府采购政策需满足的资格要求：</w:t>
            </w:r>
            <w:r>
              <w:rPr>
                <w:rFonts w:ascii="宋体" w:hAnsi="宋体" w:cs="宋体" w:hint="eastAsia"/>
                <w:color w:val="000000"/>
                <w:kern w:val="0"/>
                <w:szCs w:val="21"/>
                <w:highlight w:val="none"/>
                <w:lang w:val="en-US" w:eastAsia="zh-CN"/>
              </w:rPr>
              <w:t>无</w:t>
            </w:r>
            <w:r>
              <w:rPr>
                <w:rFonts w:hint="eastAsia"/>
                <w:highlight w:val="none"/>
              </w:rPr>
              <w:t>。</w:t>
            </w:r>
          </w:p>
        </w:tc>
      </w:tr>
      <w:tr>
        <w:tblPrEx>
          <w:tblW w:w="8841" w:type="dxa"/>
          <w:jc w:val="center"/>
          <w:tblLayout w:type="fixed"/>
          <w:tblCellMar>
            <w:top w:w="0" w:type="dxa"/>
            <w:left w:w="108" w:type="dxa"/>
            <w:bottom w:w="0" w:type="dxa"/>
            <w:right w:w="108" w:type="dxa"/>
          </w:tblCellMar>
        </w:tblPrEx>
        <w:trPr>
          <w:trHeight w:val="197"/>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4</w:t>
            </w:r>
          </w:p>
        </w:tc>
        <w:tc>
          <w:tcPr>
            <w:tcW w:w="8089" w:type="dxa"/>
          </w:tcPr>
          <w:p>
            <w:pPr>
              <w:keepNext w:val="0"/>
              <w:keepLines w:val="0"/>
              <w:widowControl/>
              <w:suppressLineNumbers w:val="0"/>
              <w:spacing w:before="0" w:beforeAutospacing="0" w:after="0" w:afterAutospacing="0"/>
              <w:ind w:left="0" w:right="0"/>
              <w:jc w:val="left"/>
              <w:rPr>
                <w:rFonts w:ascii="宋体" w:hAnsi="宋体" w:cs="宋体" w:hint="default"/>
                <w:kern w:val="0"/>
                <w:szCs w:val="21"/>
                <w:highlight w:val="none"/>
              </w:rPr>
            </w:pPr>
            <w:r>
              <w:rPr>
                <w:rFonts w:ascii="宋体" w:hAnsi="宋体" w:cs="宋体" w:hint="default"/>
                <w:color w:val="000000"/>
                <w:kern w:val="0"/>
                <w:szCs w:val="21"/>
                <w:highlight w:val="none"/>
              </w:rPr>
              <w:t>本项目的特定资格要求：</w:t>
            </w:r>
            <w:r>
              <w:rPr>
                <w:rFonts w:ascii="宋体" w:hAnsi="宋体" w:cs="宋体" w:hint="eastAsia"/>
                <w:color w:val="000000"/>
                <w:kern w:val="0"/>
                <w:szCs w:val="21"/>
                <w:highlight w:val="none"/>
              </w:rPr>
              <w:t>无。</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5</w:t>
            </w:r>
          </w:p>
        </w:tc>
        <w:tc>
          <w:tcPr>
            <w:tcW w:w="8089" w:type="dxa"/>
          </w:tcPr>
          <w:p>
            <w:pPr>
              <w:keepNext w:val="0"/>
              <w:keepLines w:val="0"/>
              <w:suppressLineNumbers w:val="0"/>
              <w:autoSpaceDE w:val="0"/>
              <w:autoSpaceDN w:val="0"/>
              <w:adjustRightInd w:val="0"/>
              <w:snapToGrid w:val="0"/>
              <w:spacing w:before="0" w:beforeAutospacing="0" w:after="0" w:afterAutospacing="0"/>
              <w:ind w:left="0" w:right="0"/>
              <w:rPr>
                <w:rFonts w:ascii="宋体" w:hAnsi="宋体" w:cs="宋体" w:hint="default"/>
                <w:kern w:val="0"/>
                <w:szCs w:val="21"/>
                <w:highlight w:val="none"/>
                <w:lang w:val="zh-CN"/>
              </w:rPr>
            </w:pPr>
            <w:r>
              <w:rPr>
                <w:rFonts w:ascii="宋体" w:hAnsi="宋体" w:cs="宋体" w:hint="eastAsia"/>
                <w:color w:val="000000"/>
                <w:kern w:val="0"/>
                <w:szCs w:val="21"/>
                <w:highlight w:val="none"/>
              </w:rPr>
              <w:t>参与本项目投标前三年内，在经营活动中没有重大违法记录（由供应商在《政府采购投标及履约承诺函》中作出声明。重大违法记录，是指供应商因违法经营受到刑事处罚或者责令停业停产、吊销许可证或执照、较大数额罚款等行政处罚（依据财库〔2022〕3号文规定，较大数额罚款认定为200万元以上的罚款，法律、行政法规以及国务院有关部门明确规定相关领域“较大数额罚款”标准高于200万元的，从其规定））。</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6</w:t>
            </w:r>
          </w:p>
        </w:tc>
        <w:tc>
          <w:tcPr>
            <w:tcW w:w="8089" w:type="dxa"/>
          </w:tcPr>
          <w:p>
            <w:pPr>
              <w:keepNext w:val="0"/>
              <w:keepLines w:val="0"/>
              <w:widowControl/>
              <w:suppressLineNumbers w:val="0"/>
              <w:spacing w:before="0" w:beforeAutospacing="0" w:after="0" w:afterAutospacing="0"/>
              <w:ind w:left="0" w:right="0"/>
              <w:jc w:val="left"/>
              <w:rPr>
                <w:rFonts w:ascii="宋体" w:hAnsi="宋体" w:cs="宋体" w:hint="default"/>
                <w:szCs w:val="21"/>
                <w:highlight w:val="none"/>
              </w:rPr>
            </w:pPr>
            <w:r>
              <w:rPr>
                <w:rFonts w:ascii="宋体" w:hAnsi="宋体" w:cs="宋体" w:hint="eastAsia"/>
                <w:color w:val="000000"/>
                <w:kern w:val="0"/>
                <w:szCs w:val="21"/>
                <w:highlight w:val="none"/>
              </w:rPr>
              <w:t>参与本项目政府采购活动时不存在被有关部门禁止参与政府采购活动且在有效期内的情况（由供应商在《政府采购投标及履约承诺函》中作出声明）。</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7</w:t>
            </w:r>
          </w:p>
        </w:tc>
        <w:tc>
          <w:tcPr>
            <w:tcW w:w="8089" w:type="dxa"/>
          </w:tcPr>
          <w:p>
            <w:pPr>
              <w:keepNext w:val="0"/>
              <w:keepLines w:val="0"/>
              <w:widowControl/>
              <w:suppressLineNumbers w:val="0"/>
              <w:spacing w:before="0" w:beforeAutospacing="0" w:after="0" w:afterAutospacing="0"/>
              <w:ind w:left="0" w:right="0"/>
              <w:jc w:val="left"/>
              <w:rPr>
                <w:rFonts w:ascii="宋体" w:hAnsi="宋体" w:cs="宋体" w:hint="default"/>
                <w:color w:val="000000"/>
                <w:kern w:val="0"/>
                <w:szCs w:val="21"/>
                <w:highlight w:val="none"/>
              </w:rPr>
            </w:pPr>
            <w:r>
              <w:rPr>
                <w:rFonts w:ascii="宋体" w:hAnsi="宋体" w:cs="宋体" w:hint="eastAsia"/>
                <w:color w:val="000000"/>
                <w:kern w:val="0"/>
                <w:szCs w:val="21"/>
                <w:highlight w:val="none"/>
              </w:rPr>
              <w:t>未被列入“记录失信被执行人或重大税收违法案件当事人名单（即税收违法黑名单）”记录名单、政府采购严重违法失信行为记录名单，不存在《深圳市财政局政府采购供应商信用信息管理办法》（深财规〔2023〕3号）列明的严重违法失信行为（由供应商在《政府采购投标及履约承诺函》中作出声明）。</w:t>
            </w:r>
          </w:p>
          <w:p>
            <w:pPr>
              <w:keepNext w:val="0"/>
              <w:keepLines w:val="0"/>
              <w:widowControl/>
              <w:suppressLineNumbers w:val="0"/>
              <w:autoSpaceDE w:val="0"/>
              <w:autoSpaceDN w:val="0"/>
              <w:adjustRightInd w:val="0"/>
              <w:snapToGrid w:val="0"/>
              <w:spacing w:before="0" w:beforeAutospacing="0" w:after="0" w:afterAutospacing="0"/>
              <w:ind w:left="0" w:right="0"/>
              <w:jc w:val="left"/>
              <w:rPr>
                <w:rFonts w:ascii="宋体" w:hAnsi="宋体" w:cs="宋体" w:hint="default"/>
                <w:szCs w:val="21"/>
                <w:highlight w:val="none"/>
              </w:rPr>
            </w:pPr>
            <w:r>
              <w:rPr>
                <w:rFonts w:ascii="宋体" w:hAnsi="宋体" w:cs="宋体" w:hint="eastAsia"/>
                <w:color w:val="000000"/>
                <w:kern w:val="0"/>
                <w:szCs w:val="21"/>
                <w:highlight w:val="none"/>
              </w:rPr>
              <w:t>注：信用信息查询渠道，具体包括“信用中国”（www.creditchina.gov.cn）、“中国政府采购网”（www.ccgp.gov.cn）、“深圳市政府采购监管网”（http://zfcg.sz.gov.cn）以及市、区财政部门认定的其他渠道，具体以开标当日上述渠道的全部查询结果为准。</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8</w:t>
            </w:r>
          </w:p>
        </w:tc>
        <w:tc>
          <w:tcPr>
            <w:tcW w:w="8089" w:type="dxa"/>
          </w:tcPr>
          <w:p>
            <w:pPr>
              <w:keepNext w:val="0"/>
              <w:keepLines w:val="0"/>
              <w:widowControl/>
              <w:suppressLineNumbers w:val="0"/>
              <w:spacing w:before="0" w:beforeAutospacing="0" w:after="0" w:afterAutospacing="0"/>
              <w:ind w:left="0" w:right="0"/>
              <w:jc w:val="left"/>
              <w:rPr>
                <w:rFonts w:ascii="宋体" w:hAnsi="宋体" w:cs="宋体" w:hint="default"/>
                <w:szCs w:val="21"/>
                <w:highlight w:val="none"/>
              </w:rPr>
            </w:pPr>
            <w:r>
              <w:rPr>
                <w:rFonts w:ascii="宋体" w:hAnsi="宋体" w:cs="宋体" w:hint="eastAsia"/>
                <w:color w:val="000000"/>
                <w:kern w:val="0"/>
                <w:szCs w:val="21"/>
                <w:highlight w:val="none"/>
                <w:lang w:val="zh-CN" w:eastAsia="zh-CN"/>
              </w:rPr>
              <w:t>不同供应商的法定代表人、主要经营负责人、项目投标授权代表人、项目负责人、主要技术人员</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为同一人、属同一单位或者在同一单位缴纳社会保险；不同投标供应商的投标文件</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由同一单位或者同一人编制；单位负责人为同一人或者存在直接控股、管理关系的不同供应商，</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参加本项目政府采购活动（由供应商填写《供应商基本情况表》相关信息）</w:t>
            </w:r>
            <w:r>
              <w:rPr>
                <w:rFonts w:ascii="宋体" w:hAnsi="宋体" w:cs="宋体" w:hint="eastAsia"/>
                <w:color w:val="000000"/>
                <w:kern w:val="0"/>
                <w:szCs w:val="21"/>
                <w:highlight w:val="none"/>
                <w:lang w:val="zh-CN"/>
              </w:rPr>
              <w:t>。</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hAnsi="宋体" w:cs="宋体" w:hint="default"/>
                <w:szCs w:val="21"/>
                <w:highlight w:val="none"/>
              </w:rPr>
            </w:pPr>
            <w:r>
              <w:rPr>
                <w:rFonts w:ascii="宋体" w:hAnsi="宋体" w:cs="宋体" w:hint="eastAsia"/>
                <w:szCs w:val="21"/>
                <w:highlight w:val="none"/>
              </w:rPr>
              <w:t>9</w:t>
            </w:r>
          </w:p>
        </w:tc>
        <w:tc>
          <w:tcPr>
            <w:tcW w:w="8089" w:type="dxa"/>
          </w:tcPr>
          <w:p>
            <w:pPr>
              <w:keepNext w:val="0"/>
              <w:keepLines w:val="0"/>
              <w:suppressLineNumbers w:val="0"/>
              <w:autoSpaceDE w:val="0"/>
              <w:autoSpaceDN w:val="0"/>
              <w:adjustRightInd w:val="0"/>
              <w:snapToGrid w:val="0"/>
              <w:spacing w:before="0" w:beforeAutospacing="0" w:after="0" w:afterAutospacing="0"/>
              <w:ind w:left="0" w:right="0"/>
              <w:rPr>
                <w:rFonts w:ascii="宋体" w:hAnsi="宋体" w:cs="宋体" w:hint="default"/>
                <w:color w:val="000000"/>
                <w:kern w:val="0"/>
                <w:szCs w:val="21"/>
                <w:highlight w:val="none"/>
                <w:lang w:val="zh-CN"/>
              </w:rPr>
            </w:pPr>
            <w:r>
              <w:rPr>
                <w:rFonts w:ascii="宋体" w:hAnsi="宋体" w:cs="宋体" w:hint="eastAsia"/>
                <w:color w:val="000000"/>
                <w:kern w:val="0"/>
                <w:szCs w:val="21"/>
                <w:highlight w:val="none"/>
                <w:lang w:val="zh-CN"/>
              </w:rPr>
              <w:t>为采购项目提供整体设计、规范编制或者项目管理、监理、检测等服务的供应商，不得再参加该采购项目的其他采购活动</w:t>
            </w:r>
            <w:r>
              <w:rPr>
                <w:rFonts w:ascii="宋体" w:hAnsi="宋体" w:cs="宋体" w:hint="eastAsia"/>
                <w:color w:val="000000"/>
                <w:kern w:val="0"/>
                <w:szCs w:val="21"/>
                <w:highlight w:val="none"/>
              </w:rPr>
              <w:t>（</w:t>
            </w:r>
            <w:r>
              <w:rPr>
                <w:rFonts w:ascii="宋体" w:hAnsi="宋体" w:cs="宋体" w:hint="eastAsia"/>
                <w:kern w:val="0"/>
                <w:szCs w:val="21"/>
                <w:highlight w:val="none"/>
              </w:rPr>
              <w:t>由供应商在《政府采购投标及履约承诺函》中作出声明</w:t>
            </w:r>
            <w:r>
              <w:rPr>
                <w:rFonts w:ascii="宋体" w:hAnsi="宋体" w:cs="宋体" w:hint="eastAsia"/>
                <w:color w:val="000000"/>
                <w:kern w:val="0"/>
                <w:szCs w:val="21"/>
                <w:highlight w:val="none"/>
              </w:rPr>
              <w:t>）</w:t>
            </w:r>
            <w:r>
              <w:rPr>
                <w:rFonts w:ascii="宋体" w:hAnsi="宋体" w:cs="宋体" w:hint="eastAsia"/>
                <w:color w:val="000000"/>
                <w:kern w:val="0"/>
                <w:szCs w:val="21"/>
                <w:highlight w:val="none"/>
                <w:lang w:val="zh-CN"/>
              </w:rPr>
              <w:t>。</w:t>
            </w:r>
          </w:p>
        </w:tc>
      </w:tr>
      <w:tr>
        <w:tblPrEx>
          <w:tblW w:w="8841" w:type="dxa"/>
          <w:jc w:val="center"/>
          <w:tblLayout w:type="fixed"/>
          <w:tblCellMar>
            <w:top w:w="0" w:type="dxa"/>
            <w:left w:w="108" w:type="dxa"/>
            <w:bottom w:w="0" w:type="dxa"/>
            <w:right w:w="108" w:type="dxa"/>
          </w:tblCellMar>
        </w:tblPrEx>
        <w:trPr>
          <w:jc w:val="center"/>
        </w:trPr>
        <w:tc>
          <w:tcPr>
            <w:tcW w:w="752" w:type="dxa"/>
            <w:vAlign w:val="center"/>
          </w:tcPr>
          <w:p>
            <w:pPr>
              <w:keepNext w:val="0"/>
              <w:keepLines w:val="0"/>
              <w:suppressLineNumbers w:val="0"/>
              <w:autoSpaceDE w:val="0"/>
              <w:autoSpaceDN w:val="0"/>
              <w:adjustRightInd w:val="0"/>
              <w:snapToGrid w:val="0"/>
              <w:spacing w:before="0" w:beforeAutospacing="0" w:after="0" w:afterAutospacing="0"/>
              <w:ind w:left="0" w:right="32"/>
              <w:jc w:val="center"/>
              <w:rPr>
                <w:rFonts w:ascii="宋体" w:eastAsia="宋体" w:hAnsi="宋体" w:cs="宋体" w:hint="default"/>
                <w:szCs w:val="21"/>
                <w:highlight w:val="none"/>
                <w:lang w:val="en-US" w:eastAsia="zh-CN"/>
              </w:rPr>
            </w:pPr>
            <w:r>
              <w:rPr>
                <w:rFonts w:ascii="宋体" w:hAnsi="宋体" w:cs="宋体" w:hint="eastAsia"/>
                <w:szCs w:val="21"/>
                <w:highlight w:val="none"/>
                <w:lang w:val="en-US" w:eastAsia="zh-CN"/>
              </w:rPr>
              <w:t>10</w:t>
            </w:r>
          </w:p>
        </w:tc>
        <w:tc>
          <w:tcPr>
            <w:tcW w:w="8089" w:type="dxa"/>
          </w:tcPr>
          <w:p>
            <w:pPr>
              <w:keepNext w:val="0"/>
              <w:keepLines w:val="0"/>
              <w:suppressLineNumbers w:val="0"/>
              <w:autoSpaceDE w:val="0"/>
              <w:autoSpaceDN w:val="0"/>
              <w:adjustRightInd w:val="0"/>
              <w:snapToGrid w:val="0"/>
              <w:spacing w:before="0" w:beforeAutospacing="0" w:after="0" w:afterAutospacing="0"/>
              <w:ind w:left="0" w:right="0"/>
              <w:rPr>
                <w:rFonts w:ascii="宋体" w:hAnsi="宋体" w:cs="宋体" w:hint="eastAsia"/>
                <w:color w:val="000000"/>
                <w:kern w:val="0"/>
                <w:szCs w:val="21"/>
                <w:highlight w:val="none"/>
                <w:lang w:val="zh-CN"/>
              </w:rPr>
            </w:pPr>
            <w:r>
              <w:rPr>
                <w:rStyle w:val="Strong"/>
                <w:rFonts w:ascii="宋体" w:hAnsi="宋体" w:cs="宋体" w:hint="eastAsia"/>
                <w:b w:val="0"/>
                <w:bCs/>
                <w:spacing w:val="0"/>
                <w:kern w:val="0"/>
                <w:sz w:val="21"/>
                <w:szCs w:val="21"/>
                <w:highlight w:val="none"/>
                <w:lang w:val="en-US"/>
              </w:rPr>
              <w:t>本项目不接受联合体投标（由供应商在《参与政府采购活动及履约承诺函》中作出声明），不接受投标人选用进口产品参与投标，不得将本项目进行分包、转包。</w:t>
            </w:r>
          </w:p>
        </w:tc>
      </w:tr>
    </w:tbl>
    <w:p>
      <w:pPr>
        <w:pStyle w:val="NormalIndent"/>
        <w:ind w:firstLine="359"/>
        <w:rPr>
          <w:rFonts w:ascii="宋体" w:hAnsi="宋体" w:cs="宋体"/>
          <w:b/>
          <w:szCs w:val="21"/>
          <w:highlight w:val="none"/>
        </w:rPr>
      </w:pPr>
    </w:p>
    <w:p>
      <w:pPr>
        <w:pStyle w:val="NormalIndent"/>
        <w:ind w:firstLine="420" w:firstLineChars="200"/>
        <w:rPr>
          <w:rFonts w:ascii="宋体" w:hAnsi="宋体" w:cs="宋体"/>
          <w:b/>
          <w:szCs w:val="21"/>
          <w:highlight w:val="none"/>
        </w:rPr>
      </w:pPr>
      <w:r>
        <w:rPr>
          <w:rFonts w:ascii="宋体" w:hAnsi="宋体" w:cs="宋体" w:hint="eastAsia"/>
          <w:b/>
          <w:szCs w:val="21"/>
          <w:highlight w:val="none"/>
        </w:rPr>
        <w:t>十一、评标方法、步骤及标准</w:t>
      </w:r>
    </w:p>
    <w:p>
      <w:pPr>
        <w:pStyle w:val="NormalIndent"/>
        <w:ind w:firstLine="420" w:firstLineChars="200"/>
        <w:rPr>
          <w:rFonts w:ascii="宋体" w:hAnsi="宋体" w:cs="宋体"/>
          <w:szCs w:val="21"/>
          <w:highlight w:val="none"/>
        </w:rPr>
      </w:pPr>
      <w:r>
        <w:rPr>
          <w:rFonts w:ascii="宋体" w:hAnsi="宋体" w:cs="宋体" w:hint="eastAsia"/>
          <w:szCs w:val="21"/>
          <w:highlight w:val="none"/>
        </w:rPr>
        <w:t>根据政府采购的相关规定确定以下评标方法、步骤及标准：</w:t>
      </w:r>
    </w:p>
    <w:p>
      <w:pPr>
        <w:pStyle w:val="NormalIndent"/>
        <w:ind w:firstLine="420" w:firstLineChars="200"/>
        <w:rPr>
          <w:rFonts w:ascii="宋体" w:hAnsi="宋体" w:cs="宋体"/>
          <w:b/>
          <w:szCs w:val="21"/>
          <w:highlight w:val="none"/>
        </w:rPr>
      </w:pPr>
      <w:r>
        <w:rPr>
          <w:rFonts w:ascii="宋体" w:hAnsi="宋体" w:cs="宋体" w:hint="eastAsia"/>
          <w:b/>
          <w:szCs w:val="21"/>
          <w:highlight w:val="none"/>
        </w:rPr>
        <w:t>36.评标方法</w:t>
      </w:r>
    </w:p>
    <w:p>
      <w:pPr>
        <w:ind w:firstLine="420" w:firstLineChars="200"/>
        <w:rPr>
          <w:rFonts w:ascii="宋体" w:hAnsi="宋体" w:cs="宋体"/>
          <w:kern w:val="0"/>
          <w:szCs w:val="21"/>
          <w:highlight w:val="none"/>
        </w:rPr>
      </w:pPr>
      <w:r>
        <w:rPr>
          <w:rFonts w:ascii="宋体" w:hAnsi="宋体" w:cs="宋体" w:hint="eastAsia"/>
          <w:kern w:val="0"/>
          <w:szCs w:val="21"/>
          <w:highlight w:val="none"/>
        </w:rPr>
        <w:t>本次评标采用</w:t>
      </w:r>
      <w:r>
        <w:rPr>
          <w:rFonts w:ascii="宋体" w:hAnsi="宋体" w:cs="宋体" w:hint="eastAsia"/>
          <w:b/>
          <w:bCs/>
          <w:kern w:val="0"/>
          <w:szCs w:val="21"/>
          <w:highlight w:val="none"/>
          <w:u w:val="single"/>
        </w:rPr>
        <w:t>综合评分法</w:t>
      </w:r>
      <w:r>
        <w:rPr>
          <w:rFonts w:ascii="宋体" w:hAnsi="宋体" w:cs="宋体" w:hint="eastAsia"/>
          <w:kern w:val="0"/>
          <w:szCs w:val="21"/>
          <w:highlight w:val="none"/>
        </w:rPr>
        <w:t>，在最大限度地满足招标文件实质性要求的前提下，按照招标文件中规定的各项因素进行综合评审，评标总得分排名前列的投标人，作为推荐的候选中标供应商。</w:t>
      </w:r>
      <w:r>
        <w:rPr>
          <w:rFonts w:ascii="宋体" w:hAnsi="宋体" w:cs="宋体" w:hint="eastAsia"/>
          <w:b/>
          <w:bCs/>
          <w:kern w:val="0"/>
          <w:szCs w:val="21"/>
          <w:highlight w:val="none"/>
          <w:u w:val="single"/>
        </w:rPr>
        <w:t>本项目三项总分为100分，其中</w:t>
      </w:r>
      <w:r>
        <w:rPr>
          <w:rFonts w:ascii="宋体" w:hAnsi="宋体" w:cs="宋体" w:hint="eastAsia"/>
          <w:b/>
          <w:bCs/>
          <w:kern w:val="0"/>
          <w:szCs w:val="21"/>
          <w:highlight w:val="none"/>
          <w:u w:val="single"/>
          <w:lang w:val="en-US" w:eastAsia="zh-CN"/>
        </w:rPr>
        <w:t>技术</w:t>
      </w:r>
      <w:r>
        <w:rPr>
          <w:rFonts w:ascii="宋体" w:hAnsi="宋体" w:cs="宋体" w:hint="eastAsia"/>
          <w:b/>
          <w:bCs/>
          <w:kern w:val="0"/>
          <w:szCs w:val="21"/>
          <w:highlight w:val="none"/>
          <w:u w:val="single"/>
        </w:rPr>
        <w:t>得分占</w:t>
      </w:r>
      <w:r>
        <w:rPr>
          <w:rFonts w:ascii="宋体" w:hAnsi="宋体" w:cs="宋体" w:hint="eastAsia"/>
          <w:b/>
          <w:bCs/>
          <w:kern w:val="0"/>
          <w:szCs w:val="21"/>
          <w:highlight w:val="none"/>
          <w:u w:val="single"/>
          <w:lang w:val="en-US" w:eastAsia="zh-CN"/>
        </w:rPr>
        <w:t>45</w:t>
      </w:r>
      <w:r>
        <w:rPr>
          <w:rFonts w:ascii="宋体" w:hAnsi="宋体" w:cs="宋体" w:hint="eastAsia"/>
          <w:b/>
          <w:bCs/>
          <w:kern w:val="0"/>
          <w:szCs w:val="21"/>
          <w:highlight w:val="none"/>
          <w:u w:val="single"/>
        </w:rPr>
        <w:t>分，商务得分占</w:t>
      </w:r>
      <w:r>
        <w:rPr>
          <w:rFonts w:ascii="宋体" w:hAnsi="宋体" w:cs="宋体" w:hint="eastAsia"/>
          <w:b/>
          <w:bCs/>
          <w:kern w:val="0"/>
          <w:szCs w:val="21"/>
          <w:highlight w:val="none"/>
          <w:u w:val="single"/>
          <w:lang w:val="en-US" w:eastAsia="zh-CN"/>
        </w:rPr>
        <w:t>25</w:t>
      </w:r>
      <w:r>
        <w:rPr>
          <w:rFonts w:ascii="宋体" w:hAnsi="宋体" w:cs="宋体" w:hint="eastAsia"/>
          <w:b/>
          <w:bCs/>
          <w:kern w:val="0"/>
          <w:szCs w:val="21"/>
          <w:highlight w:val="none"/>
          <w:u w:val="single"/>
        </w:rPr>
        <w:t>分，价格得分占</w:t>
      </w:r>
      <w:r>
        <w:rPr>
          <w:rFonts w:ascii="宋体" w:hAnsi="宋体" w:cs="宋体" w:hint="eastAsia"/>
          <w:b/>
          <w:bCs/>
          <w:kern w:val="0"/>
          <w:szCs w:val="21"/>
          <w:highlight w:val="none"/>
          <w:u w:val="single"/>
          <w:lang w:val="en-US" w:eastAsia="zh-CN"/>
        </w:rPr>
        <w:t>30</w:t>
      </w:r>
      <w:r>
        <w:rPr>
          <w:rFonts w:ascii="宋体" w:hAnsi="宋体" w:cs="宋体" w:hint="eastAsia"/>
          <w:b/>
          <w:bCs/>
          <w:kern w:val="0"/>
          <w:szCs w:val="21"/>
          <w:highlight w:val="none"/>
          <w:u w:val="single"/>
        </w:rPr>
        <w:t>分</w:t>
      </w:r>
      <w:r>
        <w:rPr>
          <w:rFonts w:ascii="宋体" w:hAnsi="宋体" w:cs="宋体" w:hint="eastAsia"/>
          <w:b/>
          <w:bCs/>
          <w:szCs w:val="21"/>
          <w:highlight w:val="none"/>
          <w:u w:val="single"/>
        </w:rPr>
        <w:t>。</w:t>
      </w:r>
      <w:r>
        <w:rPr>
          <w:rFonts w:ascii="宋体" w:hAnsi="宋体" w:cs="宋体" w:hint="eastAsia"/>
          <w:b/>
          <w:bCs/>
          <w:kern w:val="0"/>
          <w:szCs w:val="21"/>
          <w:highlight w:val="none"/>
          <w:u w:val="single"/>
        </w:rPr>
        <w:t>以综合总得分排名</w:t>
      </w:r>
      <w:r>
        <w:rPr>
          <w:rFonts w:ascii="宋体" w:hAnsi="宋体" w:cs="宋体" w:hint="eastAsia"/>
          <w:b/>
          <w:bCs/>
          <w:kern w:val="0"/>
          <w:szCs w:val="21"/>
          <w:highlight w:val="none"/>
          <w:u w:val="single"/>
          <w:lang w:val="en-US" w:eastAsia="zh-CN"/>
        </w:rPr>
        <w:t>前三名</w:t>
      </w:r>
      <w:r>
        <w:rPr>
          <w:rFonts w:ascii="宋体" w:hAnsi="宋体" w:cs="宋体" w:hint="eastAsia"/>
          <w:b/>
          <w:bCs/>
          <w:kern w:val="0"/>
          <w:szCs w:val="21"/>
          <w:highlight w:val="none"/>
          <w:u w:val="single"/>
        </w:rPr>
        <w:t>的投标人为中标候选人。</w:t>
      </w:r>
    </w:p>
    <w:tbl>
      <w:tblPr>
        <w:tblStyle w:val="TableGrid"/>
        <w:tblW w:w="2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844"/>
        <w:gridCol w:w="1642"/>
      </w:tblGrid>
      <w:tr>
        <w:tblPrEx>
          <w:tblW w:w="2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0"/>
          <w:jc w:val="center"/>
        </w:trPr>
        <w:tc>
          <w:tcPr>
            <w:tcW w:w="3169" w:type="pct"/>
            <w:vAlign w:val="center"/>
          </w:tcPr>
          <w:p>
            <w:pPr>
              <w:keepNext w:val="0"/>
              <w:keepLines w:val="0"/>
              <w:suppressLineNumbers w:val="0"/>
              <w:spacing w:before="0" w:beforeAutospacing="0" w:after="0" w:afterAutospacing="0"/>
              <w:ind w:left="0" w:right="0"/>
              <w:jc w:val="center"/>
              <w:rPr>
                <w:rFonts w:ascii="宋体" w:hAnsi="宋体" w:cs="宋体" w:hint="default"/>
                <w:b/>
                <w:bCs/>
                <w:szCs w:val="21"/>
                <w:highlight w:val="none"/>
              </w:rPr>
            </w:pPr>
            <w:r>
              <w:rPr>
                <w:rFonts w:ascii="宋体" w:hAnsi="宋体" w:cs="宋体" w:hint="eastAsia"/>
                <w:b/>
                <w:bCs/>
                <w:szCs w:val="21"/>
                <w:highlight w:val="none"/>
              </w:rPr>
              <w:t>评标方法</w:t>
            </w:r>
          </w:p>
        </w:tc>
        <w:tc>
          <w:tcPr>
            <w:tcW w:w="1830" w:type="pct"/>
            <w:vAlign w:val="center"/>
          </w:tcPr>
          <w:p>
            <w:pPr>
              <w:keepNext w:val="0"/>
              <w:keepLines w:val="0"/>
              <w:suppressLineNumbers w:val="0"/>
              <w:spacing w:before="0" w:beforeAutospacing="0" w:after="0" w:afterAutospacing="0"/>
              <w:ind w:left="0" w:right="0"/>
              <w:jc w:val="center"/>
              <w:rPr>
                <w:rFonts w:ascii="宋体" w:hAnsi="宋体" w:cs="宋体" w:hint="default"/>
                <w:b/>
                <w:bCs/>
                <w:szCs w:val="21"/>
                <w:highlight w:val="none"/>
              </w:rPr>
            </w:pPr>
            <w:r>
              <w:rPr>
                <w:rFonts w:ascii="宋体" w:hAnsi="宋体" w:cs="宋体" w:hint="eastAsia"/>
                <w:b/>
                <w:bCs/>
                <w:szCs w:val="21"/>
                <w:highlight w:val="none"/>
              </w:rPr>
              <w:t>综合评分法</w:t>
            </w:r>
          </w:p>
        </w:tc>
      </w:tr>
      <w:tr>
        <w:tblPrEx>
          <w:tblW w:w="2276" w:type="pct"/>
          <w:jc w:val="center"/>
          <w:tblCellMar>
            <w:top w:w="0" w:type="dxa"/>
            <w:left w:w="108" w:type="dxa"/>
            <w:bottom w:w="0" w:type="dxa"/>
            <w:right w:w="108" w:type="dxa"/>
          </w:tblCellMar>
        </w:tblPrEx>
        <w:trPr>
          <w:trHeight w:val="70"/>
          <w:jc w:val="center"/>
        </w:trPr>
        <w:tc>
          <w:tcPr>
            <w:tcW w:w="3169" w:type="pct"/>
            <w:vAlign w:val="center"/>
          </w:tcPr>
          <w:p>
            <w:pPr>
              <w:keepNext w:val="0"/>
              <w:keepLines w:val="0"/>
              <w:suppressLineNumbers w:val="0"/>
              <w:spacing w:before="0" w:beforeAutospacing="0" w:after="0" w:afterAutospacing="0"/>
              <w:ind w:left="0" w:right="0"/>
              <w:jc w:val="center"/>
              <w:rPr>
                <w:rFonts w:ascii="宋体" w:hAnsi="宋体" w:cs="宋体" w:hint="default"/>
                <w:szCs w:val="21"/>
                <w:highlight w:val="none"/>
              </w:rPr>
            </w:pPr>
            <w:r>
              <w:rPr>
                <w:rFonts w:ascii="宋体" w:hAnsi="宋体" w:cs="宋体" w:hint="eastAsia"/>
                <w:szCs w:val="21"/>
                <w:highlight w:val="none"/>
              </w:rPr>
              <w:t>候选中标供应商数量</w:t>
            </w:r>
          </w:p>
        </w:tc>
        <w:tc>
          <w:tcPr>
            <w:tcW w:w="1830" w:type="pct"/>
            <w:vAlign w:val="center"/>
          </w:tcPr>
          <w:p>
            <w:pPr>
              <w:keepNext w:val="0"/>
              <w:keepLines w:val="0"/>
              <w:suppressLineNumbers w:val="0"/>
              <w:spacing w:before="0" w:beforeAutospacing="0" w:after="0" w:afterAutospacing="0"/>
              <w:ind w:left="0" w:right="0"/>
              <w:jc w:val="center"/>
              <w:rPr>
                <w:rFonts w:ascii="宋体" w:eastAsia="宋体" w:hAnsi="宋体" w:cs="宋体" w:hint="eastAsia"/>
                <w:szCs w:val="21"/>
                <w:highlight w:val="none"/>
                <w:lang w:eastAsia="zh-CN"/>
              </w:rPr>
            </w:pPr>
            <w:r>
              <w:rPr>
                <w:rFonts w:ascii="宋体" w:hAnsi="宋体" w:cs="宋体" w:hint="eastAsia"/>
                <w:szCs w:val="21"/>
                <w:highlight w:val="none"/>
                <w:lang w:val="en-US" w:eastAsia="zh-CN"/>
              </w:rPr>
              <w:t>3</w:t>
            </w:r>
          </w:p>
        </w:tc>
      </w:tr>
      <w:tr>
        <w:tblPrEx>
          <w:tblW w:w="2276" w:type="pct"/>
          <w:jc w:val="center"/>
          <w:tblCellMar>
            <w:top w:w="0" w:type="dxa"/>
            <w:left w:w="108" w:type="dxa"/>
            <w:bottom w:w="0" w:type="dxa"/>
            <w:right w:w="108" w:type="dxa"/>
          </w:tblCellMar>
        </w:tblPrEx>
        <w:trPr>
          <w:trHeight w:val="70"/>
          <w:jc w:val="center"/>
        </w:trPr>
        <w:tc>
          <w:tcPr>
            <w:tcW w:w="3169" w:type="pct"/>
            <w:vAlign w:val="center"/>
          </w:tcPr>
          <w:p>
            <w:pPr>
              <w:keepNext w:val="0"/>
              <w:keepLines w:val="0"/>
              <w:suppressLineNumbers w:val="0"/>
              <w:spacing w:before="0" w:beforeAutospacing="0" w:after="0" w:afterAutospacing="0"/>
              <w:ind w:left="0" w:right="0"/>
              <w:jc w:val="center"/>
              <w:rPr>
                <w:rFonts w:ascii="宋体" w:hAnsi="宋体" w:cs="宋体" w:hint="default"/>
                <w:szCs w:val="21"/>
                <w:highlight w:val="none"/>
              </w:rPr>
            </w:pPr>
            <w:r>
              <w:rPr>
                <w:rFonts w:ascii="宋体" w:hAnsi="宋体" w:cs="宋体" w:hint="eastAsia"/>
                <w:szCs w:val="21"/>
                <w:highlight w:val="none"/>
              </w:rPr>
              <w:t>中标供应商数量</w:t>
            </w:r>
          </w:p>
        </w:tc>
        <w:tc>
          <w:tcPr>
            <w:tcW w:w="1830" w:type="pct"/>
            <w:vAlign w:val="center"/>
          </w:tcPr>
          <w:p>
            <w:pPr>
              <w:keepNext w:val="0"/>
              <w:keepLines w:val="0"/>
              <w:suppressLineNumbers w:val="0"/>
              <w:spacing w:before="0" w:beforeAutospacing="0" w:after="0" w:afterAutospacing="0"/>
              <w:ind w:left="0" w:right="0"/>
              <w:jc w:val="center"/>
              <w:rPr>
                <w:rFonts w:ascii="宋体" w:hAnsi="宋体" w:cs="宋体" w:hint="default"/>
                <w:szCs w:val="21"/>
                <w:highlight w:val="none"/>
              </w:rPr>
            </w:pPr>
            <w:r>
              <w:rPr>
                <w:rFonts w:ascii="宋体" w:hAnsi="宋体" w:cs="宋体" w:hint="eastAsia"/>
                <w:szCs w:val="21"/>
                <w:highlight w:val="none"/>
              </w:rPr>
              <w:t>1</w:t>
            </w:r>
          </w:p>
        </w:tc>
      </w:tr>
    </w:tbl>
    <w:p>
      <w:pPr>
        <w:pStyle w:val="NormalIndent"/>
        <w:ind w:firstLine="420" w:firstLineChars="200"/>
        <w:rPr>
          <w:rFonts w:ascii="宋体" w:hAnsi="宋体" w:cs="宋体" w:hint="eastAsia"/>
          <w:b/>
          <w:szCs w:val="21"/>
          <w:highlight w:val="none"/>
        </w:rPr>
      </w:pPr>
      <w:r>
        <w:rPr>
          <w:rFonts w:ascii="宋体" w:hAnsi="宋体" w:cs="宋体" w:hint="eastAsia"/>
          <w:b/>
          <w:bCs/>
          <w:color w:val="FF0000"/>
          <w:sz w:val="21"/>
          <w:szCs w:val="21"/>
          <w:highlight w:val="none"/>
          <w:u w:val="single"/>
        </w:rPr>
        <w:t>提供相同品牌产品（非单一产品采购项目的，以项目所确定的核心产品为准）且通过资格审查、符合性审查的不同投标人参加同一项目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ormalIndent"/>
        <w:ind w:firstLine="420" w:firstLineChars="200"/>
        <w:rPr>
          <w:rFonts w:ascii="宋体" w:hAnsi="宋体" w:cs="宋体"/>
          <w:b/>
          <w:szCs w:val="21"/>
          <w:highlight w:val="none"/>
        </w:rPr>
      </w:pPr>
      <w:r>
        <w:rPr>
          <w:rFonts w:ascii="宋体" w:hAnsi="宋体" w:cs="宋体" w:hint="eastAsia"/>
          <w:b/>
          <w:szCs w:val="21"/>
          <w:highlight w:val="none"/>
        </w:rPr>
        <w:t>37.评标步骤</w:t>
      </w:r>
    </w:p>
    <w:p>
      <w:pPr>
        <w:pStyle w:val="NormalIndent"/>
        <w:ind w:firstLine="420" w:firstLineChars="200"/>
        <w:rPr>
          <w:rFonts w:ascii="宋体" w:hAnsi="宋体" w:cs="宋体"/>
          <w:szCs w:val="21"/>
          <w:highlight w:val="none"/>
        </w:rPr>
      </w:pPr>
      <w:r>
        <w:rPr>
          <w:rFonts w:ascii="宋体" w:hAnsi="宋体" w:cs="宋体" w:hint="eastAsia"/>
          <w:szCs w:val="21"/>
          <w:highlight w:val="none"/>
        </w:rPr>
        <w:t xml:space="preserve">一、评标委员会对投标文件的符合性审查、服务商务比较与评价： </w:t>
      </w:r>
    </w:p>
    <w:p>
      <w:pPr>
        <w:pStyle w:val="NormalIndent"/>
        <w:ind w:firstLine="420" w:firstLineChars="200"/>
        <w:rPr>
          <w:rFonts w:ascii="宋体" w:hAnsi="宋体" w:cs="宋体"/>
          <w:b/>
          <w:szCs w:val="21"/>
          <w:highlight w:val="none"/>
        </w:rPr>
      </w:pPr>
      <w:r>
        <w:rPr>
          <w:rFonts w:ascii="宋体" w:hAnsi="宋体" w:cs="宋体" w:hint="eastAsia"/>
          <w:b/>
          <w:szCs w:val="21"/>
          <w:highlight w:val="none"/>
        </w:rPr>
        <w:t>（一）符合性审查</w:t>
      </w:r>
    </w:p>
    <w:p>
      <w:pPr>
        <w:pStyle w:val="NormalIndent"/>
        <w:ind w:firstLine="359"/>
        <w:jc w:val="center"/>
        <w:rPr>
          <w:rFonts w:ascii="宋体" w:hAnsi="宋体" w:cs="宋体"/>
          <w:b/>
          <w:szCs w:val="21"/>
          <w:highlight w:val="none"/>
        </w:rPr>
      </w:pPr>
      <w:r>
        <w:rPr>
          <w:rFonts w:ascii="宋体" w:hAnsi="宋体" w:cs="宋体" w:hint="eastAsia"/>
          <w:b/>
          <w:szCs w:val="21"/>
          <w:highlight w:val="none"/>
        </w:rPr>
        <w:t>《符合性审查表》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trHeight w:val="90"/>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hAnsi="宋体" w:cs="宋体" w:hint="default"/>
                <w:b/>
                <w:bCs/>
                <w:szCs w:val="21"/>
                <w:highlight w:val="none"/>
              </w:rPr>
            </w:pPr>
            <w:r>
              <w:rPr>
                <w:rFonts w:ascii="宋体" w:hAnsi="宋体" w:cs="宋体" w:hint="eastAsia"/>
                <w:b/>
                <w:bCs/>
                <w:kern w:val="0"/>
                <w:szCs w:val="21"/>
                <w:highlight w:val="none"/>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hAnsi="宋体" w:cs="宋体" w:hint="default"/>
                <w:b/>
                <w:bCs/>
                <w:szCs w:val="21"/>
                <w:highlight w:val="none"/>
              </w:rPr>
            </w:pPr>
            <w:r>
              <w:rPr>
                <w:rFonts w:ascii="宋体" w:hAnsi="宋体" w:cs="宋体" w:hint="eastAsia"/>
                <w:b/>
                <w:bCs/>
                <w:kern w:val="0"/>
                <w:szCs w:val="21"/>
                <w:highlight w:val="none"/>
              </w:rPr>
              <w:t>内容</w:t>
            </w:r>
          </w:p>
        </w:tc>
      </w:tr>
      <w:tr>
        <w:tblPrEx>
          <w:tblW w:w="9078" w:type="dxa"/>
          <w:jc w:val="center"/>
          <w:tblCellMar>
            <w:top w:w="20" w:type="dxa"/>
            <w:left w:w="108" w:type="dxa"/>
            <w:bottom w:w="20" w:type="dxa"/>
            <w:right w:w="108" w:type="dxa"/>
          </w:tblCellMar>
        </w:tblPrEx>
        <w:trPr>
          <w:trHeight w:val="90"/>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不得将一个包内容拆开投标；</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对同一项目投标时，不得提供两套以上的投标方案（招标文件另有规定的除外）；</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分项报价或投标总价不得高于</w:t>
            </w:r>
            <w:bookmarkStart w:id="11" w:name="_Hlk71832186"/>
            <w:r>
              <w:rPr>
                <w:rFonts w:ascii="宋体" w:hAnsi="宋体" w:cs="宋体" w:hint="eastAsia"/>
                <w:szCs w:val="21"/>
                <w:highlight w:val="none"/>
              </w:rPr>
              <w:t>相应预算金额（或设定的预算金额下的最高限价）</w:t>
            </w:r>
            <w:bookmarkEnd w:id="11"/>
            <w:r>
              <w:rPr>
                <w:rFonts w:ascii="宋体" w:hAnsi="宋体" w:cs="宋体" w:hint="eastAsia"/>
                <w:szCs w:val="21"/>
                <w:highlight w:val="none"/>
              </w:rPr>
              <w:t>或投标报价存在缺漏项的；</w:t>
            </w:r>
          </w:p>
        </w:tc>
      </w:tr>
      <w:tr>
        <w:tblPrEx>
          <w:tblW w:w="9078" w:type="dxa"/>
          <w:jc w:val="center"/>
          <w:tblCellMar>
            <w:top w:w="20" w:type="dxa"/>
            <w:left w:w="108" w:type="dxa"/>
            <w:bottom w:w="20" w:type="dxa"/>
            <w:right w:w="108" w:type="dxa"/>
          </w:tblCellMar>
        </w:tblPrEx>
        <w:trPr>
          <w:trHeight w:val="90"/>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所投货物、服务在技术、商务等方面没有实质性满足招标文件要求的“★”号条款（是否实质性满足招标文件要求，由评审委员会根据实质性条款响应情况作出评判）；</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未按招标文件所提供的样式填写《投标函》；未按招标文件所提供的《政府采购投标及履约承诺函》进行承诺或不符合承诺的；未按招标文件对投标文件组成的要求提供投标文件；</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投标报价有缺漏项目,或者对招标文件规定的项目需求内容或者需求数量进行修改，评审委员会判定投标响应不满足采购需求；</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投标文件存在列放位置错误，导致属于信息公开情形的没有被公开；</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投标文件电子文档不得带病毒；</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投标文件用不属于本公司的电子密钥进行加密的；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kern w:val="0"/>
                <w:szCs w:val="21"/>
                <w:highlight w:val="none"/>
              </w:rPr>
            </w:pPr>
            <w:r>
              <w:rPr>
                <w:rFonts w:ascii="宋体" w:hAnsi="宋体" w:cs="宋体" w:hint="eastAsia"/>
                <w:kern w:val="0"/>
                <w:szCs w:val="21"/>
                <w:highlight w:val="none"/>
              </w:rPr>
              <w:t>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不同投标供应商投标文件“文件制作机器码”一致；</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kern w:val="0"/>
                <w:szCs w:val="21"/>
                <w:highlight w:val="none"/>
              </w:rPr>
            </w:pPr>
            <w:r>
              <w:rPr>
                <w:rFonts w:ascii="宋体" w:hAnsi="宋体" w:cs="宋体" w:hint="eastAsia"/>
                <w:kern w:val="0"/>
                <w:szCs w:val="21"/>
                <w:highlight w:val="none"/>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不同投标供应商投标文件“文件创建标识码”一致；</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top"/>
              <w:rPr>
                <w:rFonts w:ascii="宋体" w:hAnsi="宋体" w:cs="宋体" w:hint="default"/>
                <w:szCs w:val="21"/>
                <w:highlight w:val="none"/>
              </w:rPr>
            </w:pPr>
            <w:r>
              <w:rPr>
                <w:rFonts w:ascii="宋体" w:hAnsi="宋体" w:cs="宋体" w:hint="eastAsia"/>
                <w:kern w:val="0"/>
                <w:szCs w:val="21"/>
                <w:highlight w:val="none"/>
              </w:rPr>
              <w:t>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hAnsi="宋体" w:cs="宋体" w:hint="default"/>
                <w:szCs w:val="21"/>
                <w:highlight w:val="none"/>
              </w:rPr>
            </w:pPr>
            <w:r>
              <w:rPr>
                <w:rFonts w:ascii="宋体" w:hAnsi="宋体" w:cs="宋体" w:hint="eastAsia"/>
                <w:szCs w:val="21"/>
                <w:highlight w:val="none"/>
              </w:rPr>
              <w:t>法律、法规、规章、规范性文件规定的其他情形。</w:t>
            </w:r>
          </w:p>
        </w:tc>
      </w:tr>
    </w:tbl>
    <w:p>
      <w:pPr>
        <w:pStyle w:val="NormalIndent"/>
        <w:widowControl/>
        <w:ind w:firstLine="420" w:firstLineChars="200"/>
        <w:rPr>
          <w:rFonts w:ascii="宋体" w:hAnsi="宋体" w:cs="宋体"/>
          <w:b/>
          <w:szCs w:val="21"/>
          <w:highlight w:val="none"/>
        </w:rPr>
      </w:pPr>
    </w:p>
    <w:p>
      <w:pPr>
        <w:widowControl/>
        <w:ind w:firstLine="420" w:firstLineChars="200"/>
        <w:rPr>
          <w:rFonts w:ascii="宋体" w:hAnsi="宋体" w:cs="宋体"/>
          <w:b/>
          <w:szCs w:val="21"/>
          <w:highlight w:val="none"/>
        </w:rPr>
      </w:pPr>
      <w:r>
        <w:rPr>
          <w:rFonts w:ascii="宋体" w:hAnsi="宋体" w:cs="宋体" w:hint="eastAsia"/>
          <w:b/>
          <w:szCs w:val="21"/>
          <w:highlight w:val="none"/>
        </w:rPr>
        <w:t>（二）比较与评价</w:t>
      </w:r>
    </w:p>
    <w:p>
      <w:pPr>
        <w:widowControl/>
        <w:snapToGrid w:val="0"/>
        <w:ind w:firstLine="420"/>
        <w:rPr>
          <w:rFonts w:ascii="宋体" w:hAnsi="宋体" w:cs="宋体"/>
          <w:color w:val="FF0000"/>
          <w:szCs w:val="21"/>
          <w:highlight w:val="none"/>
        </w:rPr>
      </w:pPr>
      <w:r>
        <w:rPr>
          <w:rFonts w:ascii="宋体" w:hAnsi="宋体" w:cs="宋体" w:hint="eastAsia"/>
          <w:color w:val="FF0000"/>
          <w:szCs w:val="21"/>
          <w:highlight w:val="none"/>
        </w:rPr>
        <w:t>备注：评标信息内评分方法的说明：</w:t>
      </w:r>
    </w:p>
    <w:p>
      <w:pPr>
        <w:widowControl/>
        <w:snapToGrid w:val="0"/>
        <w:ind w:firstLine="420"/>
        <w:rPr>
          <w:rFonts w:ascii="宋体" w:hAnsi="宋体" w:cs="宋体"/>
          <w:color w:val="FF0000"/>
          <w:szCs w:val="21"/>
          <w:highlight w:val="none"/>
        </w:rPr>
      </w:pPr>
      <w:r>
        <w:rPr>
          <w:rFonts w:ascii="宋体" w:hAnsi="宋体" w:cs="宋体" w:hint="eastAsia"/>
          <w:color w:val="FF0000"/>
          <w:szCs w:val="21"/>
          <w:highlight w:val="none"/>
        </w:rPr>
        <w:t>（1）权重：按百分比进行设置；</w:t>
      </w:r>
    </w:p>
    <w:p>
      <w:pPr>
        <w:widowControl/>
        <w:snapToGrid w:val="0"/>
        <w:ind w:firstLine="420"/>
        <w:rPr>
          <w:rFonts w:ascii="宋体" w:hAnsi="宋体" w:cs="宋体"/>
          <w:color w:val="FF0000"/>
          <w:szCs w:val="21"/>
          <w:highlight w:val="none"/>
        </w:rPr>
      </w:pPr>
      <w:r>
        <w:rPr>
          <w:rFonts w:ascii="宋体" w:hAnsi="宋体" w:cs="宋体" w:hint="eastAsia"/>
          <w:color w:val="FF0000"/>
          <w:szCs w:val="21"/>
          <w:highlight w:val="none"/>
        </w:rPr>
        <w:t>（2）评分准则：按照评标系统设置要求，每项“评分准则”皆按百分制打分；</w:t>
      </w:r>
    </w:p>
    <w:p>
      <w:pPr>
        <w:widowControl/>
        <w:snapToGrid w:val="0"/>
        <w:ind w:firstLine="420"/>
        <w:rPr>
          <w:rFonts w:ascii="宋体" w:hAnsi="宋体" w:cs="宋体"/>
          <w:szCs w:val="21"/>
          <w:highlight w:val="none"/>
        </w:rPr>
      </w:pPr>
      <w:r>
        <w:rPr>
          <w:rFonts w:ascii="宋体" w:hAnsi="宋体" w:cs="宋体" w:hint="eastAsia"/>
          <w:color w:val="FF0000"/>
          <w:szCs w:val="21"/>
          <w:highlight w:val="none"/>
        </w:rPr>
        <w:t>（3）每项“评分因素”的得分=对应“评分准则”的分值×对应权重%。</w:t>
      </w:r>
    </w:p>
    <w:p>
      <w:pPr>
        <w:widowControl/>
        <w:ind w:firstLine="420"/>
        <w:rPr>
          <w:rFonts w:ascii="宋体" w:hAnsi="宋体" w:cs="宋体"/>
          <w:b/>
          <w:bCs/>
          <w:color w:val="FF0000"/>
          <w:szCs w:val="21"/>
          <w:highlight w:val="none"/>
        </w:rPr>
      </w:pPr>
      <w:r>
        <w:rPr>
          <w:rFonts w:ascii="宋体" w:hAnsi="宋体" w:cs="宋体" w:hint="eastAsia"/>
          <w:b/>
          <w:bCs/>
          <w:color w:val="FF0000"/>
          <w:szCs w:val="21"/>
          <w:highlight w:val="none"/>
        </w:rPr>
        <w:t>（4）投标人的“技术（服务）要求偏离表”等必须与客观实际保持一致，响应不实且情节严重的，经查实，将依法记入供应商诚信档案或受到行政处罚。</w:t>
      </w:r>
    </w:p>
    <w:p>
      <w:pPr>
        <w:pStyle w:val="NormalIndent"/>
        <w:widowControl/>
        <w:rPr>
          <w:rFonts w:ascii="宋体" w:hAnsi="宋体" w:cs="宋体"/>
          <w:szCs w:val="21"/>
          <w:highlight w:val="none"/>
        </w:rPr>
      </w:pPr>
      <w:r>
        <w:rPr>
          <w:rFonts w:ascii="宋体" w:hAnsi="宋体" w:cs="宋体" w:hint="eastAsia"/>
          <w:szCs w:val="21"/>
          <w:highlight w:val="none"/>
        </w:rPr>
        <w:t>1</w:t>
      </w:r>
      <w:r>
        <w:rPr>
          <w:rFonts w:ascii="宋体" w:hAnsi="宋体" w:cs="宋体" w:hint="eastAsia"/>
          <w:szCs w:val="21"/>
          <w:highlight w:val="none"/>
          <w:lang w:eastAsia="zh-CN"/>
        </w:rPr>
        <w:t>、</w:t>
      </w:r>
      <w:r>
        <w:rPr>
          <w:rFonts w:ascii="宋体" w:hAnsi="宋体" w:cs="宋体" w:hint="eastAsia"/>
          <w:szCs w:val="21"/>
          <w:highlight w:val="none"/>
          <w:lang w:val="en-US" w:eastAsia="zh-CN"/>
        </w:rPr>
        <w:t>技术</w:t>
      </w:r>
      <w:r>
        <w:rPr>
          <w:rFonts w:ascii="宋体" w:hAnsi="宋体" w:cs="宋体" w:hint="eastAsia"/>
          <w:szCs w:val="21"/>
          <w:highlight w:val="none"/>
        </w:rPr>
        <w:t>评价（</w:t>
      </w:r>
      <w:r>
        <w:rPr>
          <w:rFonts w:ascii="宋体" w:hAnsi="宋体" w:cs="宋体" w:hint="eastAsia"/>
          <w:szCs w:val="21"/>
          <w:highlight w:val="none"/>
          <w:lang w:val="en-US" w:eastAsia="zh-CN"/>
        </w:rPr>
        <w:t>45</w:t>
      </w:r>
      <w:r>
        <w:rPr>
          <w:rFonts w:ascii="宋体" w:hAnsi="宋体" w:cs="宋体" w:hint="eastAsia"/>
          <w:szCs w:val="21"/>
          <w:highlight w:val="none"/>
        </w:rPr>
        <w:t>分）：</w:t>
      </w:r>
    </w:p>
    <w:tbl>
      <w:tblPr>
        <w:tblStyle w:val="TableNormal"/>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60"/>
        <w:gridCol w:w="1235"/>
        <w:gridCol w:w="4"/>
        <w:gridCol w:w="4"/>
        <w:gridCol w:w="1037"/>
        <w:gridCol w:w="892"/>
        <w:gridCol w:w="5510"/>
      </w:tblGrid>
      <w:tr>
        <w:tblPrEx>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NormalIndent"/>
              <w:widowControl/>
              <w:snapToGrid w:val="0"/>
              <w:ind w:firstLine="0"/>
              <w:jc w:val="center"/>
              <w:rPr>
                <w:rFonts w:ascii="宋体" w:eastAsia="宋体" w:hAnsi="宋体" w:cs="宋体" w:hint="eastAsia"/>
                <w:sz w:val="21"/>
                <w:szCs w:val="21"/>
                <w:highlight w:val="none"/>
              </w:rPr>
            </w:pPr>
            <w:r>
              <w:rPr>
                <w:rFonts w:ascii="宋体" w:eastAsia="宋体" w:hAnsi="宋体" w:cs="宋体" w:hint="eastAsia"/>
                <w:b/>
                <w:sz w:val="21"/>
                <w:szCs w:val="21"/>
                <w:highlight w:val="none"/>
              </w:rPr>
              <w:t>序号</w:t>
            </w: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pStyle w:val="NormalIndent"/>
              <w:widowControl/>
              <w:snapToGrid w:val="0"/>
              <w:ind w:firstLine="0"/>
              <w:jc w:val="center"/>
              <w:rPr>
                <w:rFonts w:ascii="宋体" w:eastAsia="宋体" w:hAnsi="宋体" w:cs="宋体" w:hint="eastAsia"/>
                <w:sz w:val="21"/>
                <w:szCs w:val="21"/>
                <w:highlight w:val="none"/>
              </w:rPr>
            </w:pPr>
            <w:r>
              <w:rPr>
                <w:rFonts w:ascii="宋体" w:eastAsia="宋体" w:hAnsi="宋体" w:cs="宋体" w:hint="eastAsia"/>
                <w:b/>
                <w:sz w:val="21"/>
                <w:szCs w:val="21"/>
                <w:highlight w:val="none"/>
              </w:rPr>
              <w:t>评议内容</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pPr>
              <w:pStyle w:val="NormalIndent"/>
              <w:widowControl/>
              <w:snapToGrid w:val="0"/>
              <w:ind w:firstLine="0"/>
              <w:jc w:val="center"/>
              <w:rPr>
                <w:rFonts w:ascii="宋体" w:eastAsia="宋体" w:hAnsi="宋体" w:cs="宋体" w:hint="eastAsia"/>
                <w:sz w:val="21"/>
                <w:szCs w:val="21"/>
                <w:highlight w:val="none"/>
              </w:rPr>
            </w:pPr>
            <w:r>
              <w:rPr>
                <w:rFonts w:ascii="宋体" w:eastAsia="宋体" w:hAnsi="宋体" w:cs="宋体" w:hint="eastAsia"/>
                <w:b/>
                <w:sz w:val="21"/>
                <w:szCs w:val="21"/>
                <w:highlight w:val="none"/>
              </w:rPr>
              <w:t>权重（%）</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NormalIndent"/>
              <w:widowControl/>
              <w:snapToGrid w:val="0"/>
              <w:ind w:firstLine="0"/>
              <w:jc w:val="center"/>
              <w:rPr>
                <w:rFonts w:ascii="宋体" w:eastAsia="宋体" w:hAnsi="宋体" w:cs="宋体" w:hint="eastAsia"/>
                <w:sz w:val="21"/>
                <w:szCs w:val="21"/>
                <w:highlight w:val="none"/>
              </w:rPr>
            </w:pPr>
            <w:r>
              <w:rPr>
                <w:rFonts w:ascii="宋体" w:eastAsia="宋体" w:hAnsi="宋体" w:cs="宋体" w:hint="eastAsia"/>
                <w:b/>
                <w:bCs/>
                <w:sz w:val="21"/>
                <w:szCs w:val="21"/>
                <w:highlight w:val="none"/>
              </w:rPr>
              <w:t>评分方式</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NormalIndent"/>
              <w:widowControl/>
              <w:snapToGrid w:val="0"/>
              <w:ind w:firstLine="0"/>
              <w:jc w:val="center"/>
              <w:rPr>
                <w:rFonts w:ascii="宋体" w:eastAsia="宋体" w:hAnsi="宋体" w:cs="宋体" w:hint="eastAsia"/>
                <w:sz w:val="21"/>
                <w:szCs w:val="21"/>
                <w:highlight w:val="none"/>
              </w:rPr>
            </w:pPr>
            <w:r>
              <w:rPr>
                <w:rFonts w:ascii="宋体" w:eastAsia="宋体" w:hAnsi="宋体" w:cs="宋体" w:hint="eastAsia"/>
                <w:b/>
                <w:sz w:val="21"/>
                <w:szCs w:val="21"/>
                <w:highlight w:val="none"/>
              </w:rPr>
              <w:t>评分细则</w:t>
            </w:r>
          </w:p>
        </w:tc>
      </w:tr>
      <w:tr>
        <w:tblPrEx>
          <w:tblW w:w="9442" w:type="dxa"/>
          <w:jc w:val="center"/>
          <w:tblLayout w:type="fixed"/>
          <w:tblCellMar>
            <w:top w:w="0" w:type="dxa"/>
            <w:left w:w="108" w:type="dxa"/>
            <w:bottom w:w="0" w:type="dxa"/>
            <w:right w:w="108" w:type="dxa"/>
          </w:tblCellMar>
        </w:tblPrEx>
        <w:trPr>
          <w:trHeight w:val="63"/>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宋体" w:eastAsia="宋体" w:hAnsi="宋体" w:cs="宋体" w:hint="eastAsia"/>
                <w:bCs/>
                <w:sz w:val="21"/>
                <w:szCs w:val="21"/>
                <w:highlight w:val="none"/>
              </w:rPr>
            </w:pPr>
            <w:r>
              <w:rPr>
                <w:rFonts w:ascii="宋体" w:eastAsia="宋体" w:hAnsi="宋体" w:cs="宋体" w:hint="eastAsia"/>
                <w:sz w:val="21"/>
                <w:szCs w:val="21"/>
                <w:highlight w:val="none"/>
              </w:rPr>
              <w:t>1</w:t>
            </w: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sz w:val="21"/>
                <w:szCs w:val="21"/>
                <w:highlight w:val="none"/>
              </w:rPr>
            </w:pPr>
            <w:r>
              <w:rPr>
                <w:rFonts w:ascii="宋体" w:eastAsia="宋体" w:hAnsi="宋体" w:cs="宋体" w:hint="eastAsia"/>
                <w:color w:val="000000"/>
                <w:sz w:val="21"/>
                <w:szCs w:val="21"/>
                <w:highlight w:val="none"/>
              </w:rPr>
              <w:t>技术要求偏离情况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bCs/>
                <w:sz w:val="21"/>
                <w:szCs w:val="21"/>
                <w:highlight w:val="none"/>
                <w:lang w:val="en-US" w:eastAsia="zh-CN"/>
              </w:rPr>
            </w:pPr>
            <w:r>
              <w:rPr>
                <w:rFonts w:ascii="宋体" w:eastAsia="宋体" w:hAnsi="宋体" w:cs="宋体" w:hint="eastAsia"/>
                <w:color w:val="000000"/>
                <w:sz w:val="21"/>
                <w:szCs w:val="21"/>
                <w:highlight w:val="none"/>
              </w:rPr>
              <w:t>25</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pPr>
              <w:pStyle w:val="NormalIndent"/>
              <w:widowControl/>
              <w:adjustRightInd w:val="0"/>
              <w:snapToGrid w:val="0"/>
              <w:ind w:firstLine="0"/>
              <w:jc w:val="center"/>
              <w:rPr>
                <w:rFonts w:ascii="宋体" w:eastAsia="宋体" w:hAnsi="宋体" w:cs="宋体" w:hint="eastAsia"/>
                <w:bCs/>
                <w:sz w:val="21"/>
                <w:szCs w:val="21"/>
                <w:highlight w:val="none"/>
              </w:rPr>
            </w:pPr>
            <w:r>
              <w:rPr>
                <w:rFonts w:ascii="宋体" w:eastAsia="宋体" w:hAnsi="宋体" w:cs="宋体" w:hint="eastAsia"/>
                <w:sz w:val="21"/>
                <w:szCs w:val="21"/>
                <w:highlight w:val="none"/>
              </w:rPr>
              <w:t>专家打分</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rPr>
              <w:t>（一）评审内容</w:t>
            </w:r>
          </w:p>
          <w:p>
            <w:pPr>
              <w:pStyle w:val="PlainText"/>
              <w:adjustRightInd w:val="0"/>
              <w:ind w:firstLine="0" w:firstLineChars="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投标人</w:t>
            </w:r>
            <w:r>
              <w:rPr>
                <w:rFonts w:ascii="宋体" w:eastAsia="宋体" w:hAnsi="宋体" w:cs="宋体" w:hint="eastAsia"/>
                <w:color w:val="000000"/>
                <w:sz w:val="21"/>
                <w:szCs w:val="21"/>
                <w:highlight w:val="none"/>
                <w:lang w:val="en-US" w:eastAsia="zh-CN"/>
              </w:rPr>
              <w:t>根据用户需求书“</w:t>
            </w:r>
            <w:r>
              <w:rPr>
                <w:rFonts w:ascii="宋体" w:eastAsia="宋体" w:hAnsi="宋体" w:cs="宋体" w:hint="eastAsia"/>
                <w:b/>
                <w:sz w:val="21"/>
                <w:szCs w:val="21"/>
                <w:highlight w:val="none"/>
                <w:u w:val="single"/>
                <w:lang w:val="en-US" w:eastAsia="zh-CN"/>
              </w:rPr>
              <w:t>二、技术要求</w:t>
            </w:r>
            <w:r>
              <w:rPr>
                <w:rFonts w:ascii="宋体" w:eastAsia="宋体" w:hAnsi="宋体" w:cs="宋体" w:hint="eastAsia"/>
                <w:b/>
                <w:kern w:val="2"/>
                <w:sz w:val="21"/>
                <w:szCs w:val="21"/>
                <w:highlight w:val="none"/>
                <w:u w:val="single"/>
                <w:lang w:val="en-US" w:eastAsia="zh-CN" w:bidi="ar-SA"/>
              </w:rPr>
              <w:t>（二）</w:t>
            </w:r>
            <w:r>
              <w:rPr>
                <w:rFonts w:ascii="宋体" w:eastAsia="宋体" w:hAnsi="宋体" w:cs="宋体" w:hint="eastAsia"/>
                <w:b/>
                <w:sz w:val="21"/>
                <w:szCs w:val="21"/>
                <w:highlight w:val="none"/>
                <w:u w:val="single"/>
              </w:rPr>
              <w:t>详细技术要求</w:t>
            </w:r>
            <w:r>
              <w:rPr>
                <w:rFonts w:ascii="宋体" w:eastAsia="宋体" w:hAnsi="宋体" w:cs="宋体" w:hint="eastAsia"/>
                <w:b/>
                <w:sz w:val="21"/>
                <w:szCs w:val="21"/>
                <w:highlight w:val="none"/>
                <w:u w:val="single"/>
                <w:lang w:eastAsia="zh-CN"/>
              </w:rPr>
              <w:t>：</w:t>
            </w:r>
            <w:r>
              <w:rPr>
                <w:rFonts w:ascii="宋体" w:eastAsia="宋体" w:hAnsi="宋体" w:cs="宋体" w:hint="eastAsia"/>
                <w:color w:val="000000"/>
                <w:sz w:val="21"/>
                <w:szCs w:val="21"/>
                <w:highlight w:val="none"/>
                <w:u w:val="single"/>
                <w:lang w:val="en-US" w:eastAsia="zh-CN"/>
              </w:rPr>
              <w:t>”</w:t>
            </w:r>
            <w:r>
              <w:rPr>
                <w:rFonts w:ascii="宋体" w:eastAsia="宋体" w:hAnsi="宋体" w:cs="宋体" w:hint="eastAsia"/>
                <w:color w:val="000000"/>
                <w:sz w:val="21"/>
                <w:szCs w:val="21"/>
                <w:highlight w:val="none"/>
                <w:lang w:val="en-US" w:eastAsia="zh-CN"/>
              </w:rPr>
              <w:t>的技术参数内容，</w:t>
            </w:r>
            <w:r>
              <w:rPr>
                <w:rFonts w:ascii="宋体" w:eastAsia="宋体" w:hAnsi="宋体" w:cs="宋体" w:hint="eastAsia"/>
                <w:color w:val="000000"/>
                <w:sz w:val="21"/>
                <w:szCs w:val="21"/>
                <w:highlight w:val="none"/>
              </w:rPr>
              <w:t>应如实填写《技术（服务）要求偏离表》，评审委员会根据技术需求参数响应情况进行打分，各项技术参数指标及要求全部满足的得100分，所有标注“</w:t>
            </w:r>
            <w:r>
              <w:rPr>
                <w:rFonts w:ascii="宋体" w:eastAsia="宋体" w:hAnsi="宋体" w:cs="宋体" w:hint="eastAsia"/>
                <w:color w:val="FF0000"/>
                <w:kern w:val="0"/>
                <w:sz w:val="21"/>
                <w:szCs w:val="21"/>
                <w:highlight w:val="none"/>
              </w:rPr>
              <w:t>▲</w:t>
            </w:r>
            <w:r>
              <w:rPr>
                <w:rFonts w:ascii="宋体" w:eastAsia="宋体" w:hAnsi="宋体" w:cs="宋体" w:hint="eastAsia"/>
                <w:color w:val="000000"/>
                <w:sz w:val="21"/>
                <w:szCs w:val="21"/>
                <w:highlight w:val="none"/>
              </w:rPr>
              <w:t>”的重要参数每项负偏离一条扣4.</w:t>
            </w:r>
            <w:r>
              <w:rPr>
                <w:rFonts w:ascii="宋体" w:eastAsia="宋体" w:hAnsi="宋体" w:cs="宋体" w:hint="eastAsia"/>
                <w:color w:val="000000"/>
                <w:sz w:val="21"/>
                <w:szCs w:val="21"/>
                <w:highlight w:val="none"/>
                <w:lang w:val="en-US" w:eastAsia="zh-CN"/>
              </w:rPr>
              <w:t>2</w:t>
            </w:r>
            <w:r>
              <w:rPr>
                <w:rFonts w:ascii="宋体" w:eastAsia="宋体" w:hAnsi="宋体" w:cs="宋体" w:hint="eastAsia"/>
                <w:color w:val="000000"/>
                <w:sz w:val="21"/>
                <w:szCs w:val="21"/>
                <w:highlight w:val="none"/>
              </w:rPr>
              <w:t>分，</w:t>
            </w:r>
            <w:r>
              <w:rPr>
                <w:rFonts w:ascii="宋体" w:eastAsia="宋体" w:hAnsi="宋体" w:cs="宋体" w:hint="eastAsia"/>
                <w:color w:val="000000"/>
                <w:sz w:val="21"/>
                <w:szCs w:val="21"/>
                <w:highlight w:val="none"/>
                <w:lang w:val="en-US" w:eastAsia="zh-CN"/>
              </w:rPr>
              <w:t>未标注</w:t>
            </w:r>
            <w:r>
              <w:rPr>
                <w:rFonts w:ascii="宋体" w:eastAsia="宋体" w:hAnsi="宋体" w:cs="宋体" w:hint="eastAsia"/>
                <w:color w:val="000000"/>
                <w:sz w:val="21"/>
                <w:szCs w:val="21"/>
                <w:highlight w:val="none"/>
              </w:rPr>
              <w:t>“</w:t>
            </w:r>
            <w:r>
              <w:rPr>
                <w:rFonts w:ascii="宋体" w:eastAsia="宋体" w:hAnsi="宋体" w:cs="宋体" w:hint="eastAsia"/>
                <w:color w:val="FF0000"/>
                <w:kern w:val="0"/>
                <w:sz w:val="21"/>
                <w:szCs w:val="21"/>
                <w:highlight w:val="none"/>
              </w:rPr>
              <w:t>▲</w:t>
            </w:r>
            <w:r>
              <w:rPr>
                <w:rFonts w:ascii="宋体" w:eastAsia="宋体" w:hAnsi="宋体" w:cs="宋体" w:hint="eastAsia"/>
                <w:color w:val="000000"/>
                <w:sz w:val="21"/>
                <w:szCs w:val="21"/>
                <w:highlight w:val="none"/>
              </w:rPr>
              <w:t>”</w:t>
            </w:r>
            <w:r>
              <w:rPr>
                <w:rFonts w:ascii="宋体" w:eastAsia="宋体" w:hAnsi="宋体" w:cs="宋体" w:hint="eastAsia"/>
                <w:color w:val="000000"/>
                <w:sz w:val="21"/>
                <w:szCs w:val="21"/>
                <w:highlight w:val="none"/>
                <w:lang w:eastAsia="zh-CN"/>
              </w:rPr>
              <w:t>的</w:t>
            </w:r>
            <w:r>
              <w:rPr>
                <w:rFonts w:ascii="宋体" w:eastAsia="宋体" w:hAnsi="宋体" w:cs="宋体" w:hint="eastAsia"/>
                <w:color w:val="000000"/>
                <w:sz w:val="21"/>
                <w:szCs w:val="21"/>
                <w:highlight w:val="none"/>
              </w:rPr>
              <w:t>一般参数每负偏离一条扣1分，扣完为止。</w:t>
            </w:r>
          </w:p>
          <w:p>
            <w:pPr>
              <w:keepNext w:val="0"/>
              <w:keepLines w:val="0"/>
              <w:pageBreakBefore w:val="0"/>
              <w:numPr>
                <w:ilvl w:val="0"/>
                <w:numId w:val="0"/>
              </w:numPr>
              <w:suppressLineNumbers w:val="0"/>
              <w:kinsoku/>
              <w:wordWrap/>
              <w:overflowPunct/>
              <w:topLinePunct w:val="0"/>
              <w:autoSpaceDE/>
              <w:autoSpaceDN/>
              <w:bidi w:val="0"/>
              <w:adjustRightInd/>
              <w:snapToGrid w:val="0"/>
              <w:spacing w:before="0" w:beforeAutospacing="0" w:after="0" w:afterAutospacing="0" w:line="240" w:lineRule="auto"/>
              <w:ind w:right="0" w:leftChars="0" w:rightChars="0"/>
              <w:jc w:val="left"/>
              <w:textAlignment w:val="auto"/>
              <w:rPr>
                <w:rFonts w:ascii="宋体" w:eastAsia="宋体" w:hAnsi="宋体" w:cs="宋体" w:hint="eastAsia"/>
                <w:color w:val="auto"/>
                <w:sz w:val="21"/>
                <w:szCs w:val="21"/>
                <w:highlight w:val="none"/>
              </w:rPr>
            </w:pPr>
            <w:r>
              <w:rPr>
                <w:rFonts w:ascii="宋体" w:eastAsia="宋体" w:hAnsi="宋体" w:cs="宋体" w:hint="eastAsia"/>
                <w:b/>
                <w:bCs/>
                <w:color w:val="auto"/>
                <w:sz w:val="21"/>
                <w:szCs w:val="21"/>
                <w:highlight w:val="none"/>
              </w:rPr>
              <w:t>（二）评审依据：</w:t>
            </w:r>
          </w:p>
          <w:p>
            <w:pPr>
              <w:keepNext w:val="0"/>
              <w:keepLines w:val="0"/>
              <w:pageBreakBefore w:val="0"/>
              <w:numPr>
                <w:ilvl w:val="0"/>
                <w:numId w:val="0"/>
              </w:numPr>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left"/>
              <w:textAlignment w:val="auto"/>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lang w:val="en-US" w:eastAsia="zh-CN"/>
              </w:rPr>
              <w:t>1.</w:t>
            </w:r>
            <w:r>
              <w:rPr>
                <w:rFonts w:ascii="宋体" w:eastAsia="宋体" w:hAnsi="宋体" w:cs="宋体" w:hint="eastAsia"/>
                <w:color w:val="auto"/>
                <w:sz w:val="21"/>
                <w:szCs w:val="21"/>
                <w:highlight w:val="none"/>
              </w:rPr>
              <w:t>投标人应如实填写《技术</w:t>
            </w:r>
            <w:r>
              <w:rPr>
                <w:rFonts w:ascii="宋体" w:eastAsia="宋体" w:hAnsi="宋体" w:cs="宋体" w:hint="eastAsia"/>
                <w:color w:val="auto"/>
                <w:sz w:val="21"/>
                <w:szCs w:val="21"/>
                <w:highlight w:val="none"/>
                <w:lang w:eastAsia="zh-CN"/>
              </w:rPr>
              <w:t>参数</w:t>
            </w:r>
            <w:r>
              <w:rPr>
                <w:rFonts w:ascii="宋体" w:eastAsia="宋体" w:hAnsi="宋体" w:cs="宋体" w:hint="eastAsia"/>
                <w:color w:val="auto"/>
                <w:sz w:val="21"/>
                <w:szCs w:val="21"/>
                <w:highlight w:val="none"/>
              </w:rPr>
              <w:t>响应</w:t>
            </w:r>
            <w:r>
              <w:rPr>
                <w:rFonts w:ascii="宋体" w:eastAsia="宋体" w:hAnsi="宋体" w:cs="宋体" w:hint="eastAsia"/>
                <w:color w:val="auto"/>
                <w:sz w:val="21"/>
                <w:szCs w:val="21"/>
                <w:highlight w:val="none"/>
                <w:lang w:eastAsia="zh-CN"/>
              </w:rPr>
              <w:t>情况</w:t>
            </w:r>
            <w:r>
              <w:rPr>
                <w:rFonts w:ascii="宋体" w:eastAsia="宋体" w:hAnsi="宋体" w:cs="宋体" w:hint="eastAsia"/>
                <w:color w:val="auto"/>
                <w:sz w:val="21"/>
                <w:szCs w:val="21"/>
                <w:highlight w:val="none"/>
              </w:rPr>
              <w:t>表》，评审委员会根据技术需求参数响应情况进行打分。所有投标人须提供技术需求</w:t>
            </w:r>
            <w:r>
              <w:rPr>
                <w:rFonts w:ascii="宋体" w:eastAsia="宋体" w:hAnsi="宋体" w:cs="宋体" w:hint="eastAsia"/>
                <w:color w:val="auto"/>
                <w:sz w:val="21"/>
                <w:szCs w:val="21"/>
                <w:highlight w:val="none"/>
                <w:lang w:val="en-US" w:eastAsia="zh-CN"/>
              </w:rPr>
              <w:t>参数中所要求的证明材料</w:t>
            </w:r>
            <w:r>
              <w:rPr>
                <w:rFonts w:ascii="宋体" w:eastAsia="宋体" w:hAnsi="宋体" w:cs="宋体" w:hint="eastAsia"/>
                <w:color w:val="auto"/>
                <w:sz w:val="21"/>
                <w:szCs w:val="21"/>
                <w:highlight w:val="none"/>
              </w:rPr>
              <w:t>作为技术证明文件</w:t>
            </w:r>
            <w:r>
              <w:rPr>
                <w:rFonts w:ascii="宋体" w:eastAsia="宋体" w:hAnsi="宋体" w:cs="宋体" w:hint="eastAsia"/>
                <w:color w:val="auto"/>
                <w:sz w:val="21"/>
                <w:szCs w:val="21"/>
                <w:highlight w:val="none"/>
                <w:lang w:eastAsia="zh-CN"/>
              </w:rPr>
              <w:t>（证明文件原件备查）</w:t>
            </w:r>
            <w:r>
              <w:rPr>
                <w:rFonts w:ascii="宋体" w:eastAsia="宋体" w:hAnsi="宋体" w:cs="宋体" w:hint="eastAsia"/>
                <w:color w:val="auto"/>
                <w:sz w:val="21"/>
                <w:szCs w:val="21"/>
                <w:highlight w:val="none"/>
              </w:rPr>
              <w:t>否则评标委员会有权视相应技术参数响应不符合招标要求（如厂家的产品使用说明书为英文版，请同时提供中文版）。</w:t>
            </w:r>
          </w:p>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left"/>
              <w:textAlignment w:val="auto"/>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2</w:t>
            </w:r>
            <w:r>
              <w:rPr>
                <w:rFonts w:ascii="宋体" w:eastAsia="宋体" w:hAnsi="宋体" w:cs="宋体" w:hint="eastAsia"/>
                <w:color w:val="auto"/>
                <w:sz w:val="21"/>
                <w:szCs w:val="21"/>
                <w:highlight w:val="none"/>
                <w:lang w:val="en-US" w:eastAsia="zh-CN"/>
              </w:rPr>
              <w:t>.</w:t>
            </w:r>
            <w:r>
              <w:rPr>
                <w:rFonts w:ascii="宋体" w:eastAsia="宋体" w:hAnsi="宋体" w:cs="宋体" w:hint="eastAsia"/>
                <w:color w:val="auto"/>
                <w:sz w:val="21"/>
                <w:szCs w:val="21"/>
                <w:highlight w:val="none"/>
              </w:rPr>
              <w:t>注明证明材料在投标文件中的具体位置，如投标人不按照招标文件要求放置证明材料，评标委员会有权视相应技术参数响应不符合招标要求，按负偏离进行扣分。</w:t>
            </w:r>
          </w:p>
          <w:p>
            <w:pPr>
              <w:snapToGrid w:val="0"/>
              <w:rPr>
                <w:rFonts w:ascii="宋体" w:eastAsia="宋体" w:hAnsi="宋体" w:cs="宋体" w:hint="eastAsia"/>
                <w:sz w:val="21"/>
                <w:szCs w:val="21"/>
                <w:highlight w:val="none"/>
              </w:rPr>
            </w:pPr>
            <w:r>
              <w:rPr>
                <w:rFonts w:ascii="宋体" w:eastAsia="宋体" w:hAnsi="宋体" w:cs="宋体" w:hint="eastAsia"/>
                <w:color w:val="auto"/>
                <w:sz w:val="21"/>
                <w:szCs w:val="21"/>
                <w:highlight w:val="none"/>
              </w:rPr>
              <w:t>3</w:t>
            </w:r>
            <w:r>
              <w:rPr>
                <w:rFonts w:ascii="宋体" w:eastAsia="宋体" w:hAnsi="宋体" w:cs="宋体" w:hint="eastAsia"/>
                <w:color w:val="auto"/>
                <w:sz w:val="21"/>
                <w:szCs w:val="21"/>
                <w:highlight w:val="none"/>
                <w:lang w:val="en-US" w:eastAsia="zh-CN"/>
              </w:rPr>
              <w:t>.</w:t>
            </w:r>
            <w:r>
              <w:rPr>
                <w:rFonts w:ascii="宋体" w:eastAsia="宋体" w:hAnsi="宋体" w:cs="宋体" w:hint="eastAsia"/>
                <w:color w:val="auto"/>
                <w:sz w:val="21"/>
                <w:szCs w:val="21"/>
                <w:highlight w:val="none"/>
              </w:rPr>
              <w:t>提供的证明资料显示不符合招标文件要求、模糊不清无法判断或未显示是否满足招标文件参数，且投标人偏离程度响应为“无偏离或正偏离”，评标委员会有权视相应技术参数响应不符合招标要求，按负偏离进行扣分。</w:t>
            </w:r>
          </w:p>
        </w:tc>
      </w:tr>
      <w:tr>
        <w:tblPrEx>
          <w:tblW w:w="9442" w:type="dxa"/>
          <w:jc w:val="center"/>
          <w:tblLayout w:type="fixed"/>
          <w:tblCellMar>
            <w:top w:w="0" w:type="dxa"/>
            <w:left w:w="108" w:type="dxa"/>
            <w:bottom w:w="0" w:type="dxa"/>
            <w:right w:w="108" w:type="dxa"/>
          </w:tblCellMar>
        </w:tblPrEx>
        <w:trPr>
          <w:trHeight w:val="63"/>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宋体" w:eastAsia="宋体" w:hAnsi="宋体" w:cs="宋体" w:hint="eastAsia"/>
                <w:sz w:val="21"/>
                <w:szCs w:val="21"/>
                <w:highlight w:val="none"/>
              </w:rPr>
            </w:pPr>
            <w:r>
              <w:rPr>
                <w:rFonts w:ascii="宋体" w:eastAsia="宋体" w:hAnsi="宋体" w:cs="宋体" w:hint="eastAsia"/>
                <w:sz w:val="21"/>
                <w:szCs w:val="21"/>
                <w:highlight w:val="none"/>
              </w:rPr>
              <w:t>2</w:t>
            </w:r>
          </w:p>
        </w:tc>
        <w:tc>
          <w:tcPr>
            <w:tcW w:w="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sz w:val="21"/>
                <w:szCs w:val="21"/>
                <w:highlight w:val="none"/>
              </w:rPr>
            </w:pPr>
            <w:r>
              <w:rPr>
                <w:rFonts w:ascii="宋体" w:eastAsia="宋体" w:hAnsi="宋体" w:cs="宋体" w:hint="eastAsia"/>
                <w:color w:val="000000"/>
                <w:sz w:val="21"/>
                <w:szCs w:val="21"/>
                <w:highlight w:val="none"/>
              </w:rPr>
              <w:t>项目实施方案</w:t>
            </w:r>
          </w:p>
        </w:tc>
        <w:tc>
          <w:tcPr>
            <w:tcW w:w="10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sz w:val="21"/>
                <w:szCs w:val="21"/>
                <w:highlight w:val="none"/>
                <w:lang w:val="en-US" w:eastAsia="zh-CN"/>
              </w:rPr>
            </w:pPr>
            <w:r>
              <w:rPr>
                <w:rFonts w:ascii="宋体" w:eastAsia="宋体" w:hAnsi="宋体" w:cs="宋体" w:hint="eastAsia"/>
                <w:color w:val="000000"/>
                <w:sz w:val="21"/>
                <w:szCs w:val="21"/>
                <w:highlight w:val="none"/>
              </w:rPr>
              <w:t>5</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color w:val="000000"/>
                <w:sz w:val="21"/>
                <w:szCs w:val="21"/>
                <w:highlight w:val="none"/>
              </w:rPr>
            </w:pPr>
            <w:r>
              <w:rPr>
                <w:rFonts w:ascii="宋体" w:eastAsia="宋体" w:hAnsi="宋体" w:cs="宋体" w:hint="eastAsia"/>
                <w:sz w:val="21"/>
                <w:szCs w:val="21"/>
                <w:highlight w:val="none"/>
              </w:rPr>
              <w:t>专家打分</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rPr>
              <w:t>（一）评审内容</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根据投标人对项目实施方案的介绍，内容包括但不限于：</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1.实施计划</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2.重难点分析及应对措施</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3.施工安全保障措施</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4.培训及售后服务方案</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b/>
                <w:bCs/>
                <w:color w:val="000000"/>
                <w:sz w:val="21"/>
                <w:szCs w:val="21"/>
                <w:highlight w:val="none"/>
                <w:lang w:eastAsia="zh-CN"/>
              </w:rPr>
            </w:pPr>
            <w:r>
              <w:rPr>
                <w:rFonts w:ascii="宋体" w:eastAsia="宋体" w:hAnsi="宋体" w:cs="宋体" w:hint="eastAsia"/>
                <w:b/>
                <w:bCs/>
                <w:color w:val="000000"/>
                <w:sz w:val="21"/>
                <w:szCs w:val="21"/>
                <w:highlight w:val="none"/>
              </w:rPr>
              <w:t>（二）评分</w:t>
            </w:r>
            <w:r>
              <w:rPr>
                <w:rFonts w:ascii="宋体" w:eastAsia="宋体" w:hAnsi="宋体" w:cs="宋体" w:hint="eastAsia"/>
                <w:b/>
                <w:bCs/>
                <w:color w:val="000000"/>
                <w:sz w:val="21"/>
                <w:szCs w:val="21"/>
                <w:highlight w:val="none"/>
                <w:lang w:val="en-US" w:eastAsia="zh-CN"/>
              </w:rPr>
              <w:t>标准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val="en-US" w:eastAsia="zh-CN"/>
              </w:rPr>
              <w:t>1.</w:t>
            </w:r>
            <w:r>
              <w:rPr>
                <w:rFonts w:ascii="宋体" w:eastAsia="宋体" w:hAnsi="宋体" w:cs="宋体" w:hint="eastAsia"/>
                <w:color w:val="000000"/>
                <w:sz w:val="21"/>
                <w:szCs w:val="21"/>
                <w:highlight w:val="none"/>
              </w:rPr>
              <w:t>方案包含以上四点内容得60分，方案包含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任意三点得45分，方案包含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任意二点得30分，方案包含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任意一点得15分，未提供的不得分。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val="en-US" w:eastAsia="zh-CN"/>
              </w:rPr>
              <w:t>2.</w:t>
            </w:r>
            <w:r>
              <w:rPr>
                <w:rFonts w:ascii="宋体" w:eastAsia="宋体" w:hAnsi="宋体" w:cs="宋体" w:hint="eastAsia"/>
                <w:color w:val="000000"/>
                <w:sz w:val="21"/>
                <w:szCs w:val="21"/>
                <w:highlight w:val="none"/>
              </w:rPr>
              <w:t>在此基础上，专家根据各</w:t>
            </w:r>
            <w:r>
              <w:rPr>
                <w:rFonts w:ascii="宋体" w:eastAsia="宋体" w:hAnsi="宋体" w:cs="宋体" w:hint="eastAsia"/>
                <w:color w:val="000000"/>
                <w:sz w:val="21"/>
                <w:szCs w:val="21"/>
                <w:highlight w:val="none"/>
                <w:lang w:val="en-US" w:eastAsia="zh-CN"/>
              </w:rPr>
              <w:t>投标人</w:t>
            </w:r>
            <w:r>
              <w:rPr>
                <w:rFonts w:ascii="宋体" w:eastAsia="宋体" w:hAnsi="宋体" w:cs="宋体" w:hint="eastAsia"/>
                <w:color w:val="000000"/>
                <w:sz w:val="21"/>
                <w:szCs w:val="21"/>
                <w:highlight w:val="none"/>
              </w:rPr>
              <w:t>的具体响应内容按照量化的评审因素指标进一步评审：</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1</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方案合理、有针对性、可操作性强，评审为优的加40分；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2</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方案较合理、有一定针对性、一定可操作性，评审为良的加20分；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3</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方案不尽合理、针对性一般、可操作性一般，评审为中的加5分；</w:t>
            </w:r>
          </w:p>
          <w:p>
            <w:pPr>
              <w:snapToGrid w:val="0"/>
              <w:rPr>
                <w:rFonts w:ascii="宋体" w:eastAsia="宋体" w:hAnsi="宋体" w:cs="宋体" w:hint="eastAsia"/>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4</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方案不合理、无针对性、无可操作性，评审为差的不加分。</w:t>
            </w:r>
          </w:p>
        </w:tc>
      </w:tr>
      <w:tr>
        <w:tblPrEx>
          <w:tblW w:w="9442" w:type="dxa"/>
          <w:jc w:val="center"/>
          <w:tblLayout w:type="fixed"/>
          <w:tblCellMar>
            <w:top w:w="0" w:type="dxa"/>
            <w:left w:w="108" w:type="dxa"/>
            <w:bottom w:w="0" w:type="dxa"/>
            <w:right w:w="108" w:type="dxa"/>
          </w:tblCellMar>
        </w:tblPrEx>
        <w:trPr>
          <w:trHeight w:val="63"/>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宋体" w:eastAsia="宋体" w:hAnsi="宋体" w:cs="宋体" w:hint="eastAsia"/>
                <w:sz w:val="21"/>
                <w:szCs w:val="21"/>
                <w:highlight w:val="none"/>
              </w:rPr>
            </w:pPr>
            <w:r>
              <w:rPr>
                <w:rFonts w:ascii="宋体" w:eastAsia="宋体" w:hAnsi="宋体" w:cs="宋体" w:hint="eastAsia"/>
                <w:sz w:val="21"/>
                <w:szCs w:val="21"/>
                <w:highlight w:val="none"/>
                <w:lang w:val="en-US" w:eastAsia="zh-CN"/>
              </w:rPr>
              <w:t>3</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综合布线方案</w:t>
            </w:r>
          </w:p>
        </w:tc>
        <w:tc>
          <w:tcPr>
            <w:tcW w:w="10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5</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color w:val="000000"/>
                <w:sz w:val="21"/>
                <w:szCs w:val="21"/>
                <w:highlight w:val="none"/>
              </w:rPr>
            </w:pPr>
            <w:r>
              <w:rPr>
                <w:rFonts w:ascii="宋体" w:eastAsia="宋体" w:hAnsi="宋体" w:cs="宋体" w:hint="eastAsia"/>
                <w:sz w:val="21"/>
                <w:szCs w:val="21"/>
                <w:highlight w:val="none"/>
              </w:rPr>
              <w:t>专家打分</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rPr>
              <w:t>（一）评审内容</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根据投标人对项目综合布线方案介绍，内容包括但不限于：</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1.光缆综合布线设计</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2.双绞线综合布线设计</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3.隐蔽工程方案</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4.施工组织计划</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b/>
                <w:bCs/>
                <w:color w:val="000000"/>
                <w:sz w:val="21"/>
                <w:szCs w:val="21"/>
                <w:highlight w:val="none"/>
                <w:lang w:eastAsia="zh-CN"/>
              </w:rPr>
            </w:pPr>
            <w:r>
              <w:rPr>
                <w:rFonts w:ascii="宋体" w:eastAsia="宋体" w:hAnsi="宋体" w:cs="宋体" w:hint="eastAsia"/>
                <w:b/>
                <w:bCs/>
                <w:color w:val="000000"/>
                <w:sz w:val="21"/>
                <w:szCs w:val="21"/>
                <w:highlight w:val="none"/>
              </w:rPr>
              <w:t>（二）评分</w:t>
            </w:r>
            <w:r>
              <w:rPr>
                <w:rFonts w:ascii="宋体" w:eastAsia="宋体" w:hAnsi="宋体" w:cs="宋体" w:hint="eastAsia"/>
                <w:b/>
                <w:bCs/>
                <w:color w:val="000000"/>
                <w:sz w:val="21"/>
                <w:szCs w:val="21"/>
                <w:highlight w:val="none"/>
                <w:lang w:val="en-US" w:eastAsia="zh-CN"/>
              </w:rPr>
              <w:t>标准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val="en-US" w:eastAsia="zh-CN"/>
              </w:rPr>
              <w:t>1.</w:t>
            </w:r>
            <w:r>
              <w:rPr>
                <w:rFonts w:ascii="宋体" w:eastAsia="宋体" w:hAnsi="宋体" w:cs="宋体" w:hint="eastAsia"/>
                <w:color w:val="000000"/>
                <w:sz w:val="21"/>
                <w:szCs w:val="21"/>
                <w:highlight w:val="none"/>
              </w:rPr>
              <w:t>方案包含以上四点内容得60分，方案包含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任意三点得45分，方案包含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任意二点得30分，方案包含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任意一点得15分，未提供的不得分。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val="en-US" w:eastAsia="zh-CN"/>
              </w:rPr>
              <w:t>2.</w:t>
            </w:r>
            <w:r>
              <w:rPr>
                <w:rFonts w:ascii="宋体" w:eastAsia="宋体" w:hAnsi="宋体" w:cs="宋体" w:hint="eastAsia"/>
                <w:color w:val="000000"/>
                <w:sz w:val="21"/>
                <w:szCs w:val="21"/>
                <w:highlight w:val="none"/>
              </w:rPr>
              <w:t>在此基础上，专家根据各</w:t>
            </w:r>
            <w:r>
              <w:rPr>
                <w:rFonts w:ascii="宋体" w:eastAsia="宋体" w:hAnsi="宋体" w:cs="宋体" w:hint="eastAsia"/>
                <w:color w:val="000000"/>
                <w:sz w:val="21"/>
                <w:szCs w:val="21"/>
                <w:highlight w:val="none"/>
                <w:lang w:val="en-US" w:eastAsia="zh-CN"/>
              </w:rPr>
              <w:t>投标人</w:t>
            </w:r>
            <w:r>
              <w:rPr>
                <w:rFonts w:ascii="宋体" w:eastAsia="宋体" w:hAnsi="宋体" w:cs="宋体" w:hint="eastAsia"/>
                <w:color w:val="000000"/>
                <w:sz w:val="21"/>
                <w:szCs w:val="21"/>
                <w:highlight w:val="none"/>
              </w:rPr>
              <w:t>的具体响应内容按照量化的评审因素指标进一步评审：</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1</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方案合理、有针对性、可操作性强，评审为优的加40分；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2</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方案较合理、有一定针对性、一定可操作性，评审为良的加20分；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3</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方案不尽合理、针对性一般、可操作性一般，评审为中的加5分；</w:t>
            </w:r>
          </w:p>
          <w:p>
            <w:pPr>
              <w:snapToGrid w:val="0"/>
              <w:rPr>
                <w:rFonts w:ascii="宋体" w:eastAsia="宋体" w:hAnsi="宋体" w:cs="宋体" w:hint="eastAsia"/>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4</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方案不合理、无针对性、无可操作性，评审为差的不加分。</w:t>
            </w:r>
          </w:p>
        </w:tc>
      </w:tr>
      <w:tr>
        <w:tblPrEx>
          <w:tblW w:w="9442" w:type="dxa"/>
          <w:jc w:val="center"/>
          <w:tblLayout w:type="fixed"/>
          <w:tblCellMar>
            <w:top w:w="0" w:type="dxa"/>
            <w:left w:w="108" w:type="dxa"/>
            <w:bottom w:w="0" w:type="dxa"/>
            <w:right w:w="108" w:type="dxa"/>
          </w:tblCellMar>
        </w:tblPrEx>
        <w:trPr>
          <w:trHeight w:val="63"/>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pPr>
              <w:adjustRightInd w:val="0"/>
              <w:snapToGrid w:val="0"/>
              <w:jc w:val="center"/>
              <w:rPr>
                <w:rFonts w:ascii="宋体" w:eastAsia="宋体" w:hAnsi="宋体" w:cs="宋体" w:hint="eastAsia"/>
                <w:sz w:val="21"/>
                <w:szCs w:val="21"/>
                <w:highlight w:val="none"/>
                <w:lang w:val="en-US" w:eastAsia="zh-CN"/>
              </w:rPr>
            </w:pPr>
            <w:r>
              <w:rPr>
                <w:rFonts w:ascii="宋体" w:hAnsi="宋体" w:cs="宋体" w:hint="eastAsia"/>
                <w:szCs w:val="21"/>
                <w:highlight w:val="none"/>
                <w:lang w:val="en-US" w:eastAsia="zh-CN"/>
              </w:rPr>
              <w:t>4</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详细的点位分布方案</w:t>
            </w:r>
          </w:p>
        </w:tc>
        <w:tc>
          <w:tcPr>
            <w:tcW w:w="10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val="en-US" w:eastAsia="zh-CN"/>
              </w:rPr>
              <w:t>10</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jc w:val="center"/>
              <w:rPr>
                <w:rFonts w:ascii="宋体" w:eastAsia="宋体" w:hAnsi="宋体" w:cs="宋体" w:hint="eastAsia"/>
                <w:sz w:val="21"/>
                <w:szCs w:val="21"/>
                <w:highlight w:val="none"/>
              </w:rPr>
            </w:pPr>
            <w:r>
              <w:rPr>
                <w:rFonts w:ascii="宋体" w:eastAsia="宋体" w:hAnsi="宋体" w:cs="宋体" w:hint="eastAsia"/>
                <w:sz w:val="21"/>
                <w:szCs w:val="21"/>
                <w:highlight w:val="none"/>
              </w:rPr>
              <w:t>专家打分</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napToGrid w:val="0"/>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lang w:eastAsia="zh-CN"/>
              </w:rPr>
              <w:t>（</w:t>
            </w:r>
            <w:r>
              <w:rPr>
                <w:rFonts w:ascii="宋体" w:eastAsia="宋体" w:hAnsi="宋体" w:cs="宋体" w:hint="eastAsia"/>
                <w:b/>
                <w:bCs/>
                <w:color w:val="000000"/>
                <w:sz w:val="21"/>
                <w:szCs w:val="21"/>
                <w:highlight w:val="none"/>
                <w:lang w:val="en-US" w:eastAsia="zh-CN"/>
              </w:rPr>
              <w:t>一</w:t>
            </w:r>
            <w:r>
              <w:rPr>
                <w:rFonts w:ascii="宋体" w:eastAsia="宋体" w:hAnsi="宋体" w:cs="宋体" w:hint="eastAsia"/>
                <w:b/>
                <w:bCs/>
                <w:color w:val="000000"/>
                <w:sz w:val="21"/>
                <w:szCs w:val="21"/>
                <w:highlight w:val="none"/>
                <w:lang w:eastAsia="zh-CN"/>
              </w:rPr>
              <w:t>）</w:t>
            </w:r>
            <w:r>
              <w:rPr>
                <w:rFonts w:ascii="宋体" w:eastAsia="宋体" w:hAnsi="宋体" w:cs="宋体" w:hint="eastAsia"/>
                <w:b/>
                <w:bCs/>
                <w:color w:val="000000"/>
                <w:sz w:val="21"/>
                <w:szCs w:val="21"/>
                <w:highlight w:val="none"/>
              </w:rPr>
              <w:t>评</w:t>
            </w:r>
            <w:r>
              <w:rPr>
                <w:rFonts w:ascii="宋体" w:eastAsia="宋体" w:hAnsi="宋体" w:cs="宋体" w:hint="eastAsia"/>
                <w:b/>
                <w:bCs/>
                <w:color w:val="000000"/>
                <w:sz w:val="21"/>
                <w:szCs w:val="21"/>
                <w:highlight w:val="none"/>
                <w:lang w:val="en-US" w:eastAsia="zh-CN"/>
              </w:rPr>
              <w:t>审</w:t>
            </w:r>
            <w:r>
              <w:rPr>
                <w:rFonts w:ascii="宋体" w:eastAsia="宋体" w:hAnsi="宋体" w:cs="宋体" w:hint="eastAsia"/>
                <w:b/>
                <w:bCs/>
                <w:color w:val="000000"/>
                <w:sz w:val="21"/>
                <w:szCs w:val="21"/>
                <w:highlight w:val="none"/>
              </w:rPr>
              <w:t>内容</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val="en-US" w:eastAsia="zh-CN"/>
              </w:rPr>
              <w:t>投标人</w:t>
            </w:r>
            <w:r>
              <w:rPr>
                <w:rFonts w:ascii="宋体" w:eastAsia="宋体" w:hAnsi="宋体" w:cs="宋体" w:hint="eastAsia"/>
                <w:color w:val="000000"/>
                <w:sz w:val="21"/>
                <w:szCs w:val="21"/>
                <w:highlight w:val="none"/>
              </w:rPr>
              <w:t>理解本项目的建设目标，输出详细的点位分布方案，促进本项目的实施，内容包括但不限于：</w:t>
            </w:r>
          </w:p>
          <w:p>
            <w:pPr>
              <w:snapToGrid w:val="0"/>
              <w:ind w:left="0" w:firstLine="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1.需求分析</w:t>
            </w:r>
            <w:r>
              <w:rPr>
                <w:rFonts w:ascii="宋体" w:eastAsia="宋体" w:hAnsi="宋体" w:cs="宋体" w:hint="eastAsia"/>
                <w:color w:val="000000"/>
                <w:sz w:val="21"/>
                <w:szCs w:val="21"/>
                <w:highlight w:val="none"/>
                <w:lang w:eastAsia="zh-CN"/>
              </w:rPr>
              <w:t>；</w:t>
            </w:r>
          </w:p>
          <w:p>
            <w:pPr>
              <w:snapToGrid w:val="0"/>
              <w:ind w:left="0" w:firstLine="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2.场景适配</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3.技术架构</w:t>
            </w:r>
            <w:r>
              <w:rPr>
                <w:rFonts w:ascii="宋体" w:eastAsia="宋体" w:hAnsi="宋体" w:cs="宋体" w:hint="eastAsia"/>
                <w:color w:val="000000"/>
                <w:sz w:val="21"/>
                <w:szCs w:val="21"/>
                <w:highlight w:val="none"/>
                <w:lang w:eastAsia="zh-CN"/>
              </w:rPr>
              <w:t>；</w:t>
            </w:r>
          </w:p>
          <w:p>
            <w:pPr>
              <w:snapToGrid w:val="0"/>
              <w:ind w:left="0" w:firstLine="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rPr>
              <w:t>4.点位规划</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rPr>
              <w:t>(二)评分标准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val="en-US" w:eastAsia="zh-CN"/>
              </w:rPr>
              <w:t>1.</w:t>
            </w:r>
            <w:r>
              <w:rPr>
                <w:rFonts w:ascii="宋体" w:eastAsia="宋体" w:hAnsi="宋体" w:cs="宋体" w:hint="eastAsia"/>
                <w:color w:val="000000"/>
                <w:sz w:val="21"/>
                <w:szCs w:val="21"/>
                <w:highlight w:val="none"/>
              </w:rPr>
              <w:t>方案包含以上四点内容得60分，方案包含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任意三点得45分，方案包含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任意二点得30分，方案包含</w:t>
            </w:r>
            <w:r>
              <w:rPr>
                <w:rFonts w:ascii="宋体" w:eastAsia="宋体" w:hAnsi="宋体" w:cs="宋体" w:hint="eastAsia"/>
                <w:color w:val="000000"/>
                <w:sz w:val="21"/>
                <w:szCs w:val="21"/>
                <w:highlight w:val="none"/>
                <w:lang w:val="en-US" w:eastAsia="zh-CN"/>
              </w:rPr>
              <w:t>以上</w:t>
            </w:r>
            <w:r>
              <w:rPr>
                <w:rFonts w:ascii="宋体" w:eastAsia="宋体" w:hAnsi="宋体" w:cs="宋体" w:hint="eastAsia"/>
                <w:color w:val="000000"/>
                <w:sz w:val="21"/>
                <w:szCs w:val="21"/>
                <w:highlight w:val="none"/>
              </w:rPr>
              <w:t>任意一点得15分，未提供的不得分。</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val="en-US" w:eastAsia="zh-CN"/>
              </w:rPr>
              <w:t>2.</w:t>
            </w:r>
            <w:r>
              <w:rPr>
                <w:rFonts w:ascii="宋体" w:eastAsia="宋体" w:hAnsi="宋体" w:cs="宋体" w:hint="eastAsia"/>
                <w:color w:val="000000"/>
                <w:sz w:val="21"/>
                <w:szCs w:val="21"/>
                <w:highlight w:val="none"/>
              </w:rPr>
              <w:t>在此基础上，专家根据各</w:t>
            </w:r>
            <w:r>
              <w:rPr>
                <w:rFonts w:ascii="宋体" w:eastAsia="宋体" w:hAnsi="宋体" w:cs="宋体" w:hint="eastAsia"/>
                <w:color w:val="000000"/>
                <w:sz w:val="21"/>
                <w:szCs w:val="21"/>
                <w:highlight w:val="none"/>
                <w:lang w:val="en-US" w:eastAsia="zh-CN"/>
              </w:rPr>
              <w:t>投标人</w:t>
            </w:r>
            <w:r>
              <w:rPr>
                <w:rFonts w:ascii="宋体" w:eastAsia="宋体" w:hAnsi="宋体" w:cs="宋体" w:hint="eastAsia"/>
                <w:color w:val="000000"/>
                <w:sz w:val="21"/>
                <w:szCs w:val="21"/>
                <w:highlight w:val="none"/>
              </w:rPr>
              <w:t>的具体响应内容按照量化的评审因素指标进一步评审：</w:t>
            </w:r>
          </w:p>
          <w:p>
            <w:pPr>
              <w:snapToGrid w:val="0"/>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1</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方案清晰、表述完整、合理并可行，评审为优的加40分；</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2</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方案较清晰、表述较完整、合理性较佳，评审为良的加20分</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3</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方案不够清晰、表述不完整、合理性较一般，评审为一般的加5分</w:t>
            </w:r>
            <w:r>
              <w:rPr>
                <w:rFonts w:ascii="宋体" w:eastAsia="宋体" w:hAnsi="宋体" w:cs="宋体" w:hint="eastAsia"/>
                <w:color w:val="000000"/>
                <w:sz w:val="21"/>
                <w:szCs w:val="21"/>
                <w:highlight w:val="none"/>
                <w:lang w:eastAsia="zh-CN"/>
              </w:rPr>
              <w:t>；</w:t>
            </w:r>
          </w:p>
          <w:p>
            <w:pPr>
              <w:snapToGrid w:val="0"/>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val="en-US" w:eastAsia="zh-CN"/>
              </w:rPr>
              <w:t>4</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rPr>
              <w:t>方案不切合本项目的实际情况、合理完善性差、可行性差，评审为差的不加分。</w:t>
            </w:r>
          </w:p>
        </w:tc>
      </w:tr>
    </w:tbl>
    <w:p>
      <w:pPr>
        <w:pStyle w:val="NormalIndent"/>
        <w:widowControl/>
        <w:adjustRightInd w:val="0"/>
        <w:snapToGrid w:val="0"/>
        <w:ind w:firstLine="0"/>
        <w:rPr>
          <w:rFonts w:ascii="宋体" w:hAnsi="宋体" w:cs="宋体" w:hint="eastAsia"/>
          <w:szCs w:val="21"/>
          <w:highlight w:val="none"/>
        </w:rPr>
      </w:pPr>
    </w:p>
    <w:p>
      <w:pPr>
        <w:pStyle w:val="NormalIndent"/>
        <w:widowControl/>
        <w:adjustRightInd w:val="0"/>
        <w:snapToGrid w:val="0"/>
        <w:ind w:firstLine="210" w:firstLineChars="100"/>
        <w:rPr>
          <w:rFonts w:ascii="宋体" w:hAnsi="宋体" w:cs="宋体"/>
          <w:szCs w:val="21"/>
          <w:highlight w:val="none"/>
        </w:rPr>
      </w:pPr>
      <w:r>
        <w:rPr>
          <w:rFonts w:ascii="宋体" w:hAnsi="宋体" w:cs="宋体" w:hint="eastAsia"/>
          <w:szCs w:val="21"/>
          <w:highlight w:val="none"/>
        </w:rPr>
        <w:t>2</w:t>
      </w:r>
      <w:r>
        <w:rPr>
          <w:rFonts w:ascii="宋体" w:hAnsi="宋体" w:cs="宋体" w:hint="eastAsia"/>
          <w:szCs w:val="21"/>
          <w:highlight w:val="none"/>
          <w:lang w:eastAsia="zh-CN"/>
        </w:rPr>
        <w:t>、</w:t>
      </w:r>
      <w:r>
        <w:rPr>
          <w:rFonts w:ascii="宋体" w:hAnsi="宋体" w:cs="宋体" w:hint="eastAsia"/>
          <w:szCs w:val="21"/>
          <w:highlight w:val="none"/>
        </w:rPr>
        <w:t>商务评价（</w:t>
      </w:r>
      <w:r>
        <w:rPr>
          <w:rFonts w:ascii="宋体" w:hAnsi="宋体" w:cs="宋体" w:hint="eastAsia"/>
          <w:szCs w:val="21"/>
          <w:highlight w:val="none"/>
          <w:lang w:val="en-US" w:eastAsia="zh-CN"/>
        </w:rPr>
        <w:t>25</w:t>
      </w:r>
      <w:r>
        <w:rPr>
          <w:rFonts w:ascii="宋体" w:hAnsi="宋体" w:cs="宋体" w:hint="eastAsia"/>
          <w:szCs w:val="21"/>
          <w:highlight w:val="none"/>
        </w:rPr>
        <w:t>分）：</w:t>
      </w:r>
    </w:p>
    <w:tbl>
      <w:tblPr>
        <w:tblStyle w:val="TableNormal"/>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43"/>
        <w:gridCol w:w="1256"/>
        <w:gridCol w:w="790"/>
        <w:gridCol w:w="1140"/>
        <w:gridCol w:w="5507"/>
      </w:tblGrid>
      <w:tr>
        <w:tblPrEx>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7"/>
          <w:jc w:val="center"/>
        </w:trPr>
        <w:tc>
          <w:tcPr>
            <w:tcW w:w="743" w:type="dxa"/>
            <w:vAlign w:val="center"/>
          </w:tcPr>
          <w:p>
            <w:pPr>
              <w:pStyle w:val="NormalIndent"/>
              <w:widowControl/>
              <w:adjustRightInd w:val="0"/>
              <w:snapToGrid w:val="0"/>
              <w:ind w:firstLine="0"/>
              <w:jc w:val="center"/>
              <w:rPr>
                <w:rFonts w:ascii="宋体" w:hAnsi="宋体" w:cs="宋体"/>
                <w:b/>
                <w:szCs w:val="21"/>
                <w:highlight w:val="none"/>
              </w:rPr>
            </w:pPr>
            <w:r>
              <w:rPr>
                <w:rFonts w:ascii="宋体" w:hAnsi="宋体" w:cs="宋体" w:hint="eastAsia"/>
                <w:b/>
                <w:szCs w:val="21"/>
                <w:highlight w:val="none"/>
              </w:rPr>
              <w:t>序号</w:t>
            </w:r>
          </w:p>
        </w:tc>
        <w:tc>
          <w:tcPr>
            <w:tcW w:w="1256" w:type="dxa"/>
            <w:vAlign w:val="center"/>
          </w:tcPr>
          <w:p>
            <w:pPr>
              <w:pStyle w:val="NormalIndent"/>
              <w:widowControl/>
              <w:adjustRightInd w:val="0"/>
              <w:snapToGrid w:val="0"/>
              <w:ind w:firstLine="0"/>
              <w:jc w:val="center"/>
              <w:rPr>
                <w:rFonts w:ascii="宋体" w:hAnsi="宋体" w:cs="宋体"/>
                <w:b/>
                <w:szCs w:val="21"/>
                <w:highlight w:val="none"/>
              </w:rPr>
            </w:pPr>
            <w:r>
              <w:rPr>
                <w:rFonts w:ascii="宋体" w:hAnsi="宋体" w:cs="宋体" w:hint="eastAsia"/>
                <w:b/>
                <w:szCs w:val="21"/>
                <w:highlight w:val="none"/>
              </w:rPr>
              <w:t>评审内容</w:t>
            </w:r>
          </w:p>
        </w:tc>
        <w:tc>
          <w:tcPr>
            <w:tcW w:w="790" w:type="dxa"/>
            <w:vAlign w:val="center"/>
          </w:tcPr>
          <w:p>
            <w:pPr>
              <w:pStyle w:val="NormalIndent"/>
              <w:widowControl/>
              <w:adjustRightInd w:val="0"/>
              <w:snapToGrid w:val="0"/>
              <w:ind w:firstLine="0"/>
              <w:jc w:val="center"/>
              <w:rPr>
                <w:rFonts w:ascii="宋体" w:hAnsi="宋体" w:cs="宋体"/>
                <w:b/>
                <w:szCs w:val="21"/>
                <w:highlight w:val="none"/>
              </w:rPr>
            </w:pPr>
            <w:r>
              <w:rPr>
                <w:rFonts w:ascii="宋体" w:hAnsi="宋体" w:cs="宋体" w:hint="eastAsia"/>
                <w:b/>
                <w:szCs w:val="21"/>
                <w:highlight w:val="none"/>
              </w:rPr>
              <w:t>权重（%）</w:t>
            </w:r>
          </w:p>
        </w:tc>
        <w:tc>
          <w:tcPr>
            <w:tcW w:w="1140" w:type="dxa"/>
            <w:vAlign w:val="center"/>
          </w:tcPr>
          <w:p>
            <w:pPr>
              <w:pStyle w:val="NormalIndent"/>
              <w:widowControl/>
              <w:adjustRightInd w:val="0"/>
              <w:snapToGrid w:val="0"/>
              <w:ind w:firstLine="0"/>
              <w:jc w:val="center"/>
              <w:rPr>
                <w:rFonts w:ascii="宋体" w:hAnsi="宋体" w:cs="宋体"/>
                <w:b/>
                <w:szCs w:val="21"/>
                <w:highlight w:val="none"/>
              </w:rPr>
            </w:pPr>
            <w:r>
              <w:rPr>
                <w:rFonts w:ascii="宋体" w:hAnsi="宋体" w:cs="宋体" w:hint="eastAsia"/>
                <w:b/>
                <w:bCs/>
                <w:szCs w:val="21"/>
                <w:highlight w:val="none"/>
              </w:rPr>
              <w:t>评分方式</w:t>
            </w:r>
          </w:p>
        </w:tc>
        <w:tc>
          <w:tcPr>
            <w:tcW w:w="5507" w:type="dxa"/>
            <w:vAlign w:val="center"/>
          </w:tcPr>
          <w:p>
            <w:pPr>
              <w:pStyle w:val="NormalIndent"/>
              <w:widowControl/>
              <w:adjustRightInd w:val="0"/>
              <w:snapToGrid w:val="0"/>
              <w:ind w:firstLine="0"/>
              <w:jc w:val="center"/>
              <w:rPr>
                <w:rFonts w:ascii="宋体" w:hAnsi="宋体" w:cs="宋体"/>
                <w:b/>
                <w:szCs w:val="21"/>
                <w:highlight w:val="none"/>
              </w:rPr>
            </w:pPr>
            <w:r>
              <w:rPr>
                <w:rFonts w:ascii="宋体" w:hAnsi="宋体" w:cs="宋体" w:hint="eastAsia"/>
                <w:b/>
                <w:szCs w:val="21"/>
                <w:highlight w:val="none"/>
              </w:rPr>
              <w:t>评分细则</w:t>
            </w:r>
          </w:p>
        </w:tc>
      </w:tr>
      <w:tr>
        <w:tblPrEx>
          <w:tblW w:w="9436" w:type="dxa"/>
          <w:jc w:val="center"/>
          <w:tblLayout w:type="fixed"/>
          <w:tblCellMar>
            <w:top w:w="0" w:type="dxa"/>
            <w:left w:w="108" w:type="dxa"/>
            <w:bottom w:w="0" w:type="dxa"/>
            <w:right w:w="108" w:type="dxa"/>
          </w:tblCellMar>
        </w:tblPrEx>
        <w:trPr>
          <w:trHeight w:val="464"/>
          <w:jc w:val="center"/>
        </w:trPr>
        <w:tc>
          <w:tcPr>
            <w:tcW w:w="743" w:type="dxa"/>
            <w:vAlign w:val="center"/>
          </w:tcPr>
          <w:p>
            <w:pPr>
              <w:adjustRightInd w:val="0"/>
              <w:snapToGrid w:val="0"/>
              <w:jc w:val="center"/>
              <w:rPr>
                <w:rFonts w:ascii="宋体" w:hAnsi="宋体" w:cs="宋体"/>
                <w:bCs/>
                <w:szCs w:val="21"/>
                <w:highlight w:val="none"/>
              </w:rPr>
            </w:pPr>
            <w:r>
              <w:rPr>
                <w:rFonts w:ascii="宋体" w:hAnsi="宋体" w:cs="宋体" w:hint="eastAsia"/>
                <w:szCs w:val="21"/>
                <w:highlight w:val="none"/>
              </w:rPr>
              <w:t>1</w:t>
            </w:r>
          </w:p>
        </w:tc>
        <w:tc>
          <w:tcPr>
            <w:tcW w:w="1256" w:type="dxa"/>
            <w:vAlign w:val="center"/>
          </w:tcPr>
          <w:p>
            <w:pPr>
              <w:snapToGrid w:val="0"/>
              <w:jc w:val="center"/>
              <w:rPr>
                <w:rFonts w:ascii="宋体" w:hAnsi="宋体" w:cs="宋体"/>
                <w:kern w:val="0"/>
                <w:szCs w:val="21"/>
                <w:highlight w:val="none"/>
              </w:rPr>
            </w:pPr>
            <w:r>
              <w:rPr>
                <w:rFonts w:ascii="宋体" w:eastAsia="宋体" w:hAnsi="宋体" w:cs="宋体" w:hint="eastAsia"/>
                <w:szCs w:val="21"/>
                <w:highlight w:val="none"/>
              </w:rPr>
              <w:t>拟安排的项目负责人情况（仅限1人）</w:t>
            </w:r>
          </w:p>
        </w:tc>
        <w:tc>
          <w:tcPr>
            <w:tcW w:w="790" w:type="dxa"/>
            <w:vAlign w:val="center"/>
          </w:tcPr>
          <w:p>
            <w:pPr>
              <w:snapToGrid w:val="0"/>
              <w:jc w:val="center"/>
              <w:rPr>
                <w:rFonts w:hint="default"/>
                <w:highlight w:val="none"/>
                <w:lang w:val="en-US" w:eastAsia="zh-CN"/>
              </w:rPr>
            </w:pPr>
            <w:r>
              <w:rPr>
                <w:rFonts w:ascii="宋体" w:eastAsia="宋体" w:hAnsi="宋体" w:cs="宋体" w:hint="eastAsia"/>
                <w:szCs w:val="21"/>
                <w:highlight w:val="none"/>
                <w:lang w:val="en-US" w:eastAsia="zh-CN"/>
              </w:rPr>
              <w:t>2</w:t>
            </w:r>
          </w:p>
        </w:tc>
        <w:tc>
          <w:tcPr>
            <w:tcW w:w="1140" w:type="dxa"/>
            <w:vAlign w:val="center"/>
          </w:tcPr>
          <w:p>
            <w:pPr>
              <w:adjustRightInd w:val="0"/>
              <w:snapToGrid w:val="0"/>
              <w:jc w:val="center"/>
              <w:rPr>
                <w:rFonts w:ascii="宋体" w:hAnsi="宋体" w:cs="宋体"/>
                <w:kern w:val="0"/>
                <w:szCs w:val="21"/>
                <w:highlight w:val="none"/>
              </w:rPr>
            </w:pPr>
            <w:r>
              <w:rPr>
                <w:rFonts w:ascii="宋体" w:hAnsi="宋体" w:cs="宋体" w:hint="eastAsia"/>
                <w:szCs w:val="21"/>
                <w:highlight w:val="none"/>
              </w:rPr>
              <w:t>专家评分</w:t>
            </w:r>
          </w:p>
        </w:tc>
        <w:tc>
          <w:tcPr>
            <w:tcW w:w="5507" w:type="dxa"/>
            <w:vAlign w:val="center"/>
          </w:tcPr>
          <w:p>
            <w:pPr>
              <w:snapToGrid w:val="0"/>
              <w:rPr>
                <w:rFonts w:ascii="宋体" w:eastAsia="宋体" w:hAnsi="宋体" w:cs="宋体" w:hint="eastAsia"/>
                <w:b/>
                <w:bCs/>
                <w:szCs w:val="21"/>
                <w:highlight w:val="none"/>
              </w:rPr>
            </w:pPr>
            <w:r>
              <w:rPr>
                <w:rFonts w:ascii="宋体" w:eastAsia="宋体" w:hAnsi="宋体" w:cs="宋体" w:hint="eastAsia"/>
                <w:b/>
                <w:bCs/>
                <w:szCs w:val="21"/>
                <w:highlight w:val="none"/>
              </w:rPr>
              <w:t>（一）评审内容</w:t>
            </w:r>
          </w:p>
          <w:p>
            <w:pPr>
              <w:snapToGrid w:val="0"/>
              <w:contextualSpacing/>
              <w:jc w:val="left"/>
              <w:rPr>
                <w:rFonts w:ascii="宋体" w:eastAsia="宋体" w:hAnsi="宋体" w:cs="宋体" w:hint="eastAsia"/>
                <w:b/>
                <w:bCs/>
                <w:szCs w:val="21"/>
                <w:highlight w:val="none"/>
              </w:rPr>
            </w:pPr>
            <w:r>
              <w:rPr>
                <w:rFonts w:ascii="宋体" w:eastAsia="宋体" w:hAnsi="宋体" w:cs="宋体" w:hint="eastAsia"/>
                <w:b/>
                <w:bCs/>
                <w:szCs w:val="21"/>
                <w:highlight w:val="none"/>
              </w:rPr>
              <w:t>拟派本项目负责人需为投标人自有员工</w:t>
            </w:r>
            <w:r>
              <w:rPr>
                <w:rFonts w:ascii="宋体" w:eastAsia="宋体" w:hAnsi="宋体" w:cs="宋体" w:hint="eastAsia"/>
                <w:b/>
                <w:bCs/>
                <w:szCs w:val="21"/>
                <w:highlight w:val="none"/>
                <w:lang w:eastAsia="zh-CN"/>
              </w:rPr>
              <w:t>，</w:t>
            </w:r>
            <w:r>
              <w:rPr>
                <w:rFonts w:ascii="宋体" w:eastAsia="宋体" w:hAnsi="宋体" w:cs="宋体" w:hint="eastAsia"/>
                <w:b/>
                <w:bCs/>
                <w:szCs w:val="21"/>
                <w:highlight w:val="none"/>
                <w:lang w:val="en-US" w:eastAsia="zh-CN"/>
              </w:rPr>
              <w:t>否则不得分</w:t>
            </w:r>
            <w:r>
              <w:rPr>
                <w:rFonts w:ascii="宋体" w:eastAsia="宋体" w:hAnsi="宋体" w:cs="宋体" w:hint="eastAsia"/>
                <w:b/>
                <w:bCs/>
                <w:szCs w:val="21"/>
                <w:highlight w:val="none"/>
              </w:rPr>
              <w:t>：</w:t>
            </w:r>
          </w:p>
          <w:p>
            <w:pPr>
              <w:snapToGrid w:val="0"/>
              <w:contextualSpacing/>
              <w:jc w:val="left"/>
              <w:rPr>
                <w:rFonts w:ascii="宋体" w:eastAsia="宋体" w:hAnsi="宋体" w:cs="宋体" w:hint="eastAsia"/>
                <w:b/>
                <w:bCs/>
                <w:szCs w:val="21"/>
                <w:highlight w:val="none"/>
              </w:rPr>
            </w:pPr>
            <w:r>
              <w:rPr>
                <w:rFonts w:ascii="宋体" w:eastAsia="宋体" w:hAnsi="宋体" w:cs="宋体" w:hint="eastAsia"/>
                <w:szCs w:val="21"/>
                <w:highlight w:val="none"/>
                <w:lang w:val="en-US" w:eastAsia="zh-CN"/>
              </w:rPr>
              <w:t>项目负责人</w:t>
            </w:r>
            <w:r>
              <w:rPr>
                <w:rFonts w:ascii="宋体" w:eastAsia="宋体" w:hAnsi="宋体" w:cs="宋体" w:hint="eastAsia"/>
                <w:szCs w:val="21"/>
                <w:highlight w:val="none"/>
              </w:rPr>
              <w:t>具有人社部、工信部</w:t>
            </w:r>
            <w:r>
              <w:rPr>
                <w:rFonts w:ascii="宋体" w:eastAsia="宋体" w:hAnsi="宋体" w:cs="宋体" w:hint="eastAsia"/>
                <w:szCs w:val="21"/>
                <w:highlight w:val="none"/>
                <w:lang w:val="en-US" w:eastAsia="zh-CN"/>
              </w:rPr>
              <w:t>颁发的</w:t>
            </w:r>
            <w:r>
              <w:rPr>
                <w:rFonts w:ascii="宋体" w:eastAsia="宋体" w:hAnsi="宋体" w:cs="宋体" w:hint="eastAsia"/>
                <w:szCs w:val="21"/>
                <w:highlight w:val="none"/>
              </w:rPr>
              <w:t>“系统集成项目管理工程师”或“信息系统项目管理师”的计算机技术与软件专业技术资格证书</w:t>
            </w:r>
            <w:r>
              <w:rPr>
                <w:rFonts w:ascii="宋体" w:eastAsia="宋体" w:hAnsi="宋体" w:cs="宋体" w:hint="eastAsia"/>
                <w:szCs w:val="21"/>
                <w:highlight w:val="none"/>
                <w:lang w:val="en-US" w:eastAsia="zh-CN"/>
              </w:rPr>
              <w:t>的</w:t>
            </w:r>
            <w:r>
              <w:rPr>
                <w:rFonts w:ascii="宋体" w:eastAsia="宋体" w:hAnsi="宋体" w:cs="宋体" w:hint="eastAsia"/>
                <w:szCs w:val="21"/>
                <w:highlight w:val="none"/>
              </w:rPr>
              <w:t>，</w:t>
            </w:r>
            <w:r>
              <w:rPr>
                <w:rFonts w:ascii="宋体" w:eastAsia="宋体" w:hAnsi="宋体" w:cs="宋体" w:hint="eastAsia"/>
                <w:szCs w:val="21"/>
                <w:highlight w:val="none"/>
                <w:lang w:val="en-US" w:eastAsia="zh-CN"/>
              </w:rPr>
              <w:t>满足</w:t>
            </w:r>
            <w:r>
              <w:rPr>
                <w:rFonts w:ascii="宋体" w:eastAsia="宋体" w:hAnsi="宋体" w:cs="宋体" w:hint="eastAsia"/>
                <w:szCs w:val="21"/>
                <w:highlight w:val="none"/>
              </w:rPr>
              <w:t>得100分。</w:t>
            </w:r>
          </w:p>
          <w:p>
            <w:pPr>
              <w:snapToGrid w:val="0"/>
              <w:rPr>
                <w:rFonts w:ascii="宋体" w:eastAsia="宋体" w:hAnsi="宋体" w:cs="宋体" w:hint="eastAsia"/>
                <w:b/>
                <w:bCs/>
                <w:szCs w:val="21"/>
                <w:highlight w:val="none"/>
              </w:rPr>
            </w:pPr>
            <w:r>
              <w:rPr>
                <w:rFonts w:ascii="宋体" w:eastAsia="宋体" w:hAnsi="宋体" w:cs="宋体" w:hint="eastAsia"/>
                <w:b/>
                <w:bCs/>
                <w:szCs w:val="21"/>
                <w:highlight w:val="none"/>
              </w:rPr>
              <w:t>（二）评分依据</w:t>
            </w:r>
          </w:p>
          <w:p>
            <w:pPr>
              <w:snapToGrid w:val="0"/>
              <w:rPr>
                <w:rFonts w:ascii="宋体" w:eastAsia="宋体" w:hAnsi="宋体" w:cs="宋体" w:hint="eastAsia"/>
                <w:szCs w:val="21"/>
                <w:highlight w:val="none"/>
              </w:rPr>
            </w:pPr>
            <w:r>
              <w:rPr>
                <w:rFonts w:ascii="宋体" w:eastAsia="宋体" w:hAnsi="宋体" w:cs="宋体"/>
                <w:szCs w:val="21"/>
                <w:highlight w:val="none"/>
              </w:rPr>
              <w:t>1.</w:t>
            </w:r>
            <w:r>
              <w:rPr>
                <w:rFonts w:ascii="宋体" w:eastAsia="宋体" w:hAnsi="宋体" w:cs="宋体" w:hint="eastAsia"/>
                <w:szCs w:val="21"/>
                <w:highlight w:val="none"/>
              </w:rPr>
              <w:t>自有员工证明：要求提供通过投标人缴纳的近三个月（含开标当月）中的任意一个月的社保证明作为证明依据，如投标人为新成立企业且成立时间不足</w:t>
            </w:r>
            <w:r>
              <w:rPr>
                <w:rFonts w:ascii="宋体" w:eastAsia="宋体" w:hAnsi="宋体" w:cs="宋体"/>
                <w:szCs w:val="21"/>
                <w:highlight w:val="none"/>
              </w:rPr>
              <w:t>1</w:t>
            </w:r>
            <w:r>
              <w:rPr>
                <w:rFonts w:ascii="宋体" w:eastAsia="宋体" w:hAnsi="宋体" w:cs="宋体" w:hint="eastAsia"/>
                <w:szCs w:val="21"/>
                <w:highlight w:val="none"/>
              </w:rPr>
              <w:t>个月可提供加盖投标人公章的情况说明或者证明材料亦视为符合。如依法不需要缴纳社会保险的，应提供相应文件证明。若因社保部门或税务部门原因无法提供的，需提供劳动合同及社保部门或税务部门官方通知证明（或官网公告截图）。不接受退休返聘人员。</w:t>
            </w:r>
          </w:p>
          <w:p>
            <w:pPr>
              <w:snapToGrid w:val="0"/>
              <w:rPr>
                <w:rFonts w:ascii="宋体" w:eastAsia="宋体" w:hAnsi="宋体" w:cs="宋体" w:hint="eastAsia"/>
                <w:szCs w:val="21"/>
                <w:highlight w:val="none"/>
              </w:rPr>
            </w:pPr>
            <w:r>
              <w:rPr>
                <w:rFonts w:ascii="宋体" w:eastAsia="宋体" w:hAnsi="宋体" w:cs="宋体" w:hint="eastAsia"/>
                <w:szCs w:val="21"/>
                <w:highlight w:val="none"/>
              </w:rPr>
              <w:t>2</w:t>
            </w:r>
            <w:r>
              <w:rPr>
                <w:rFonts w:ascii="宋体" w:eastAsia="宋体" w:hAnsi="宋体" w:cs="宋体"/>
                <w:szCs w:val="21"/>
                <w:highlight w:val="none"/>
              </w:rPr>
              <w:t>.</w:t>
            </w:r>
            <w:r>
              <w:rPr>
                <w:rFonts w:ascii="宋体" w:eastAsia="宋体" w:hAnsi="宋体" w:cs="宋体" w:hint="eastAsia"/>
                <w:szCs w:val="21"/>
                <w:highlight w:val="none"/>
              </w:rPr>
              <w:t>专业技术资格证书证明：要求提供相关人员的有效证书</w:t>
            </w:r>
            <w:r>
              <w:rPr>
                <w:rFonts w:ascii="宋体" w:eastAsia="宋体" w:hAnsi="宋体" w:cs="宋体" w:hint="eastAsia"/>
                <w:szCs w:val="21"/>
                <w:highlight w:val="none"/>
                <w:lang w:val="en-US" w:eastAsia="zh-CN"/>
              </w:rPr>
              <w:t>扫描</w:t>
            </w:r>
            <w:r>
              <w:rPr>
                <w:rFonts w:ascii="宋体" w:eastAsia="宋体" w:hAnsi="宋体" w:cs="宋体" w:hint="eastAsia"/>
                <w:szCs w:val="21"/>
                <w:highlight w:val="none"/>
              </w:rPr>
              <w:t>件。如证书颁发单位为相关行业协会（或学会）的，则需同时提供证书颁发单位在“中国社会组织政务服务平台”或“中国国家认证认可监督管理委员会”或“职业技能等级评价机构公示查询系统”等合法查询渠道的信息查询截图（截图需显示发证单位状态为正常），或该协会</w:t>
            </w:r>
            <w:r>
              <w:rPr>
                <w:rFonts w:ascii="宋体" w:eastAsia="宋体" w:hAnsi="宋体" w:cs="宋体"/>
                <w:szCs w:val="21"/>
                <w:highlight w:val="none"/>
              </w:rPr>
              <w:t>(</w:t>
            </w:r>
            <w:r>
              <w:rPr>
                <w:rFonts w:ascii="宋体" w:eastAsia="宋体" w:hAnsi="宋体" w:cs="宋体" w:hint="eastAsia"/>
                <w:szCs w:val="21"/>
                <w:highlight w:val="none"/>
              </w:rPr>
              <w:t>学会</w:t>
            </w:r>
            <w:r>
              <w:rPr>
                <w:rFonts w:ascii="宋体" w:eastAsia="宋体" w:hAnsi="宋体" w:cs="宋体"/>
                <w:szCs w:val="21"/>
                <w:highlight w:val="none"/>
              </w:rPr>
              <w:t>)</w:t>
            </w:r>
            <w:r>
              <w:rPr>
                <w:rFonts w:ascii="宋体" w:eastAsia="宋体" w:hAnsi="宋体" w:cs="宋体" w:hint="eastAsia"/>
                <w:szCs w:val="21"/>
                <w:highlight w:val="none"/>
              </w:rPr>
              <w:t>由政府部门或行政事业单位审批（备案）的证明文件复印件。如为《中华人民共和国境外非政府组织境内活动管理法》规定的“离岸社团”“山寨社团”，《取缔非法民间组织暂行办法》（民政部令第</w:t>
            </w:r>
            <w:r>
              <w:rPr>
                <w:rFonts w:ascii="宋体" w:eastAsia="宋体" w:hAnsi="宋体" w:cs="宋体"/>
                <w:szCs w:val="21"/>
                <w:highlight w:val="none"/>
              </w:rPr>
              <w:t>21</w:t>
            </w:r>
            <w:r>
              <w:rPr>
                <w:rFonts w:ascii="宋体" w:eastAsia="宋体" w:hAnsi="宋体" w:cs="宋体" w:hint="eastAsia"/>
                <w:szCs w:val="21"/>
                <w:highlight w:val="none"/>
              </w:rPr>
              <w:t>号）规定的“非法社会组织”颁发的证书或出具的报告，均不得分。</w:t>
            </w:r>
          </w:p>
          <w:p>
            <w:pPr>
              <w:snapToGrid w:val="0"/>
              <w:rPr>
                <w:rFonts w:ascii="宋体" w:hAnsi="宋体" w:cs="宋体"/>
                <w:szCs w:val="21"/>
                <w:highlight w:val="none"/>
              </w:rPr>
            </w:pPr>
            <w:r>
              <w:rPr>
                <w:rFonts w:ascii="宋体" w:eastAsia="宋体" w:hAnsi="宋体" w:cs="宋体" w:hint="eastAsia"/>
                <w:szCs w:val="21"/>
                <w:highlight w:val="none"/>
                <w:lang w:val="en-US" w:eastAsia="zh-CN"/>
              </w:rPr>
              <w:t>3</w:t>
            </w:r>
            <w:r>
              <w:rPr>
                <w:rFonts w:ascii="宋体" w:eastAsia="宋体" w:hAnsi="宋体" w:cs="宋体"/>
                <w:szCs w:val="21"/>
                <w:highlight w:val="none"/>
              </w:rPr>
              <w:t>.</w:t>
            </w:r>
            <w:r>
              <w:rPr>
                <w:rFonts w:ascii="宋体" w:eastAsia="宋体" w:hAnsi="宋体" w:cs="宋体" w:hint="eastAsia"/>
                <w:szCs w:val="21"/>
                <w:highlight w:val="none"/>
              </w:rPr>
              <w:t>以上资料均要求提供</w:t>
            </w:r>
            <w:r>
              <w:rPr>
                <w:rFonts w:ascii="宋体" w:eastAsia="宋体" w:hAnsi="宋体" w:cs="宋体" w:hint="eastAsia"/>
                <w:szCs w:val="21"/>
                <w:highlight w:val="none"/>
                <w:lang w:val="en-US" w:eastAsia="zh-CN"/>
              </w:rPr>
              <w:t>扫描</w:t>
            </w:r>
            <w:r>
              <w:rPr>
                <w:rFonts w:ascii="宋体" w:eastAsia="宋体" w:hAnsi="宋体" w:cs="宋体" w:hint="eastAsia"/>
                <w:szCs w:val="21"/>
                <w:highlight w:val="none"/>
              </w:rPr>
              <w:t>件。评分中出现无证明资料或评审委员会无法凭所提供资料判断是否得分的情况，一律作不得分处理。</w:t>
            </w:r>
          </w:p>
        </w:tc>
      </w:tr>
      <w:tr>
        <w:tblPrEx>
          <w:tblW w:w="9436" w:type="dxa"/>
          <w:jc w:val="center"/>
          <w:tblLayout w:type="fixed"/>
          <w:tblCellMar>
            <w:top w:w="0" w:type="dxa"/>
            <w:left w:w="108" w:type="dxa"/>
            <w:bottom w:w="0" w:type="dxa"/>
            <w:right w:w="108" w:type="dxa"/>
          </w:tblCellMar>
        </w:tblPrEx>
        <w:trPr>
          <w:trHeight w:val="284"/>
          <w:jc w:val="center"/>
        </w:trPr>
        <w:tc>
          <w:tcPr>
            <w:tcW w:w="743" w:type="dxa"/>
            <w:vAlign w:val="center"/>
          </w:tcPr>
          <w:p>
            <w:pPr>
              <w:adjustRightInd w:val="0"/>
              <w:snapToGrid w:val="0"/>
              <w:jc w:val="center"/>
              <w:rPr>
                <w:rFonts w:ascii="宋体" w:hAnsi="宋体" w:cs="宋体" w:hint="default"/>
                <w:szCs w:val="21"/>
                <w:highlight w:val="none"/>
                <w:lang w:val="en-US" w:eastAsia="zh-CN"/>
              </w:rPr>
            </w:pPr>
            <w:r>
              <w:rPr>
                <w:rFonts w:ascii="宋体" w:hAnsi="宋体" w:cs="宋体" w:hint="eastAsia"/>
                <w:szCs w:val="21"/>
                <w:highlight w:val="none"/>
                <w:lang w:val="en-US" w:eastAsia="zh-CN"/>
              </w:rPr>
              <w:t>2</w:t>
            </w:r>
          </w:p>
        </w:tc>
        <w:tc>
          <w:tcPr>
            <w:tcW w:w="1256" w:type="dxa"/>
            <w:vAlign w:val="center"/>
          </w:tcPr>
          <w:p>
            <w:pPr>
              <w:snapToGrid w:val="0"/>
              <w:jc w:val="center"/>
              <w:rPr>
                <w:rFonts w:ascii="宋体" w:hAnsi="宋体" w:cs="宋体" w:hint="eastAsia"/>
                <w:szCs w:val="21"/>
                <w:highlight w:val="none"/>
              </w:rPr>
            </w:pPr>
            <w:r>
              <w:rPr>
                <w:rFonts w:hint="eastAsia"/>
                <w:highlight w:val="none"/>
              </w:rPr>
              <w:t>拟安排的项目主要团队成员情况（项目负责人除外）</w:t>
            </w:r>
          </w:p>
        </w:tc>
        <w:tc>
          <w:tcPr>
            <w:tcW w:w="790" w:type="dxa"/>
            <w:vAlign w:val="center"/>
          </w:tcPr>
          <w:p>
            <w:pPr>
              <w:snapToGrid w:val="0"/>
              <w:jc w:val="center"/>
              <w:rPr>
                <w:rFonts w:ascii="宋体" w:hAnsi="宋体" w:cs="宋体" w:hint="default"/>
                <w:szCs w:val="21"/>
                <w:highlight w:val="none"/>
                <w:lang w:val="en-US" w:eastAsia="zh-CN"/>
              </w:rPr>
            </w:pPr>
            <w:r>
              <w:rPr>
                <w:rFonts w:ascii="宋体" w:eastAsia="宋体" w:hAnsi="宋体" w:cs="宋体" w:hint="eastAsia"/>
                <w:szCs w:val="21"/>
                <w:highlight w:val="none"/>
                <w:lang w:val="en-US" w:eastAsia="zh-CN"/>
              </w:rPr>
              <w:t>4</w:t>
            </w:r>
          </w:p>
        </w:tc>
        <w:tc>
          <w:tcPr>
            <w:tcW w:w="1140" w:type="dxa"/>
            <w:vAlign w:val="center"/>
          </w:tcPr>
          <w:p>
            <w:pPr>
              <w:adjustRightInd w:val="0"/>
              <w:snapToGrid w:val="0"/>
              <w:jc w:val="center"/>
              <w:rPr>
                <w:rFonts w:ascii="宋体" w:hAnsi="宋体" w:cs="宋体" w:hint="eastAsia"/>
                <w:szCs w:val="21"/>
                <w:highlight w:val="none"/>
              </w:rPr>
            </w:pPr>
            <w:r>
              <w:rPr>
                <w:rFonts w:ascii="宋体" w:hAnsi="宋体" w:cs="宋体" w:hint="eastAsia"/>
                <w:szCs w:val="21"/>
                <w:highlight w:val="none"/>
              </w:rPr>
              <w:t>专家评分</w:t>
            </w:r>
          </w:p>
        </w:tc>
        <w:tc>
          <w:tcPr>
            <w:tcW w:w="5507" w:type="dxa"/>
            <w:vAlign w:val="center"/>
          </w:tcPr>
          <w:p>
            <w:pPr>
              <w:snapToGrid w:val="0"/>
              <w:rPr>
                <w:rFonts w:ascii="宋体" w:eastAsia="宋体" w:hAnsi="宋体" w:cs="宋体" w:hint="eastAsia"/>
                <w:b/>
                <w:bCs/>
                <w:szCs w:val="21"/>
                <w:highlight w:val="none"/>
              </w:rPr>
            </w:pPr>
            <w:r>
              <w:rPr>
                <w:rFonts w:ascii="宋体" w:eastAsia="宋体" w:hAnsi="宋体" w:cs="宋体" w:hint="eastAsia"/>
                <w:b/>
                <w:bCs/>
                <w:szCs w:val="21"/>
                <w:highlight w:val="none"/>
              </w:rPr>
              <w:t>（一）评审内容</w:t>
            </w:r>
          </w:p>
          <w:p>
            <w:pPr>
              <w:snapToGrid w:val="0"/>
              <w:rPr>
                <w:rFonts w:ascii="宋体" w:eastAsia="宋体" w:hAnsi="宋体" w:cs="宋体" w:hint="eastAsia"/>
                <w:szCs w:val="21"/>
                <w:highlight w:val="none"/>
              </w:rPr>
            </w:pPr>
            <w:r>
              <w:rPr>
                <w:rFonts w:ascii="宋体" w:eastAsia="宋体" w:hAnsi="宋体" w:cs="宋体" w:hint="eastAsia"/>
                <w:szCs w:val="21"/>
                <w:highlight w:val="none"/>
              </w:rPr>
              <w:t>投标人拟安排的服务团队成员需为投标人自有员工</w:t>
            </w:r>
            <w:r>
              <w:rPr>
                <w:rFonts w:ascii="宋体" w:eastAsia="宋体" w:hAnsi="宋体" w:cs="宋体" w:hint="eastAsia"/>
                <w:b/>
                <w:bCs/>
                <w:szCs w:val="21"/>
                <w:highlight w:val="none"/>
              </w:rPr>
              <w:t>（不得少于2人，项目负责人除外）</w:t>
            </w:r>
            <w:r>
              <w:rPr>
                <w:rFonts w:ascii="宋体" w:eastAsia="宋体" w:hAnsi="宋体" w:cs="宋体" w:hint="eastAsia"/>
                <w:szCs w:val="21"/>
                <w:highlight w:val="none"/>
                <w:lang w:eastAsia="zh-CN"/>
              </w:rPr>
              <w:t>，</w:t>
            </w:r>
            <w:r>
              <w:rPr>
                <w:rFonts w:ascii="宋体" w:eastAsia="宋体" w:hAnsi="宋体" w:cs="宋体" w:hint="eastAsia"/>
                <w:szCs w:val="21"/>
                <w:highlight w:val="none"/>
              </w:rPr>
              <w:t>否则不得分</w:t>
            </w:r>
            <w:r>
              <w:rPr>
                <w:rFonts w:ascii="宋体" w:eastAsia="宋体" w:hAnsi="宋体" w:cs="宋体" w:hint="eastAsia"/>
                <w:szCs w:val="21"/>
                <w:highlight w:val="none"/>
                <w:lang w:eastAsia="zh-CN"/>
              </w:rPr>
              <w:t>，</w:t>
            </w:r>
            <w:r>
              <w:rPr>
                <w:rFonts w:ascii="宋体" w:eastAsia="宋体" w:hAnsi="宋体" w:cs="宋体" w:hint="eastAsia"/>
                <w:szCs w:val="21"/>
                <w:highlight w:val="none"/>
                <w:lang w:val="en-US" w:eastAsia="zh-CN"/>
              </w:rPr>
              <w:t>在此基础上</w:t>
            </w:r>
            <w:r>
              <w:rPr>
                <w:rFonts w:ascii="宋体" w:eastAsia="宋体" w:hAnsi="宋体" w:cs="宋体" w:hint="eastAsia"/>
                <w:szCs w:val="21"/>
                <w:highlight w:val="none"/>
              </w:rPr>
              <w:t>：</w:t>
            </w:r>
          </w:p>
          <w:p>
            <w:pPr>
              <w:snapToGrid w:val="0"/>
              <w:rPr>
                <w:rFonts w:ascii="宋体" w:eastAsia="宋体" w:hAnsi="宋体" w:cs="宋体" w:hint="eastAsia"/>
                <w:szCs w:val="21"/>
                <w:highlight w:val="none"/>
                <w:lang w:eastAsia="zh-CN"/>
              </w:rPr>
            </w:pPr>
            <w:r>
              <w:rPr>
                <w:rFonts w:ascii="宋体" w:eastAsia="宋体" w:hAnsi="宋体" w:cs="宋体" w:hint="eastAsia"/>
                <w:szCs w:val="21"/>
                <w:highlight w:val="none"/>
                <w:lang w:val="en-US" w:eastAsia="zh-CN"/>
              </w:rPr>
              <w:t>拟派</w:t>
            </w:r>
            <w:r>
              <w:rPr>
                <w:rFonts w:ascii="宋体" w:eastAsia="宋体" w:hAnsi="宋体" w:cs="宋体" w:hint="eastAsia"/>
                <w:szCs w:val="21"/>
                <w:highlight w:val="none"/>
              </w:rPr>
              <w:t>团队成员</w:t>
            </w:r>
            <w:r>
              <w:rPr>
                <w:rFonts w:ascii="宋体" w:eastAsia="宋体" w:hAnsi="宋体" w:cs="宋体" w:hint="eastAsia"/>
                <w:szCs w:val="21"/>
                <w:highlight w:val="none"/>
              </w:rPr>
              <w:t>具有人社部、工信部</w:t>
            </w:r>
            <w:r>
              <w:rPr>
                <w:rFonts w:ascii="宋体" w:eastAsia="宋体" w:hAnsi="宋体" w:cs="宋体" w:hint="eastAsia"/>
                <w:szCs w:val="21"/>
                <w:highlight w:val="none"/>
                <w:lang w:val="en-US" w:eastAsia="zh-CN"/>
              </w:rPr>
              <w:t>颁发的</w:t>
            </w:r>
            <w:r>
              <w:rPr>
                <w:rFonts w:ascii="宋体" w:eastAsia="宋体" w:hAnsi="宋体" w:cs="宋体" w:hint="eastAsia"/>
                <w:szCs w:val="21"/>
                <w:highlight w:val="none"/>
              </w:rPr>
              <w:t>“网络工程师”</w:t>
            </w:r>
            <w:r>
              <w:rPr>
                <w:rFonts w:ascii="宋体" w:eastAsia="宋体" w:hAnsi="宋体" w:cs="宋体" w:hint="eastAsia"/>
                <w:szCs w:val="21"/>
                <w:highlight w:val="none"/>
                <w:lang w:val="en-US" w:eastAsia="zh-CN"/>
              </w:rPr>
              <w:t>或“网络规划设计师”</w:t>
            </w:r>
            <w:r>
              <w:rPr>
                <w:rFonts w:ascii="宋体" w:eastAsia="宋体" w:hAnsi="宋体" w:cs="宋体" w:hint="eastAsia"/>
                <w:szCs w:val="21"/>
                <w:highlight w:val="none"/>
              </w:rPr>
              <w:t>的计算机技术与软件专业技术资格证书，每提供一个人具有上述有效证书</w:t>
            </w:r>
            <w:r>
              <w:rPr>
                <w:rFonts w:ascii="宋体" w:eastAsia="宋体" w:hAnsi="宋体" w:cs="宋体" w:hint="eastAsia"/>
                <w:szCs w:val="21"/>
                <w:highlight w:val="none"/>
                <w:lang w:val="en-US" w:eastAsia="zh-CN"/>
              </w:rPr>
              <w:t>可</w:t>
            </w:r>
            <w:r>
              <w:rPr>
                <w:rFonts w:ascii="宋体" w:eastAsia="宋体" w:hAnsi="宋体" w:cs="宋体" w:hint="eastAsia"/>
                <w:szCs w:val="21"/>
                <w:highlight w:val="none"/>
              </w:rPr>
              <w:t>得</w:t>
            </w:r>
            <w:r>
              <w:rPr>
                <w:rFonts w:ascii="宋体" w:eastAsia="宋体" w:hAnsi="宋体" w:cs="宋体" w:hint="eastAsia"/>
                <w:szCs w:val="21"/>
                <w:highlight w:val="none"/>
                <w:lang w:val="en-US" w:eastAsia="zh-CN"/>
              </w:rPr>
              <w:t>5</w:t>
            </w:r>
            <w:r>
              <w:rPr>
                <w:rFonts w:ascii="宋体" w:eastAsia="宋体" w:hAnsi="宋体" w:cs="宋体" w:hint="eastAsia"/>
                <w:szCs w:val="21"/>
                <w:highlight w:val="none"/>
              </w:rPr>
              <w:t>0分，最高得</w:t>
            </w:r>
            <w:r>
              <w:rPr>
                <w:rFonts w:ascii="宋体" w:eastAsia="宋体" w:hAnsi="宋体" w:cs="宋体" w:hint="eastAsia"/>
                <w:szCs w:val="21"/>
                <w:highlight w:val="none"/>
                <w:lang w:val="en-US" w:eastAsia="zh-CN"/>
              </w:rPr>
              <w:t>10</w:t>
            </w:r>
            <w:r>
              <w:rPr>
                <w:rFonts w:ascii="宋体" w:eastAsia="宋体" w:hAnsi="宋体" w:cs="宋体" w:hint="eastAsia"/>
                <w:szCs w:val="21"/>
                <w:highlight w:val="none"/>
              </w:rPr>
              <w:t>0分</w:t>
            </w:r>
            <w:r>
              <w:rPr>
                <w:rFonts w:ascii="宋体" w:eastAsia="宋体" w:hAnsi="宋体" w:cs="宋体" w:hint="eastAsia"/>
                <w:szCs w:val="21"/>
                <w:highlight w:val="none"/>
                <w:lang w:eastAsia="zh-CN"/>
              </w:rPr>
              <w:t>。</w:t>
            </w:r>
          </w:p>
          <w:p>
            <w:pPr>
              <w:snapToGrid w:val="0"/>
              <w:rPr>
                <w:rFonts w:ascii="宋体" w:eastAsia="宋体" w:hAnsi="宋体" w:cs="宋体" w:hint="default"/>
                <w:b/>
                <w:bCs/>
                <w:szCs w:val="21"/>
                <w:highlight w:val="none"/>
                <w:lang w:val="en-US" w:eastAsia="zh-CN"/>
              </w:rPr>
            </w:pPr>
            <w:r>
              <w:rPr>
                <w:rFonts w:ascii="宋体" w:eastAsia="宋体" w:hAnsi="宋体" w:cs="宋体" w:hint="eastAsia"/>
                <w:b/>
                <w:bCs/>
                <w:szCs w:val="21"/>
                <w:highlight w:val="none"/>
                <w:lang w:val="en-US" w:eastAsia="zh-CN"/>
              </w:rPr>
              <w:t>注：同一人具备多项证书的只计算一个。</w:t>
            </w:r>
          </w:p>
          <w:p>
            <w:pPr>
              <w:snapToGrid w:val="0"/>
              <w:rPr>
                <w:rFonts w:ascii="宋体" w:eastAsia="宋体" w:hAnsi="宋体" w:cs="宋体" w:hint="eastAsia"/>
                <w:b/>
                <w:bCs/>
                <w:szCs w:val="21"/>
                <w:highlight w:val="none"/>
              </w:rPr>
            </w:pPr>
            <w:r>
              <w:rPr>
                <w:rFonts w:ascii="宋体" w:eastAsia="宋体" w:hAnsi="宋体" w:cs="宋体" w:hint="eastAsia"/>
                <w:b/>
                <w:bCs/>
                <w:szCs w:val="21"/>
                <w:highlight w:val="none"/>
              </w:rPr>
              <w:t>（二）评分依据</w:t>
            </w:r>
          </w:p>
          <w:p>
            <w:pPr>
              <w:wordWrap w:val="0"/>
              <w:snapToGrid w:val="0"/>
              <w:rPr>
                <w:rFonts w:ascii="宋体" w:eastAsia="宋体" w:hAnsi="宋体" w:cs="宋体" w:hint="eastAsia"/>
                <w:szCs w:val="21"/>
                <w:highlight w:val="none"/>
              </w:rPr>
            </w:pPr>
            <w:r>
              <w:rPr>
                <w:rFonts w:ascii="宋体" w:eastAsia="宋体" w:hAnsi="宋体" w:cs="宋体"/>
                <w:szCs w:val="21"/>
                <w:highlight w:val="none"/>
              </w:rPr>
              <w:t>1.</w:t>
            </w:r>
            <w:r>
              <w:rPr>
                <w:rFonts w:ascii="宋体" w:eastAsia="宋体" w:hAnsi="宋体" w:cs="宋体" w:hint="eastAsia"/>
                <w:szCs w:val="21"/>
                <w:highlight w:val="none"/>
              </w:rPr>
              <w:t>要求提供通过投标人缴纳的近三个月（含开标当月）中的任意一个月的社保证明作为证明依据，如投标人为新成立企业且成立时间不足</w:t>
            </w:r>
            <w:r>
              <w:rPr>
                <w:rFonts w:ascii="宋体" w:eastAsia="宋体" w:hAnsi="宋体" w:cs="宋体"/>
                <w:szCs w:val="21"/>
                <w:highlight w:val="none"/>
              </w:rPr>
              <w:t>1</w:t>
            </w:r>
            <w:r>
              <w:rPr>
                <w:rFonts w:ascii="宋体" w:eastAsia="宋体" w:hAnsi="宋体" w:cs="宋体" w:hint="eastAsia"/>
                <w:szCs w:val="21"/>
                <w:highlight w:val="none"/>
              </w:rPr>
              <w:t>个月可提供加盖投标人公章的情况说明或者证明材料亦视为符合。如依法不需要缴纳社会保险的，应提供相应文件证明。若因社保部门或税务部门原因无法提供的，需提供劳动合同及社保部门或税务部门官方通知证明（或官网公告截图）。不接受退休返聘人员。</w:t>
            </w:r>
          </w:p>
          <w:p>
            <w:pPr>
              <w:wordWrap w:val="0"/>
              <w:snapToGrid w:val="0"/>
              <w:rPr>
                <w:rFonts w:ascii="宋体" w:eastAsia="宋体" w:hAnsi="宋体" w:cs="宋体" w:hint="eastAsia"/>
                <w:szCs w:val="21"/>
                <w:highlight w:val="none"/>
              </w:rPr>
            </w:pPr>
            <w:r>
              <w:rPr>
                <w:rFonts w:ascii="宋体" w:eastAsia="宋体" w:hAnsi="宋体" w:cs="宋体" w:hint="eastAsia"/>
                <w:szCs w:val="21"/>
                <w:highlight w:val="none"/>
              </w:rPr>
              <w:t>2</w:t>
            </w:r>
            <w:r>
              <w:rPr>
                <w:rFonts w:ascii="宋体" w:eastAsia="宋体" w:hAnsi="宋体" w:cs="宋体"/>
                <w:szCs w:val="21"/>
                <w:highlight w:val="none"/>
              </w:rPr>
              <w:t>.</w:t>
            </w:r>
            <w:r>
              <w:rPr>
                <w:rFonts w:ascii="宋体" w:eastAsia="宋体" w:hAnsi="宋体" w:cs="宋体" w:hint="eastAsia"/>
                <w:szCs w:val="21"/>
                <w:highlight w:val="none"/>
              </w:rPr>
              <w:t>要求提供相关人员的有效证书</w:t>
            </w:r>
            <w:r>
              <w:rPr>
                <w:rFonts w:ascii="宋体" w:eastAsia="宋体" w:hAnsi="宋体" w:cs="宋体" w:hint="eastAsia"/>
                <w:szCs w:val="21"/>
                <w:highlight w:val="none"/>
                <w:lang w:val="en-US" w:eastAsia="zh-CN"/>
              </w:rPr>
              <w:t>扫描</w:t>
            </w:r>
            <w:r>
              <w:rPr>
                <w:rFonts w:ascii="宋体" w:eastAsia="宋体" w:hAnsi="宋体" w:cs="宋体" w:hint="eastAsia"/>
                <w:szCs w:val="21"/>
                <w:highlight w:val="none"/>
              </w:rPr>
              <w:t>件。如证书颁发单位为相关行业协会（或学会）的，则需同时提供证书颁发单位在“中国社会组织政务服务平台”或“中国国家认证认可监督管理委员会”或“职业技能等级评价机构公示查询系统”等合法查询渠道的信息查询截图（截图需显示发证单位状态为正常），或该协会</w:t>
            </w:r>
            <w:r>
              <w:rPr>
                <w:rFonts w:ascii="宋体" w:eastAsia="宋体" w:hAnsi="宋体" w:cs="宋体"/>
                <w:szCs w:val="21"/>
                <w:highlight w:val="none"/>
              </w:rPr>
              <w:t>(</w:t>
            </w:r>
            <w:r>
              <w:rPr>
                <w:rFonts w:ascii="宋体" w:eastAsia="宋体" w:hAnsi="宋体" w:cs="宋体" w:hint="eastAsia"/>
                <w:szCs w:val="21"/>
                <w:highlight w:val="none"/>
              </w:rPr>
              <w:t>学会</w:t>
            </w:r>
            <w:r>
              <w:rPr>
                <w:rFonts w:ascii="宋体" w:eastAsia="宋体" w:hAnsi="宋体" w:cs="宋体"/>
                <w:szCs w:val="21"/>
                <w:highlight w:val="none"/>
              </w:rPr>
              <w:t>)</w:t>
            </w:r>
            <w:r>
              <w:rPr>
                <w:rFonts w:ascii="宋体" w:eastAsia="宋体" w:hAnsi="宋体" w:cs="宋体" w:hint="eastAsia"/>
                <w:szCs w:val="21"/>
                <w:highlight w:val="none"/>
              </w:rPr>
              <w:t>由政府部门或行政事业单位审批（备案）的证明文件复印件。如为《中华人民共和国境外非政府组织境内活动管理法》规定的“离岸社团”“山寨社团”，《取缔非法民间组织暂行办法》（民政部令第</w:t>
            </w:r>
            <w:r>
              <w:rPr>
                <w:rFonts w:ascii="宋体" w:eastAsia="宋体" w:hAnsi="宋体" w:cs="宋体"/>
                <w:szCs w:val="21"/>
                <w:highlight w:val="none"/>
              </w:rPr>
              <w:t>21</w:t>
            </w:r>
            <w:r>
              <w:rPr>
                <w:rFonts w:ascii="宋体" w:eastAsia="宋体" w:hAnsi="宋体" w:cs="宋体" w:hint="eastAsia"/>
                <w:szCs w:val="21"/>
                <w:highlight w:val="none"/>
              </w:rPr>
              <w:t>号）规定的“非法社会组织”颁发的证书或出具的报告，均不得分。</w:t>
            </w:r>
          </w:p>
          <w:p>
            <w:pPr>
              <w:snapToGrid w:val="0"/>
              <w:rPr>
                <w:rFonts w:eastAsia="宋体" w:hint="default"/>
                <w:highlight w:val="none"/>
                <w:lang w:val="en-US" w:eastAsia="zh-CN"/>
              </w:rPr>
            </w:pPr>
            <w:r>
              <w:rPr>
                <w:rFonts w:ascii="宋体" w:eastAsia="宋体" w:hAnsi="宋体" w:cs="宋体" w:hint="eastAsia"/>
                <w:szCs w:val="21"/>
                <w:highlight w:val="none"/>
              </w:rPr>
              <w:t>3</w:t>
            </w:r>
            <w:r>
              <w:rPr>
                <w:rFonts w:ascii="宋体" w:eastAsia="宋体" w:hAnsi="宋体" w:cs="宋体"/>
                <w:szCs w:val="21"/>
                <w:highlight w:val="none"/>
              </w:rPr>
              <w:t>.</w:t>
            </w:r>
            <w:r>
              <w:rPr>
                <w:rFonts w:ascii="宋体" w:eastAsia="宋体" w:hAnsi="宋体" w:cs="宋体" w:hint="eastAsia"/>
                <w:szCs w:val="21"/>
                <w:highlight w:val="none"/>
              </w:rPr>
              <w:t>以上资料均要求提供</w:t>
            </w:r>
            <w:r>
              <w:rPr>
                <w:rFonts w:ascii="宋体" w:eastAsia="宋体" w:hAnsi="宋体" w:cs="宋体" w:hint="eastAsia"/>
                <w:szCs w:val="21"/>
                <w:highlight w:val="none"/>
                <w:lang w:val="en-US" w:eastAsia="zh-CN"/>
              </w:rPr>
              <w:t>扫描</w:t>
            </w:r>
            <w:r>
              <w:rPr>
                <w:rFonts w:ascii="宋体" w:eastAsia="宋体" w:hAnsi="宋体" w:cs="宋体" w:hint="eastAsia"/>
                <w:szCs w:val="21"/>
                <w:highlight w:val="none"/>
              </w:rPr>
              <w:t>件。评分中出现无证明资料或评审委员会无法凭所提供资料判断是否得分的情况，一律作不得分处理。</w:t>
            </w:r>
          </w:p>
        </w:tc>
      </w:tr>
      <w:tr>
        <w:tblPrEx>
          <w:tblW w:w="9436" w:type="dxa"/>
          <w:jc w:val="center"/>
          <w:tblLayout w:type="fixed"/>
          <w:tblCellMar>
            <w:top w:w="0" w:type="dxa"/>
            <w:left w:w="108" w:type="dxa"/>
            <w:bottom w:w="0" w:type="dxa"/>
            <w:right w:w="108" w:type="dxa"/>
          </w:tblCellMar>
        </w:tblPrEx>
        <w:trPr>
          <w:trHeight w:val="594"/>
          <w:jc w:val="center"/>
        </w:trPr>
        <w:tc>
          <w:tcPr>
            <w:tcW w:w="743" w:type="dxa"/>
            <w:vAlign w:val="center"/>
          </w:tcPr>
          <w:p>
            <w:pPr>
              <w:adjustRightInd w:val="0"/>
              <w:snapToGrid w:val="0"/>
              <w:jc w:val="center"/>
              <w:rPr>
                <w:rFonts w:ascii="宋体" w:hAnsi="宋体" w:cs="宋体" w:hint="default"/>
                <w:szCs w:val="21"/>
                <w:highlight w:val="none"/>
                <w:lang w:val="en-US" w:eastAsia="zh-CN"/>
              </w:rPr>
            </w:pPr>
            <w:r>
              <w:rPr>
                <w:rFonts w:ascii="宋体" w:hAnsi="宋体" w:cs="宋体" w:hint="eastAsia"/>
                <w:szCs w:val="21"/>
                <w:highlight w:val="none"/>
                <w:lang w:val="en-US" w:eastAsia="zh-CN"/>
              </w:rPr>
              <w:t>3</w:t>
            </w:r>
          </w:p>
        </w:tc>
        <w:tc>
          <w:tcPr>
            <w:tcW w:w="1256" w:type="dxa"/>
            <w:vAlign w:val="center"/>
          </w:tcPr>
          <w:p>
            <w:pPr>
              <w:snapToGrid w:val="0"/>
              <w:jc w:val="center"/>
              <w:rPr>
                <w:rFonts w:ascii="宋体" w:hAnsi="宋体" w:cs="宋体" w:hint="eastAsia"/>
                <w:szCs w:val="21"/>
                <w:highlight w:val="none"/>
                <w:lang w:val="en-US" w:eastAsia="zh-CN"/>
              </w:rPr>
            </w:pPr>
            <w:r>
              <w:rPr>
                <w:rFonts w:ascii="宋体" w:eastAsia="宋体" w:hAnsi="宋体" w:cs="宋体" w:hint="eastAsia"/>
                <w:szCs w:val="21"/>
                <w:highlight w:val="none"/>
              </w:rPr>
              <w:t>同类业绩</w:t>
            </w:r>
          </w:p>
        </w:tc>
        <w:tc>
          <w:tcPr>
            <w:tcW w:w="790" w:type="dxa"/>
            <w:vAlign w:val="center"/>
          </w:tcPr>
          <w:p>
            <w:pPr>
              <w:snapToGrid w:val="0"/>
              <w:jc w:val="center"/>
              <w:rPr>
                <w:rFonts w:ascii="宋体" w:eastAsia="宋体" w:hAnsi="宋体" w:cs="宋体" w:hint="default"/>
                <w:szCs w:val="21"/>
                <w:highlight w:val="none"/>
                <w:lang w:val="en-US" w:eastAsia="zh-CN"/>
              </w:rPr>
            </w:pPr>
            <w:r>
              <w:rPr>
                <w:rFonts w:ascii="宋体" w:eastAsia="宋体" w:hAnsi="宋体" w:cs="宋体" w:hint="eastAsia"/>
                <w:szCs w:val="21"/>
                <w:highlight w:val="none"/>
              </w:rPr>
              <w:t>6</w:t>
            </w:r>
          </w:p>
        </w:tc>
        <w:tc>
          <w:tcPr>
            <w:tcW w:w="1140" w:type="dxa"/>
            <w:vAlign w:val="center"/>
          </w:tcPr>
          <w:p>
            <w:pPr>
              <w:pStyle w:val="NormalIndent"/>
              <w:widowControl/>
              <w:adjustRightInd w:val="0"/>
              <w:snapToGrid w:val="0"/>
              <w:ind w:firstLine="0" w:firstLineChars="0"/>
              <w:jc w:val="center"/>
              <w:rPr>
                <w:rFonts w:ascii="宋体" w:hAnsi="宋体" w:cs="宋体" w:hint="eastAsia"/>
                <w:szCs w:val="21"/>
                <w:highlight w:val="none"/>
              </w:rPr>
            </w:pPr>
            <w:r>
              <w:rPr>
                <w:rFonts w:ascii="宋体" w:eastAsia="宋体" w:hAnsi="宋体" w:cs="宋体" w:hint="eastAsia"/>
                <w:color w:val="000000"/>
                <w:sz w:val="21"/>
                <w:szCs w:val="21"/>
                <w:highlight w:val="none"/>
              </w:rPr>
              <w:t>专家打分</w:t>
            </w:r>
          </w:p>
        </w:tc>
        <w:tc>
          <w:tcPr>
            <w:tcW w:w="5507" w:type="dxa"/>
            <w:vAlign w:val="center"/>
          </w:tcPr>
          <w:p>
            <w:pPr>
              <w:snapToGrid w:val="0"/>
              <w:rPr>
                <w:rFonts w:ascii="宋体" w:eastAsia="宋体" w:hAnsi="宋体" w:cs="宋体" w:hint="eastAsia"/>
                <w:b/>
                <w:bCs/>
                <w:color w:val="000000"/>
                <w:highlight w:val="none"/>
              </w:rPr>
            </w:pPr>
            <w:r>
              <w:rPr>
                <w:rFonts w:ascii="宋体" w:eastAsia="宋体" w:hAnsi="宋体" w:cs="宋体" w:hint="eastAsia"/>
                <w:b/>
                <w:bCs/>
                <w:color w:val="000000"/>
                <w:highlight w:val="none"/>
              </w:rPr>
              <w:t>（一）评审内容</w:t>
            </w:r>
          </w:p>
          <w:p>
            <w:pPr>
              <w:snapToGrid w:val="0"/>
              <w:rPr>
                <w:rFonts w:ascii="宋体" w:eastAsia="宋体" w:hAnsi="宋体" w:cs="宋体" w:hint="eastAsia"/>
                <w:color w:val="000000"/>
                <w:highlight w:val="none"/>
              </w:rPr>
            </w:pPr>
            <w:r>
              <w:rPr>
                <w:rFonts w:ascii="宋体" w:eastAsia="宋体" w:hAnsi="宋体" w:cs="宋体" w:hint="eastAsia"/>
                <w:color w:val="000000"/>
                <w:highlight w:val="none"/>
              </w:rPr>
              <w:t>投标人提供自2022年11月1日至本项目投标截止日，以合同签订时间为准，提供同类项目</w:t>
            </w:r>
            <w:r>
              <w:rPr>
                <w:rFonts w:ascii="宋体" w:eastAsia="宋体" w:hAnsi="宋体" w:cs="宋体" w:hint="eastAsia"/>
                <w:color w:val="000000"/>
                <w:highlight w:val="none"/>
                <w:lang w:eastAsia="zh-CN"/>
              </w:rPr>
              <w:t>（门诊及住院楼全光网建设</w:t>
            </w:r>
            <w:r>
              <w:rPr>
                <w:rFonts w:ascii="宋体" w:eastAsia="宋体" w:hAnsi="宋体" w:cs="宋体" w:hint="eastAsia"/>
                <w:color w:val="000000"/>
                <w:highlight w:val="none"/>
                <w:lang w:val="en-US" w:eastAsia="zh-CN"/>
              </w:rPr>
              <w:t>项目</w:t>
            </w:r>
            <w:r>
              <w:rPr>
                <w:rFonts w:ascii="宋体" w:eastAsia="宋体" w:hAnsi="宋体" w:cs="宋体" w:hint="eastAsia"/>
                <w:color w:val="000000"/>
                <w:highlight w:val="none"/>
                <w:lang w:eastAsia="zh-CN"/>
              </w:rPr>
              <w:t>）</w:t>
            </w:r>
            <w:r>
              <w:rPr>
                <w:rFonts w:ascii="宋体" w:eastAsia="宋体" w:hAnsi="宋体" w:cs="宋体" w:hint="eastAsia"/>
                <w:color w:val="000000"/>
                <w:highlight w:val="none"/>
              </w:rPr>
              <w:t>业绩，每提供1个有效的业绩得25分，最多得100分，未提供不得分。</w:t>
            </w:r>
          </w:p>
          <w:p>
            <w:pPr>
              <w:snapToGrid w:val="0"/>
              <w:rPr>
                <w:rFonts w:ascii="宋体" w:eastAsia="宋体" w:hAnsi="宋体" w:cs="宋体" w:hint="eastAsia"/>
                <w:b/>
                <w:bCs/>
                <w:color w:val="000000"/>
                <w:highlight w:val="none"/>
              </w:rPr>
            </w:pPr>
            <w:r>
              <w:rPr>
                <w:rFonts w:ascii="宋体" w:eastAsia="宋体" w:hAnsi="宋体" w:cs="宋体" w:hint="eastAsia"/>
                <w:b/>
                <w:bCs/>
                <w:color w:val="000000"/>
                <w:highlight w:val="none"/>
              </w:rPr>
              <w:t>（二）评分依据</w:t>
            </w:r>
          </w:p>
          <w:p>
            <w:pPr>
              <w:snapToGrid w:val="0"/>
              <w:rPr>
                <w:rFonts w:ascii="宋体" w:eastAsia="宋体" w:hAnsi="宋体" w:cs="宋体" w:hint="eastAsia"/>
                <w:color w:val="000000"/>
                <w:highlight w:val="none"/>
              </w:rPr>
            </w:pPr>
            <w:r>
              <w:rPr>
                <w:rFonts w:ascii="宋体" w:eastAsia="宋体" w:hAnsi="宋体" w:cs="宋体" w:hint="eastAsia"/>
                <w:color w:val="000000"/>
                <w:highlight w:val="none"/>
              </w:rPr>
              <w:t>1.要求同时提供合同关键信息（包括项目名称，项目内容，项目签署时间等）。</w:t>
            </w:r>
          </w:p>
          <w:p>
            <w:pPr>
              <w:snapToGrid w:val="0"/>
              <w:rPr>
                <w:rFonts w:ascii="宋体" w:eastAsia="宋体" w:hAnsi="宋体" w:cs="宋体" w:hint="eastAsia"/>
                <w:color w:val="000000"/>
                <w:highlight w:val="none"/>
              </w:rPr>
            </w:pPr>
            <w:r>
              <w:rPr>
                <w:rFonts w:ascii="宋体" w:eastAsia="宋体" w:hAnsi="宋体" w:cs="宋体" w:hint="eastAsia"/>
                <w:color w:val="000000"/>
                <w:highlight w:val="none"/>
              </w:rPr>
              <w:t>2.通过合同关键信息无法判断是否得分的，还须同时提供能证明得分的其他证明资料，如项目报告或合同甲方出具的证明文件等。</w:t>
            </w:r>
          </w:p>
          <w:p>
            <w:pPr>
              <w:snapToGrid w:val="0"/>
              <w:rPr>
                <w:rFonts w:eastAsia="宋体" w:hint="eastAsia"/>
                <w:highlight w:val="none"/>
                <w:lang w:val="en-US" w:eastAsia="zh-CN"/>
              </w:rPr>
            </w:pPr>
            <w:r>
              <w:rPr>
                <w:rFonts w:ascii="宋体" w:eastAsia="宋体" w:hAnsi="宋体" w:cs="宋体" w:hint="eastAsia"/>
                <w:color w:val="000000"/>
                <w:highlight w:val="none"/>
              </w:rPr>
              <w:t>3.以上资料均要求提供扫描件，原件备查。评分中出现无证明资料或专家无法凭所提供资料判断是否得分的情况，一律作不得分处理。</w:t>
            </w:r>
          </w:p>
        </w:tc>
      </w:tr>
      <w:tr>
        <w:tblPrEx>
          <w:tblW w:w="9436" w:type="dxa"/>
          <w:jc w:val="center"/>
          <w:tblLayout w:type="fixed"/>
          <w:tblCellMar>
            <w:top w:w="0" w:type="dxa"/>
            <w:left w:w="108" w:type="dxa"/>
            <w:bottom w:w="0" w:type="dxa"/>
            <w:right w:w="108" w:type="dxa"/>
          </w:tblCellMar>
        </w:tblPrEx>
        <w:trPr>
          <w:trHeight w:val="594"/>
          <w:jc w:val="center"/>
        </w:trPr>
        <w:tc>
          <w:tcPr>
            <w:tcW w:w="743" w:type="dxa"/>
            <w:vAlign w:val="center"/>
          </w:tcPr>
          <w:p>
            <w:pPr>
              <w:adjustRightInd w:val="0"/>
              <w:snapToGrid w:val="0"/>
              <w:jc w:val="center"/>
              <w:rPr>
                <w:rFonts w:ascii="宋体" w:hAnsi="宋体" w:cs="宋体" w:hint="default"/>
                <w:szCs w:val="21"/>
                <w:highlight w:val="none"/>
                <w:lang w:val="en-US" w:eastAsia="zh-CN"/>
              </w:rPr>
            </w:pPr>
            <w:r>
              <w:rPr>
                <w:rFonts w:ascii="宋体" w:hAnsi="宋体" w:cs="宋体" w:hint="eastAsia"/>
                <w:szCs w:val="21"/>
                <w:highlight w:val="none"/>
                <w:lang w:val="en-US" w:eastAsia="zh-CN"/>
              </w:rPr>
              <w:t>4</w:t>
            </w:r>
          </w:p>
        </w:tc>
        <w:tc>
          <w:tcPr>
            <w:tcW w:w="1256" w:type="dxa"/>
            <w:vAlign w:val="center"/>
          </w:tcPr>
          <w:p>
            <w:pPr>
              <w:snapToGrid w:val="0"/>
              <w:jc w:val="center"/>
              <w:rPr>
                <w:rFonts w:ascii="宋体" w:eastAsia="宋体" w:hAnsi="宋体" w:cs="宋体" w:hint="eastAsia"/>
                <w:szCs w:val="21"/>
                <w:highlight w:val="none"/>
                <w:lang w:val="en-US" w:eastAsia="zh-CN"/>
              </w:rPr>
            </w:pPr>
            <w:r>
              <w:rPr>
                <w:rFonts w:hint="eastAsia"/>
                <w:highlight w:val="none"/>
              </w:rPr>
              <w:t>相关产品知识产权</w:t>
            </w:r>
          </w:p>
        </w:tc>
        <w:tc>
          <w:tcPr>
            <w:tcW w:w="790" w:type="dxa"/>
            <w:vAlign w:val="center"/>
          </w:tcPr>
          <w:p>
            <w:pPr>
              <w:snapToGrid w:val="0"/>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8</w:t>
            </w:r>
          </w:p>
        </w:tc>
        <w:tc>
          <w:tcPr>
            <w:tcW w:w="1140"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专家评分</w:t>
            </w:r>
          </w:p>
        </w:tc>
        <w:tc>
          <w:tcPr>
            <w:tcW w:w="5507" w:type="dxa"/>
            <w:vAlign w:val="center"/>
          </w:tcPr>
          <w:p>
            <w:pPr>
              <w:snapToGrid w:val="0"/>
              <w:rPr>
                <w:b/>
                <w:bCs/>
                <w:kern w:val="0"/>
                <w:highlight w:val="none"/>
              </w:rPr>
            </w:pPr>
            <w:r>
              <w:rPr>
                <w:rFonts w:ascii="宋体" w:hAnsi="宋体" w:hint="eastAsia"/>
                <w:b/>
                <w:bCs/>
                <w:kern w:val="0"/>
                <w:highlight w:val="none"/>
              </w:rPr>
              <w:t>（一）评分内容</w:t>
            </w:r>
          </w:p>
          <w:p>
            <w:pPr>
              <w:snapToGrid w:val="0"/>
              <w:rPr>
                <w:rFonts w:eastAsia="宋体" w:hint="eastAsia"/>
                <w:kern w:val="0"/>
                <w:highlight w:val="none"/>
                <w:lang w:eastAsia="zh-CN"/>
              </w:rPr>
            </w:pPr>
            <w:r>
              <w:rPr>
                <w:rFonts w:ascii="宋体" w:hAnsi="宋体" w:hint="eastAsia"/>
                <w:kern w:val="0"/>
                <w:highlight w:val="none"/>
              </w:rPr>
              <w:t>投标人具有以下类别计算机软件著作权登记证书或自主知识产权证明的</w:t>
            </w:r>
            <w:r>
              <w:rPr>
                <w:rFonts w:ascii="宋体" w:hAnsi="宋体" w:hint="eastAsia"/>
                <w:kern w:val="0"/>
                <w:highlight w:val="none"/>
                <w:lang w:eastAsia="zh-CN"/>
              </w:rPr>
              <w:t>：</w:t>
            </w:r>
          </w:p>
          <w:p>
            <w:pPr>
              <w:snapToGrid w:val="0"/>
              <w:rPr>
                <w:rFonts w:eastAsiaTheme="minorEastAsia" w:hint="eastAsia"/>
                <w:kern w:val="0"/>
                <w:highlight w:val="none"/>
                <w:lang w:eastAsia="zh-CN"/>
              </w:rPr>
            </w:pPr>
            <w:r>
              <w:rPr>
                <w:rFonts w:ascii="宋体" w:hAnsi="宋体" w:hint="eastAsia"/>
                <w:kern w:val="0"/>
                <w:highlight w:val="none"/>
              </w:rPr>
              <w:t>全光</w:t>
            </w:r>
            <w:r>
              <w:rPr>
                <w:rFonts w:hint="eastAsia"/>
                <w:kern w:val="0"/>
                <w:highlight w:val="none"/>
              </w:rPr>
              <w:t>网络类</w:t>
            </w:r>
            <w:r>
              <w:rPr>
                <w:rFonts w:hint="eastAsia"/>
                <w:kern w:val="0"/>
                <w:highlight w:val="none"/>
                <w:lang w:eastAsia="zh-CN"/>
              </w:rPr>
              <w:t>。</w:t>
            </w:r>
          </w:p>
          <w:p>
            <w:pPr>
              <w:snapToGrid w:val="0"/>
              <w:rPr>
                <w:rFonts w:ascii="宋体" w:eastAsia="宋体" w:hAnsi="宋体" w:cs="Times New Roman" w:hint="eastAsia"/>
                <w:b/>
                <w:bCs/>
                <w:kern w:val="0"/>
                <w:highlight w:val="none"/>
                <w:lang w:eastAsia="zh-CN"/>
              </w:rPr>
            </w:pPr>
            <w:r>
              <w:rPr>
                <w:rFonts w:ascii="宋体" w:hAnsi="宋体" w:hint="eastAsia"/>
                <w:kern w:val="0"/>
                <w:highlight w:val="none"/>
              </w:rPr>
              <w:t>每提供一个得25分，最高得100分</w:t>
            </w:r>
            <w:r>
              <w:rPr>
                <w:rFonts w:ascii="宋体" w:hAnsi="宋体" w:hint="eastAsia"/>
                <w:kern w:val="0"/>
                <w:highlight w:val="none"/>
                <w:lang w:eastAsia="zh-CN"/>
              </w:rPr>
              <w:t>。</w:t>
            </w:r>
          </w:p>
          <w:p>
            <w:pPr>
              <w:snapToGrid w:val="0"/>
              <w:rPr>
                <w:rFonts w:ascii="宋体" w:eastAsia="宋体" w:hAnsi="宋体" w:cs="Times New Roman" w:hint="eastAsia"/>
                <w:b/>
                <w:bCs/>
                <w:kern w:val="0"/>
                <w:highlight w:val="none"/>
              </w:rPr>
            </w:pPr>
            <w:r>
              <w:rPr>
                <w:rFonts w:ascii="宋体" w:eastAsia="宋体" w:hAnsi="宋体" w:cs="Times New Roman" w:hint="eastAsia"/>
                <w:b/>
                <w:bCs/>
                <w:kern w:val="0"/>
                <w:highlight w:val="none"/>
              </w:rPr>
              <w:t>（二）评审依据</w:t>
            </w:r>
          </w:p>
          <w:p>
            <w:pPr>
              <w:snapToGrid w:val="0"/>
              <w:rPr>
                <w:rFonts w:ascii="宋体" w:eastAsia="宋体" w:hAnsi="宋体" w:cs="Times New Roman" w:hint="eastAsia"/>
                <w:kern w:val="0"/>
                <w:highlight w:val="none"/>
              </w:rPr>
            </w:pPr>
            <w:r>
              <w:rPr>
                <w:rFonts w:ascii="宋体" w:eastAsia="宋体" w:hAnsi="宋体" w:cs="Times New Roman" w:hint="eastAsia"/>
                <w:kern w:val="0"/>
                <w:szCs w:val="24"/>
                <w:highlight w:val="none"/>
              </w:rPr>
              <w:t>1</w:t>
            </w:r>
            <w:r>
              <w:rPr>
                <w:rFonts w:ascii="宋体" w:eastAsia="宋体" w:hAnsi="宋体" w:cs="Times New Roman" w:hint="eastAsia"/>
                <w:kern w:val="0"/>
                <w:szCs w:val="24"/>
                <w:highlight w:val="none"/>
                <w:lang w:val="en-US" w:eastAsia="zh-CN"/>
              </w:rPr>
              <w:t>.</w:t>
            </w:r>
            <w:r>
              <w:rPr>
                <w:rFonts w:ascii="宋体" w:eastAsia="宋体" w:hAnsi="宋体" w:cs="Times New Roman" w:hint="eastAsia"/>
                <w:kern w:val="0"/>
                <w:szCs w:val="24"/>
                <w:highlight w:val="none"/>
              </w:rPr>
              <w:t>涉及软著证书的：</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（1）如为自有的，提供国家版权局颁发的计算机软件著作权登记证书扫描件和中国版权登记查询服务平台（https://register.ccopyright.com.cn/query.html）的信息查询截图，以上材料需能体现投标人为著作权人；</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（2）如为许可或转让（或购买）的，同时提供：</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①许可或转让（或购买）合同扫描件，需能体现投标人为被许可人或被转让人或购买人；</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②出售方以上每类系统由国家版权局颁发的计算机软件著作权登记证书扫描件，需能体现著作权人为出售人；</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③中国版权登记查询服务平台（https://register.ccopyright.com.cn/query.html）的信息查询截图，需能体现出售人为著作权人。</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（3）提供的计算机软件著作权登记证书扫描件如无法判断是否符合评分要求的，可同时提供系统或软件的功能截图辅助判断，证书及截图均无法判断的不得分；</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lang w:val="en-US" w:eastAsia="zh-CN"/>
              </w:rPr>
              <w:t>2.</w:t>
            </w:r>
            <w:r>
              <w:rPr>
                <w:rFonts w:ascii="宋体" w:eastAsia="宋体" w:hAnsi="宋体" w:cs="Times New Roman" w:hint="eastAsia"/>
                <w:kern w:val="0"/>
                <w:szCs w:val="24"/>
                <w:highlight w:val="none"/>
              </w:rPr>
              <w:t>涉及</w:t>
            </w:r>
            <w:r>
              <w:rPr>
                <w:rFonts w:ascii="宋体" w:eastAsia="宋体" w:hAnsi="宋体" w:cs="Times New Roman" w:hint="eastAsia"/>
                <w:kern w:val="0"/>
                <w:highlight w:val="none"/>
              </w:rPr>
              <w:t>自主知识产权</w:t>
            </w:r>
            <w:r>
              <w:rPr>
                <w:rFonts w:ascii="宋体" w:eastAsia="宋体" w:hAnsi="宋体" w:cs="Times New Roman" w:hint="eastAsia"/>
                <w:kern w:val="0"/>
                <w:szCs w:val="24"/>
                <w:highlight w:val="none"/>
              </w:rPr>
              <w:t>证书的：</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（1）如为自有：提供国家知识产权局颁发的专利证书（需体现专利权人为投标人）。</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（2）如为许可或转让：同时提供：①国家知识产权局颁发的专利证书（需体现专利权人为出租方）②许可或转让合同（协议）扫描件。</w:t>
            </w:r>
          </w:p>
          <w:p>
            <w:pPr>
              <w:snapToGrid w:val="0"/>
              <w:rPr>
                <w:rFonts w:ascii="宋体" w:eastAsia="宋体" w:hAnsi="宋体" w:cs="Times New Roman" w:hint="eastAsia"/>
                <w:kern w:val="0"/>
                <w:szCs w:val="24"/>
                <w:highlight w:val="none"/>
              </w:rPr>
            </w:pPr>
            <w:r>
              <w:rPr>
                <w:rFonts w:ascii="宋体" w:eastAsia="宋体" w:hAnsi="宋体" w:cs="Times New Roman" w:hint="eastAsia"/>
                <w:kern w:val="0"/>
                <w:szCs w:val="24"/>
                <w:highlight w:val="none"/>
              </w:rPr>
              <w:t>（3）如为购买（或转让）：同时提供：①国家知识产权局颁发的专利证书（需体现专利权人为出售方或出让方）②购买（或转让）合同（协议）扫描件。</w:t>
            </w:r>
          </w:p>
          <w:p>
            <w:pPr>
              <w:snapToGrid w:val="0"/>
              <w:rPr>
                <w:rFonts w:ascii="宋体" w:eastAsia="宋体" w:hAnsi="宋体" w:cs="宋体" w:hint="eastAsia"/>
                <w:highlight w:val="none"/>
                <w:lang w:val="en-US" w:eastAsia="zh-CN"/>
              </w:rPr>
            </w:pPr>
            <w:r>
              <w:rPr>
                <w:rFonts w:ascii="宋体" w:eastAsia="宋体" w:hAnsi="宋体" w:cs="Times New Roman" w:hint="eastAsia"/>
                <w:kern w:val="0"/>
                <w:szCs w:val="24"/>
                <w:highlight w:val="none"/>
                <w:lang w:val="en-US" w:eastAsia="zh-CN"/>
              </w:rPr>
              <w:t>3.</w:t>
            </w:r>
            <w:r>
              <w:rPr>
                <w:rFonts w:ascii="宋体" w:eastAsia="宋体" w:hAnsi="宋体" w:cs="Times New Roman" w:hint="eastAsia"/>
                <w:kern w:val="0"/>
                <w:szCs w:val="24"/>
                <w:highlight w:val="none"/>
              </w:rPr>
              <w:t>未按要求提供相关证明材料（或相关证明材料无法判断是否符合评分要求）的不计得分，原件备查。</w:t>
            </w:r>
          </w:p>
        </w:tc>
      </w:tr>
      <w:tr>
        <w:tblPrEx>
          <w:tblW w:w="9436" w:type="dxa"/>
          <w:jc w:val="center"/>
          <w:tblLayout w:type="fixed"/>
          <w:tblCellMar>
            <w:top w:w="0" w:type="dxa"/>
            <w:left w:w="108" w:type="dxa"/>
            <w:bottom w:w="0" w:type="dxa"/>
            <w:right w:w="108" w:type="dxa"/>
          </w:tblCellMar>
        </w:tblPrEx>
        <w:trPr>
          <w:trHeight w:val="594"/>
          <w:jc w:val="center"/>
        </w:trPr>
        <w:tc>
          <w:tcPr>
            <w:tcW w:w="743" w:type="dxa"/>
            <w:vAlign w:val="center"/>
          </w:tcPr>
          <w:p>
            <w:pPr>
              <w:adjustRightInd w:val="0"/>
              <w:snapToGrid w:val="0"/>
              <w:jc w:val="center"/>
              <w:rPr>
                <w:rFonts w:ascii="宋体" w:hAnsi="宋体" w:cs="宋体" w:hint="default"/>
                <w:szCs w:val="21"/>
                <w:highlight w:val="none"/>
                <w:lang w:val="en-US" w:eastAsia="zh-CN"/>
              </w:rPr>
            </w:pPr>
            <w:r>
              <w:rPr>
                <w:rFonts w:ascii="宋体" w:hAnsi="宋体" w:cs="宋体" w:hint="eastAsia"/>
                <w:szCs w:val="21"/>
                <w:highlight w:val="none"/>
                <w:lang w:val="en-US" w:eastAsia="zh-CN"/>
              </w:rPr>
              <w:t>5</w:t>
            </w:r>
          </w:p>
        </w:tc>
        <w:tc>
          <w:tcPr>
            <w:tcW w:w="1256" w:type="dxa"/>
            <w:vAlign w:val="center"/>
          </w:tcPr>
          <w:p>
            <w:pPr>
              <w:adjustRightInd w:val="0"/>
              <w:snapToGrid w:val="0"/>
              <w:jc w:val="center"/>
              <w:rPr>
                <w:rFonts w:ascii="宋体" w:eastAsia="宋体" w:hAnsi="宋体" w:cs="宋体" w:hint="eastAsia"/>
                <w:szCs w:val="21"/>
                <w:highlight w:val="none"/>
              </w:rPr>
            </w:pPr>
            <w:r>
              <w:rPr>
                <w:rFonts w:ascii="宋体" w:hAnsi="宋体" w:cs="宋体" w:hint="eastAsia"/>
                <w:kern w:val="0"/>
                <w:szCs w:val="21"/>
                <w:highlight w:val="none"/>
              </w:rPr>
              <w:t>诚信</w:t>
            </w:r>
          </w:p>
        </w:tc>
        <w:tc>
          <w:tcPr>
            <w:tcW w:w="790" w:type="dxa"/>
            <w:vAlign w:val="center"/>
          </w:tcPr>
          <w:p>
            <w:pPr>
              <w:adjustRightInd w:val="0"/>
              <w:snapToGrid w:val="0"/>
              <w:jc w:val="center"/>
              <w:rPr>
                <w:rFonts w:ascii="宋体" w:hAnsi="宋体" w:cs="宋体" w:hint="eastAsia"/>
                <w:szCs w:val="21"/>
                <w:highlight w:val="none"/>
                <w:lang w:val="en-US" w:eastAsia="zh-CN"/>
              </w:rPr>
            </w:pPr>
            <w:r>
              <w:rPr>
                <w:rFonts w:ascii="宋体" w:hAnsi="宋体" w:cs="宋体" w:hint="eastAsia"/>
                <w:szCs w:val="21"/>
                <w:highlight w:val="none"/>
              </w:rPr>
              <w:t>5</w:t>
            </w:r>
          </w:p>
        </w:tc>
        <w:tc>
          <w:tcPr>
            <w:tcW w:w="1140" w:type="dxa"/>
            <w:vAlign w:val="center"/>
          </w:tcPr>
          <w:p>
            <w:pPr>
              <w:adjustRightInd w:val="0"/>
              <w:snapToGrid w:val="0"/>
              <w:jc w:val="center"/>
              <w:rPr>
                <w:rFonts w:ascii="宋体" w:eastAsia="宋体" w:hAnsi="宋体" w:cs="宋体" w:hint="eastAsia"/>
                <w:szCs w:val="21"/>
                <w:highlight w:val="none"/>
              </w:rPr>
            </w:pPr>
            <w:r>
              <w:rPr>
                <w:rFonts w:ascii="宋体" w:hAnsi="宋体" w:cs="宋体" w:hint="eastAsia"/>
                <w:szCs w:val="21"/>
                <w:highlight w:val="none"/>
              </w:rPr>
              <w:t>专家评分</w:t>
            </w:r>
          </w:p>
        </w:tc>
        <w:tc>
          <w:tcPr>
            <w:tcW w:w="5507" w:type="dxa"/>
            <w:vAlign w:val="top"/>
          </w:tcPr>
          <w:p>
            <w:pPr>
              <w:snapToGrid w:val="0"/>
              <w:rPr>
                <w:rFonts w:ascii="宋体" w:eastAsia="宋体" w:hAnsi="宋体" w:cs="宋体" w:hint="eastAsia"/>
                <w:b/>
                <w:bCs/>
                <w:highlight w:val="none"/>
              </w:rPr>
            </w:pPr>
            <w:r>
              <w:rPr>
                <w:rFonts w:ascii="宋体" w:eastAsia="宋体" w:hAnsi="宋体" w:cs="宋体" w:hint="eastAsia"/>
                <w:b/>
                <w:bCs/>
                <w:highlight w:val="none"/>
              </w:rPr>
              <w:t>（一）评审内容</w:t>
            </w:r>
          </w:p>
          <w:p>
            <w:pPr>
              <w:snapToGrid w:val="0"/>
              <w:rPr>
                <w:rFonts w:ascii="宋体" w:eastAsia="宋体" w:hAnsi="宋体" w:cs="宋体" w:hint="eastAsia"/>
                <w:highlight w:val="none"/>
              </w:rPr>
            </w:pPr>
            <w:r>
              <w:rPr>
                <w:rFonts w:ascii="宋体" w:eastAsia="宋体" w:hAnsi="宋体" w:cs="宋体" w:hint="eastAsia"/>
                <w:highlight w:val="none"/>
              </w:rPr>
              <w:t>投标人存在《深圳市财政局政府采购供应商信用信息管理办法》（深财规〔2023〕3号）列明的一般行政处罚信息、一般违法失信记录信息的，本项不得分，不存在上述情形的本项得100分。投标人无需提供任何证明材料，评标过程中由工作人员向评审委员会提供供应商诚信查询结果。</w:t>
            </w:r>
          </w:p>
          <w:p>
            <w:pPr>
              <w:snapToGrid w:val="0"/>
              <w:rPr>
                <w:rFonts w:ascii="宋体" w:eastAsia="宋体" w:hAnsi="宋体" w:cs="宋体" w:hint="eastAsia"/>
                <w:b/>
                <w:bCs/>
                <w:highlight w:val="none"/>
              </w:rPr>
            </w:pPr>
            <w:r>
              <w:rPr>
                <w:rFonts w:ascii="宋体" w:eastAsia="宋体" w:hAnsi="宋体" w:cs="宋体" w:hint="eastAsia"/>
                <w:b/>
                <w:bCs/>
                <w:highlight w:val="none"/>
              </w:rPr>
              <w:t>（二）评分依据</w:t>
            </w:r>
          </w:p>
          <w:p>
            <w:pPr>
              <w:adjustRightInd w:val="0"/>
              <w:snapToGrid w:val="0"/>
              <w:rPr>
                <w:rFonts w:ascii="宋体" w:eastAsia="宋体" w:hAnsi="宋体" w:cs="宋体" w:hint="eastAsia"/>
                <w:bCs/>
                <w:color w:val="000000"/>
                <w:sz w:val="21"/>
                <w:szCs w:val="21"/>
                <w:highlight w:val="none"/>
                <w:lang w:val="en-US" w:eastAsia="zh-CN"/>
              </w:rPr>
            </w:pPr>
            <w:r>
              <w:rPr>
                <w:rFonts w:ascii="宋体" w:eastAsia="宋体" w:hAnsi="宋体" w:cs="宋体" w:hint="eastAsia"/>
                <w:highlight w:val="none"/>
              </w:rPr>
              <w:t>查询渠道：通过“信用中国”（www.creditchina.gov.cn）、“中国政府采购网”（www.ccgp.gov.cn）、“深圳市政府采购监管网”（http://zfcg.sz.gov.cn）以及财政主管部门认定的其他渠道查询供应商信用信息，信用信息以开标当日的查询结果为准。</w:t>
            </w:r>
          </w:p>
        </w:tc>
      </w:tr>
    </w:tbl>
    <w:p>
      <w:pPr>
        <w:numPr>
          <w:ilvl w:val="0"/>
          <w:numId w:val="0"/>
        </w:numPr>
        <w:ind w:firstLine="420" w:firstLineChars="200"/>
        <w:rPr>
          <w:rFonts w:ascii="宋体" w:eastAsia="宋体" w:hAnsi="宋体" w:cs="宋体"/>
          <w:color w:val="000000"/>
          <w:kern w:val="2"/>
          <w:sz w:val="21"/>
          <w:szCs w:val="21"/>
          <w:highlight w:val="none"/>
          <w:lang w:val="en-US" w:eastAsia="zh-CN" w:bidi="ar-SA"/>
        </w:rPr>
      </w:pPr>
    </w:p>
    <w:p>
      <w:pPr>
        <w:numPr>
          <w:ilvl w:val="0"/>
          <w:numId w:val="0"/>
        </w:numPr>
        <w:ind w:firstLine="420" w:firstLineChars="200"/>
        <w:rPr>
          <w:rFonts w:ascii="宋体" w:hAnsi="宋体" w:cs="宋体"/>
          <w:color w:val="000000"/>
          <w:szCs w:val="21"/>
          <w:highlight w:val="none"/>
        </w:rPr>
      </w:pPr>
      <w:r>
        <w:rPr>
          <w:rFonts w:ascii="宋体" w:eastAsia="宋体" w:hAnsi="宋体" w:cs="宋体"/>
          <w:color w:val="000000"/>
          <w:kern w:val="2"/>
          <w:sz w:val="21"/>
          <w:szCs w:val="21"/>
          <w:highlight w:val="none"/>
          <w:lang w:val="en-US" w:eastAsia="zh-CN" w:bidi="ar-SA"/>
        </w:rPr>
        <w:t>3.</w:t>
      </w:r>
      <w:r>
        <w:rPr>
          <w:rFonts w:ascii="宋体" w:hAnsi="宋体" w:cs="宋体" w:hint="eastAsia"/>
          <w:szCs w:val="21"/>
          <w:highlight w:val="none"/>
        </w:rPr>
        <w:t>价格评价</w:t>
      </w:r>
      <w:r>
        <w:rPr>
          <w:rFonts w:ascii="宋体" w:hAnsi="宋体" w:cs="宋体" w:hint="eastAsia"/>
          <w:color w:val="000000"/>
          <w:szCs w:val="21"/>
          <w:highlight w:val="none"/>
        </w:rPr>
        <w:t>（</w:t>
      </w:r>
      <w:r>
        <w:rPr>
          <w:rFonts w:ascii="宋体" w:hAnsi="宋体" w:cs="宋体" w:hint="eastAsia"/>
          <w:color w:val="000000"/>
          <w:szCs w:val="21"/>
          <w:highlight w:val="none"/>
          <w:lang w:val="en-US" w:eastAsia="zh-CN"/>
        </w:rPr>
        <w:t>30分</w:t>
      </w:r>
      <w:r>
        <w:rPr>
          <w:rFonts w:ascii="宋体" w:hAnsi="宋体" w:cs="宋体" w:hint="eastAsia"/>
          <w:color w:val="000000"/>
          <w:szCs w:val="21"/>
          <w:highlight w:val="none"/>
        </w:rPr>
        <w:t>）</w:t>
      </w:r>
    </w:p>
    <w:p>
      <w:pPr>
        <w:ind w:left="420"/>
        <w:rPr>
          <w:rFonts w:ascii="宋体" w:hAnsi="宋体" w:cs="宋体"/>
          <w:szCs w:val="21"/>
          <w:highlight w:val="none"/>
        </w:rPr>
      </w:pPr>
      <w:r>
        <w:rPr>
          <w:rFonts w:ascii="宋体" w:hAnsi="宋体" w:cs="宋体" w:hint="eastAsia"/>
          <w:szCs w:val="21"/>
          <w:highlight w:val="none"/>
        </w:rPr>
        <w:t>（1）关于享受优惠政策的主体及价格扣除比例</w:t>
      </w:r>
    </w:p>
    <w:p>
      <w:pPr>
        <w:ind w:firstLine="420" w:firstLineChars="200"/>
        <w:rPr>
          <w:rFonts w:ascii="宋体" w:hAnsi="宋体" w:cs="宋体"/>
          <w:szCs w:val="21"/>
          <w:highlight w:val="none"/>
        </w:rPr>
      </w:pPr>
      <w:r>
        <w:rPr>
          <w:rFonts w:ascii="宋体" w:hAnsi="宋体" w:cs="宋体" w:hint="eastAsia"/>
          <w:szCs w:val="21"/>
          <w:highlight w:val="none"/>
        </w:rPr>
        <w:t>A、投标人提供的服务全部均由优惠主体承接，则对其投标总价给予</w:t>
      </w:r>
      <w:r>
        <w:rPr>
          <w:rFonts w:ascii="宋体" w:hAnsi="宋体" w:cs="宋体" w:hint="eastAsia"/>
          <w:b/>
          <w:bCs/>
          <w:color w:val="FF0000"/>
          <w:szCs w:val="21"/>
          <w:highlight w:val="none"/>
          <w:u w:val="single"/>
        </w:rPr>
        <w:t>10</w:t>
      </w:r>
      <w:r>
        <w:rPr>
          <w:rFonts w:ascii="宋体" w:hAnsi="宋体" w:cs="宋体"/>
          <w:b/>
          <w:bCs/>
          <w:color w:val="FF0000"/>
          <w:szCs w:val="21"/>
          <w:highlight w:val="none"/>
          <w:u w:val="single"/>
        </w:rPr>
        <w:t>%</w:t>
      </w:r>
      <w:r>
        <w:rPr>
          <w:rFonts w:ascii="宋体" w:hAnsi="宋体" w:cs="宋体" w:hint="eastAsia"/>
          <w:szCs w:val="21"/>
          <w:highlight w:val="none"/>
        </w:rPr>
        <w:t>的扣除，用扣除后的价格参与评审。满足多项优惠政策的企业，不重复享受多项价格扣除政策。</w:t>
      </w:r>
    </w:p>
    <w:p>
      <w:pPr>
        <w:ind w:firstLine="420" w:firstLineChars="200"/>
        <w:rPr>
          <w:rFonts w:ascii="宋体" w:hAnsi="宋体" w:cs="宋体"/>
          <w:szCs w:val="21"/>
          <w:highlight w:val="none"/>
        </w:rPr>
      </w:pPr>
      <w:r>
        <w:rPr>
          <w:rFonts w:ascii="宋体" w:hAnsi="宋体" w:cs="宋体" w:hint="eastAsia"/>
          <w:szCs w:val="21"/>
          <w:highlight w:val="none"/>
        </w:rPr>
        <w:t>备注：</w:t>
      </w:r>
    </w:p>
    <w:p>
      <w:pPr>
        <w:ind w:firstLine="420" w:firstLineChars="200"/>
        <w:rPr>
          <w:rFonts w:ascii="宋体" w:hAnsi="宋体" w:cs="宋体"/>
          <w:szCs w:val="21"/>
          <w:highlight w:val="none"/>
        </w:rPr>
      </w:pPr>
      <w:r>
        <w:rPr>
          <w:rFonts w:ascii="宋体" w:hAnsi="宋体" w:cs="宋体" w:hint="eastAsia"/>
          <w:szCs w:val="21"/>
          <w:highlight w:val="none"/>
        </w:rPr>
        <w:t>①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p>
    <w:p>
      <w:pPr>
        <w:ind w:firstLine="420" w:firstLineChars="200"/>
        <w:rPr>
          <w:rFonts w:ascii="宋体" w:hAnsi="宋体" w:cs="宋体"/>
          <w:szCs w:val="21"/>
          <w:highlight w:val="none"/>
        </w:rPr>
      </w:pPr>
      <w:r>
        <w:rPr>
          <w:rFonts w:ascii="宋体" w:hAnsi="宋体" w:cs="宋体" w:hint="eastAsia"/>
          <w:szCs w:val="21"/>
          <w:highlight w:val="none"/>
        </w:rPr>
        <w:t>②优惠主体承接是指提供服务的人员为中小企业依照《中华人民共和国劳动合同法》订立劳动合同的从业人员。</w:t>
      </w:r>
    </w:p>
    <w:p>
      <w:pPr>
        <w:ind w:firstLine="420" w:firstLineChars="200"/>
        <w:rPr>
          <w:rFonts w:ascii="宋体" w:hAnsi="宋体" w:cs="宋体"/>
          <w:szCs w:val="21"/>
          <w:highlight w:val="none"/>
        </w:rPr>
      </w:pPr>
      <w:r>
        <w:rPr>
          <w:rFonts w:ascii="宋体" w:hAnsi="宋体" w:cs="宋体" w:hint="eastAsia"/>
          <w:szCs w:val="21"/>
          <w:highlight w:val="none"/>
        </w:rPr>
        <w:t>B、根据《工业和信息化部、国家统计局、国家发展和改革委员会、财政部关于印发中小企业划型标准规定的通知》（工信部联企业〔2011〕300 号），</w:t>
      </w:r>
      <w:bookmarkStart w:id="12" w:name="_Hlk71970739"/>
      <w:r>
        <w:rPr>
          <w:rFonts w:ascii="宋体" w:hAnsi="宋体" w:cs="宋体" w:hint="eastAsia"/>
          <w:szCs w:val="21"/>
          <w:highlight w:val="none"/>
        </w:rPr>
        <w:t>本项目</w:t>
      </w:r>
      <w:bookmarkStart w:id="13" w:name="_Hlk71924718"/>
      <w:r>
        <w:rPr>
          <w:rFonts w:ascii="宋体" w:hAnsi="宋体" w:cs="宋体" w:hint="eastAsia"/>
          <w:szCs w:val="21"/>
          <w:highlight w:val="none"/>
        </w:rPr>
        <w:t>采购标的（服务需求）对应的中小企业划分标准所属行业</w:t>
      </w:r>
      <w:bookmarkEnd w:id="13"/>
      <w:r>
        <w:rPr>
          <w:rFonts w:ascii="宋体" w:hAnsi="宋体" w:cs="宋体" w:hint="eastAsia"/>
          <w:szCs w:val="21"/>
          <w:highlight w:val="none"/>
        </w:rPr>
        <w:t>为</w:t>
      </w:r>
      <w:r>
        <w:rPr>
          <w:rFonts w:ascii="宋体" w:hAnsi="宋体" w:cs="宋体" w:hint="eastAsia"/>
          <w:b/>
          <w:bCs/>
          <w:color w:val="FF0000"/>
          <w:szCs w:val="21"/>
          <w:highlight w:val="none"/>
          <w:u w:val="single"/>
          <w:lang w:val="en-US" w:eastAsia="zh-CN"/>
        </w:rPr>
        <w:t>工</w:t>
      </w:r>
      <w:r>
        <w:rPr>
          <w:rFonts w:ascii="宋体" w:hAnsi="宋体" w:cs="宋体"/>
          <w:b/>
          <w:bCs/>
          <w:color w:val="FF0000"/>
          <w:szCs w:val="21"/>
          <w:highlight w:val="none"/>
          <w:u w:val="single"/>
        </w:rPr>
        <w:t>业</w:t>
      </w:r>
      <w:r>
        <w:rPr>
          <w:rFonts w:ascii="宋体" w:hAnsi="宋体" w:cs="宋体" w:hint="eastAsia"/>
          <w:szCs w:val="21"/>
          <w:highlight w:val="none"/>
        </w:rPr>
        <w:t>。</w:t>
      </w:r>
      <w:bookmarkEnd w:id="12"/>
    </w:p>
    <w:p>
      <w:pPr>
        <w:ind w:firstLine="420" w:firstLineChars="200"/>
        <w:rPr>
          <w:rFonts w:ascii="宋体" w:hAnsi="宋体" w:cs="宋体"/>
          <w:szCs w:val="21"/>
          <w:highlight w:val="none"/>
        </w:rPr>
      </w:pPr>
      <w:r>
        <w:rPr>
          <w:rFonts w:ascii="宋体" w:hAnsi="宋体" w:cs="宋体" w:hint="eastAsia"/>
          <w:szCs w:val="21"/>
          <w:highlight w:val="none"/>
        </w:rPr>
        <w:t>C、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及资格证明文件”章节提供的格式）。</w:t>
      </w:r>
    </w:p>
    <w:p>
      <w:pPr>
        <w:ind w:firstLine="420" w:firstLineChars="200"/>
        <w:rPr>
          <w:rFonts w:ascii="宋体" w:hAnsi="宋体" w:cs="宋体"/>
          <w:szCs w:val="21"/>
          <w:highlight w:val="none"/>
        </w:rPr>
      </w:pPr>
      <w:r>
        <w:rPr>
          <w:rFonts w:ascii="宋体" w:hAnsi="宋体" w:cs="宋体" w:hint="eastAsia"/>
          <w:szCs w:val="21"/>
          <w:highlight w:val="none"/>
        </w:rPr>
        <w:t>D、享受价格扣除获得政府采购合同的，小微企业不得将合同分包给大中型企业。</w:t>
      </w:r>
    </w:p>
    <w:p>
      <w:pPr>
        <w:ind w:firstLine="420" w:firstLineChars="200"/>
        <w:rPr>
          <w:rFonts w:ascii="宋体" w:hAnsi="宋体" w:cs="宋体"/>
          <w:szCs w:val="21"/>
          <w:highlight w:val="none"/>
        </w:rPr>
      </w:pPr>
      <w:r>
        <w:rPr>
          <w:rFonts w:ascii="宋体" w:hAnsi="宋体" w:cs="宋体" w:hint="eastAsia"/>
          <w:szCs w:val="21"/>
          <w:highlight w:val="none"/>
        </w:rPr>
        <w:t>（2）投标人不得以低于成本的报价竞标。</w:t>
      </w:r>
    </w:p>
    <w:p>
      <w:pPr>
        <w:ind w:firstLine="420" w:firstLineChars="200"/>
        <w:rPr>
          <w:rFonts w:ascii="宋体" w:hAnsi="宋体" w:cs="宋体"/>
          <w:szCs w:val="21"/>
          <w:highlight w:val="none"/>
        </w:rPr>
      </w:pPr>
      <w:r>
        <w:rPr>
          <w:rFonts w:ascii="宋体" w:hAnsi="宋体" w:cs="宋体" w:hint="eastAsia"/>
          <w:szCs w:val="21"/>
          <w:highlight w:val="none"/>
        </w:rPr>
        <w:t>（3）如果评标委员会发现投标人的报价明显低于其他通过符合性审查投标人的报价，有可能影响产品质量或者不能诚信履约的，投标人不能合理说明或不能提供相关证明材料的，评标委员会将该投标作为投标无效处理。</w:t>
      </w:r>
    </w:p>
    <w:p>
      <w:pPr>
        <w:ind w:firstLine="420" w:firstLineChars="200"/>
        <w:rPr>
          <w:rFonts w:ascii="宋体" w:hAnsi="宋体" w:cs="宋体"/>
          <w:szCs w:val="21"/>
          <w:highlight w:val="none"/>
        </w:rPr>
      </w:pPr>
      <w:r>
        <w:rPr>
          <w:rFonts w:ascii="宋体" w:hAnsi="宋体" w:cs="宋体" w:hint="eastAsia"/>
          <w:szCs w:val="21"/>
          <w:highlight w:val="none"/>
        </w:rPr>
        <w:t>（4）评标价的确定：经投标文件符合性审查进行必要的价格更正及按上述条款的原则校核修正后的价</w:t>
      </w:r>
      <w:r>
        <w:rPr>
          <w:rFonts w:ascii="宋体" w:hAnsi="宋体" w:cs="宋体" w:hint="eastAsia"/>
          <w:color w:val="000000"/>
          <w:szCs w:val="21"/>
          <w:highlight w:val="none"/>
        </w:rPr>
        <w:t>格为评标价。</w:t>
      </w:r>
    </w:p>
    <w:p>
      <w:pPr>
        <w:ind w:firstLine="420" w:firstLineChars="200"/>
        <w:outlineLvl w:val="2"/>
        <w:rPr>
          <w:rFonts w:ascii="宋体" w:hAnsi="宋体" w:cs="宋体"/>
          <w:color w:val="000000"/>
          <w:szCs w:val="21"/>
          <w:highlight w:val="none"/>
        </w:rPr>
      </w:pPr>
      <w:r>
        <w:rPr>
          <w:rFonts w:ascii="宋体" w:hAnsi="宋体" w:cs="宋体" w:hint="eastAsia"/>
          <w:color w:val="000000"/>
          <w:szCs w:val="21"/>
          <w:highlight w:val="none"/>
        </w:rPr>
        <w:t>（5）计算价格评分（</w:t>
      </w:r>
      <w:r>
        <w:rPr>
          <w:rFonts w:ascii="宋体" w:hAnsi="宋体" w:cs="宋体" w:hint="eastAsia"/>
          <w:color w:val="000000"/>
          <w:szCs w:val="21"/>
          <w:highlight w:val="none"/>
          <w:lang w:val="en-US" w:eastAsia="zh-CN"/>
        </w:rPr>
        <w:t>30</w:t>
      </w:r>
      <w:r>
        <w:rPr>
          <w:rFonts w:ascii="宋体" w:hAnsi="宋体" w:cs="宋体" w:hint="eastAsia"/>
          <w:color w:val="000000"/>
          <w:szCs w:val="21"/>
          <w:highlight w:val="none"/>
        </w:rPr>
        <w:t>分）</w:t>
      </w:r>
    </w:p>
    <w:p>
      <w:pPr>
        <w:ind w:firstLine="420" w:firstLineChars="200"/>
        <w:rPr>
          <w:rFonts w:ascii="宋体" w:hAnsi="宋体" w:cs="宋体"/>
          <w:highlight w:val="none"/>
        </w:rPr>
      </w:pPr>
      <w:r>
        <w:rPr>
          <w:rFonts w:ascii="宋体" w:hAnsi="宋体" w:cs="宋体" w:hint="eastAsia"/>
          <w:highlight w:val="none"/>
        </w:rPr>
        <w:t xml:space="preserve">采用低价优先法计算，即满足招标文件要求且投标价格最低的投标报价为评标基准价，其价格分为满分。其他投标人的价格分统一按照下列公式计算： </w:t>
      </w:r>
    </w:p>
    <w:p>
      <w:pPr>
        <w:ind w:firstLine="420" w:firstLineChars="200"/>
        <w:rPr>
          <w:rFonts w:ascii="宋体" w:hAnsi="宋体" w:cs="宋体"/>
          <w:szCs w:val="21"/>
          <w:highlight w:val="none"/>
        </w:rPr>
      </w:pPr>
      <w:r>
        <w:rPr>
          <w:rFonts w:ascii="宋体" w:hAnsi="宋体" w:cs="宋体" w:hint="eastAsia"/>
          <w:highlight w:val="none"/>
        </w:rPr>
        <w:t>投标报价得分=(评标基准价／投标报价)×</w:t>
      </w:r>
      <w:r>
        <w:rPr>
          <w:rFonts w:ascii="宋体" w:hAnsi="宋体" w:cs="宋体" w:hint="eastAsia"/>
          <w:highlight w:val="none"/>
          <w:lang w:val="en-US" w:eastAsia="zh-CN"/>
        </w:rPr>
        <w:t>30</w:t>
      </w:r>
      <w:r>
        <w:rPr>
          <w:rFonts w:ascii="宋体" w:hAnsi="宋体" w:cs="宋体" w:hint="eastAsia"/>
          <w:highlight w:val="none"/>
        </w:rPr>
        <w:t>×100%</w:t>
      </w:r>
    </w:p>
    <w:p>
      <w:pPr>
        <w:ind w:firstLine="420" w:firstLineChars="200"/>
        <w:outlineLvl w:val="2"/>
        <w:rPr>
          <w:rFonts w:ascii="宋体" w:hAnsi="宋体" w:cs="宋体"/>
          <w:szCs w:val="21"/>
          <w:highlight w:val="none"/>
        </w:rPr>
      </w:pPr>
    </w:p>
    <w:p>
      <w:pPr>
        <w:ind w:firstLine="420" w:firstLineChars="200"/>
        <w:outlineLvl w:val="2"/>
        <w:rPr>
          <w:rFonts w:ascii="宋体" w:hAnsi="宋体" w:cs="宋体"/>
          <w:szCs w:val="21"/>
          <w:highlight w:val="none"/>
        </w:rPr>
      </w:pPr>
      <w:r>
        <w:rPr>
          <w:rFonts w:ascii="宋体" w:hAnsi="宋体" w:cs="宋体" w:hint="eastAsia"/>
          <w:szCs w:val="21"/>
          <w:highlight w:val="none"/>
        </w:rPr>
        <w:t>4.综合比较与评价：</w:t>
      </w:r>
    </w:p>
    <w:p>
      <w:pPr>
        <w:ind w:firstLine="420" w:firstLineChars="200"/>
        <w:rPr>
          <w:rFonts w:ascii="宋体" w:hAnsi="宋体" w:cs="宋体"/>
          <w:szCs w:val="21"/>
          <w:highlight w:val="none"/>
        </w:rPr>
      </w:pPr>
      <w:r>
        <w:rPr>
          <w:rFonts w:ascii="宋体" w:hAnsi="宋体" w:cs="宋体" w:hint="eastAsia"/>
          <w:szCs w:val="21"/>
          <w:highlight w:val="none"/>
        </w:rPr>
        <w:t xml:space="preserve">评标总得分＝F1×A1＋F2×A2＋……＋Fn×An </w:t>
      </w:r>
    </w:p>
    <w:p>
      <w:pPr>
        <w:ind w:firstLine="420" w:firstLineChars="200"/>
        <w:rPr>
          <w:rFonts w:ascii="宋体" w:hAnsi="宋体" w:cs="宋体"/>
          <w:szCs w:val="21"/>
          <w:highlight w:val="none"/>
        </w:rPr>
      </w:pPr>
      <w:r>
        <w:rPr>
          <w:rFonts w:ascii="宋体" w:hAnsi="宋体" w:cs="宋体" w:hint="eastAsia"/>
          <w:szCs w:val="21"/>
          <w:highlight w:val="none"/>
        </w:rPr>
        <w:t xml:space="preserve">F1、F2……Fn分别为各项评审因素的得分； </w:t>
      </w:r>
    </w:p>
    <w:p>
      <w:pPr>
        <w:ind w:firstLine="420" w:firstLineChars="200"/>
        <w:rPr>
          <w:rFonts w:ascii="宋体" w:hAnsi="宋体" w:cs="宋体"/>
          <w:szCs w:val="21"/>
          <w:highlight w:val="none"/>
        </w:rPr>
      </w:pPr>
      <w:r>
        <w:rPr>
          <w:rFonts w:ascii="宋体" w:hAnsi="宋体" w:cs="宋体" w:hint="eastAsia"/>
          <w:szCs w:val="21"/>
          <w:highlight w:val="none"/>
        </w:rPr>
        <w:t>A1、A2、……An 分别为各项评审因素所占的权重(A1＋A2＋……＋An＝1)。</w:t>
      </w:r>
    </w:p>
    <w:p>
      <w:pPr>
        <w:ind w:firstLine="420" w:firstLineChars="200"/>
        <w:rPr>
          <w:rFonts w:ascii="宋体" w:hAnsi="宋体" w:cs="宋体"/>
          <w:b/>
          <w:szCs w:val="21"/>
          <w:highlight w:val="none"/>
        </w:rPr>
      </w:pPr>
    </w:p>
    <w:p>
      <w:pPr>
        <w:ind w:firstLine="420" w:firstLineChars="200"/>
        <w:rPr>
          <w:rFonts w:ascii="宋体" w:hAnsi="宋体" w:cs="宋体"/>
          <w:b/>
          <w:szCs w:val="21"/>
          <w:highlight w:val="none"/>
        </w:rPr>
      </w:pPr>
      <w:r>
        <w:rPr>
          <w:rFonts w:ascii="宋体" w:hAnsi="宋体" w:cs="宋体" w:hint="eastAsia"/>
          <w:b/>
          <w:szCs w:val="21"/>
          <w:highlight w:val="none"/>
        </w:rPr>
        <w:t>（三）推荐中标候选人名单</w:t>
      </w:r>
    </w:p>
    <w:p>
      <w:pPr>
        <w:ind w:firstLine="420" w:firstLineChars="200"/>
        <w:rPr>
          <w:rFonts w:ascii="宋体" w:hAnsi="宋体" w:cs="宋体"/>
          <w:color w:val="000000"/>
          <w:szCs w:val="21"/>
          <w:highlight w:val="none"/>
        </w:rPr>
      </w:pPr>
      <w:r>
        <w:rPr>
          <w:rFonts w:ascii="宋体" w:hAnsi="宋体" w:cs="宋体" w:hint="eastAsia"/>
          <w:szCs w:val="21"/>
          <w:highlight w:val="none"/>
        </w:rPr>
        <w:t>评标委员会根据最终评审的结果，推荐综合总得分总分</w:t>
      </w:r>
      <w:r>
        <w:rPr>
          <w:rFonts w:ascii="宋体" w:hAnsi="宋体" w:cs="宋体" w:hint="eastAsia"/>
          <w:b/>
          <w:bCs/>
          <w:kern w:val="0"/>
          <w:szCs w:val="21"/>
          <w:highlight w:val="none"/>
          <w:u w:val="single"/>
        </w:rPr>
        <w:t>排名</w:t>
      </w:r>
      <w:r>
        <w:rPr>
          <w:rFonts w:ascii="宋体" w:hAnsi="宋体" w:cs="宋体" w:hint="eastAsia"/>
          <w:b/>
          <w:bCs/>
          <w:kern w:val="0"/>
          <w:szCs w:val="21"/>
          <w:highlight w:val="none"/>
          <w:u w:val="single"/>
          <w:lang w:val="en-US" w:eastAsia="zh-CN"/>
        </w:rPr>
        <w:t>前三名</w:t>
      </w:r>
      <w:r>
        <w:rPr>
          <w:rFonts w:ascii="宋体" w:hAnsi="宋体" w:cs="宋体" w:hint="eastAsia"/>
          <w:szCs w:val="21"/>
          <w:highlight w:val="none"/>
        </w:rPr>
        <w:t>的投标人作为中标候选人。综合得分相同的，按投标报价由低到高顺序排列确定候选中标人。</w:t>
      </w:r>
      <w:r>
        <w:rPr>
          <w:rFonts w:ascii="宋体" w:hAnsi="宋体" w:cs="宋体" w:hint="eastAsia"/>
          <w:color w:val="000000"/>
          <w:szCs w:val="21"/>
          <w:highlight w:val="none"/>
        </w:rPr>
        <w:t xml:space="preserve">综合得分且投标报价相同的并列。                                       </w:t>
      </w:r>
    </w:p>
    <w:p>
      <w:pPr>
        <w:pStyle w:val="NormalIndent"/>
        <w:ind w:firstLine="420" w:firstLineChars="200"/>
        <w:rPr>
          <w:rFonts w:ascii="宋体" w:hAnsi="宋体" w:cs="宋体"/>
          <w:color w:val="FF0000"/>
          <w:szCs w:val="21"/>
          <w:highlight w:val="none"/>
        </w:rPr>
      </w:pPr>
      <w:r>
        <w:rPr>
          <w:rFonts w:ascii="宋体" w:hAnsi="宋体" w:cs="宋体" w:hint="eastAsia"/>
          <w:color w:val="000000"/>
          <w:szCs w:val="21"/>
          <w:highlight w:val="none"/>
        </w:rPr>
        <w:t>中标候选人并列的，采购人可委托评标委员会按下列顺序比较确定中标人</w:t>
      </w:r>
      <w:r>
        <w:rPr>
          <w:rFonts w:ascii="宋体" w:hAnsi="宋体" w:cs="宋体" w:hint="eastAsia"/>
          <w:kern w:val="0"/>
          <w:szCs w:val="21"/>
          <w:highlight w:val="none"/>
        </w:rPr>
        <w:t>（1）技术评分（由高到低）；（2）节能产品；（3）环保产品。如以上都相同的，名次由采购人采取随机抽取方式确定</w:t>
      </w:r>
      <w:r>
        <w:rPr>
          <w:rFonts w:ascii="宋体" w:hAnsi="宋体" w:cs="宋体" w:hint="eastAsia"/>
          <w:color w:val="000000"/>
          <w:szCs w:val="21"/>
          <w:highlight w:val="none"/>
        </w:rPr>
        <w:t>。</w:t>
      </w:r>
    </w:p>
    <w:p>
      <w:pPr>
        <w:pStyle w:val="NormalIndent"/>
        <w:ind w:firstLine="420" w:firstLineChars="200"/>
        <w:rPr>
          <w:rFonts w:ascii="宋体" w:hAnsi="宋体" w:cs="宋体"/>
          <w:color w:val="FF0000"/>
          <w:szCs w:val="21"/>
          <w:highlight w:val="none"/>
        </w:rPr>
      </w:pPr>
    </w:p>
    <w:p>
      <w:pPr>
        <w:pStyle w:val="NormalIndent"/>
        <w:ind w:firstLine="420" w:firstLineChars="200"/>
        <w:rPr>
          <w:rFonts w:ascii="宋体" w:hAnsi="宋体" w:cs="宋体"/>
          <w:b/>
          <w:szCs w:val="21"/>
          <w:highlight w:val="none"/>
        </w:rPr>
      </w:pPr>
      <w:r>
        <w:rPr>
          <w:rFonts w:ascii="宋体" w:hAnsi="宋体" w:cs="宋体" w:hint="eastAsia"/>
          <w:b/>
          <w:szCs w:val="21"/>
          <w:highlight w:val="none"/>
        </w:rPr>
        <w:t>十二、公开招标失败的后续处理</w:t>
      </w:r>
    </w:p>
    <w:p>
      <w:pPr>
        <w:pStyle w:val="NormalIndent"/>
        <w:ind w:firstLine="420" w:firstLineChars="200"/>
        <w:rPr>
          <w:rFonts w:ascii="宋体" w:hAnsi="宋体" w:cs="宋体"/>
          <w:bCs/>
          <w:szCs w:val="21"/>
          <w:highlight w:val="none"/>
        </w:rPr>
      </w:pPr>
      <w:r>
        <w:rPr>
          <w:rFonts w:ascii="宋体" w:hAnsi="宋体" w:cs="宋体" w:hint="eastAsia"/>
          <w:bCs/>
          <w:szCs w:val="21"/>
          <w:highlight w:val="none"/>
        </w:rPr>
        <w:t>38．公开招标失败的处理</w:t>
      </w:r>
    </w:p>
    <w:p>
      <w:pPr>
        <w:pStyle w:val="NormalIndent"/>
        <w:ind w:firstLine="420" w:firstLineChars="200"/>
        <w:rPr>
          <w:rFonts w:ascii="宋体" w:hAnsi="宋体" w:cs="宋体"/>
          <w:bCs/>
          <w:szCs w:val="21"/>
          <w:highlight w:val="none"/>
        </w:rPr>
      </w:pPr>
      <w:r>
        <w:rPr>
          <w:rFonts w:ascii="宋体" w:hAnsi="宋体" w:cs="宋体" w:hint="eastAsia"/>
          <w:bCs/>
          <w:szCs w:val="21"/>
          <w:highlight w:val="none"/>
        </w:rPr>
        <w:t>38.1本项目公开招标过程中若由于投标截止后实际递交投标文件的供应商数量不足、经评审委员会评审对招标文件作实质响应的供应商不足等原因造成公开招标失败，可由采购代理机构重新组织采购。</w:t>
      </w:r>
    </w:p>
    <w:p>
      <w:pPr>
        <w:pStyle w:val="NormalIndent"/>
        <w:ind w:firstLine="420" w:firstLineChars="200"/>
        <w:rPr>
          <w:rFonts w:ascii="宋体" w:hAnsi="宋体" w:cs="宋体"/>
          <w:bCs/>
          <w:szCs w:val="21"/>
          <w:highlight w:val="none"/>
        </w:rPr>
      </w:pPr>
      <w:r>
        <w:rPr>
          <w:rFonts w:ascii="宋体" w:hAnsi="宋体" w:cs="宋体" w:hint="eastAsia"/>
          <w:bCs/>
          <w:szCs w:val="21"/>
          <w:highlight w:val="none"/>
        </w:rPr>
        <w:t>38.2对公开招标失败的项目，评审委员会在出具该项目招标失败结论的同时，提出重新采购组织形式的建议，以及进一步完善招标文件的资格、技术、商务要求的修改建议。</w:t>
      </w:r>
    </w:p>
    <w:p>
      <w:pPr>
        <w:pStyle w:val="NormalIndent"/>
        <w:ind w:firstLine="420" w:firstLineChars="200"/>
        <w:rPr>
          <w:rFonts w:ascii="宋体" w:hAnsi="宋体" w:cs="宋体"/>
          <w:bCs/>
          <w:szCs w:val="21"/>
          <w:highlight w:val="none"/>
        </w:rPr>
      </w:pPr>
      <w:r>
        <w:rPr>
          <w:rFonts w:ascii="宋体" w:hAnsi="宋体" w:cs="宋体" w:hint="eastAsia"/>
          <w:bCs/>
          <w:szCs w:val="21"/>
          <w:highlight w:val="none"/>
        </w:rPr>
        <w:t>38.3重新组织采购有以下两种组织形式：</w:t>
      </w:r>
    </w:p>
    <w:p>
      <w:pPr>
        <w:pStyle w:val="NormalIndent"/>
        <w:ind w:firstLine="420" w:firstLineChars="200"/>
        <w:rPr>
          <w:rFonts w:ascii="宋体" w:hAnsi="宋体" w:cs="宋体"/>
          <w:bCs/>
          <w:szCs w:val="21"/>
          <w:highlight w:val="none"/>
        </w:rPr>
      </w:pPr>
      <w:r>
        <w:rPr>
          <w:rFonts w:ascii="宋体" w:hAnsi="宋体" w:cs="宋体" w:hint="eastAsia"/>
          <w:bCs/>
          <w:szCs w:val="21"/>
          <w:highlight w:val="none"/>
        </w:rPr>
        <w:t>（1）由采购代理机构重新组织公开招标；</w:t>
      </w:r>
    </w:p>
    <w:p>
      <w:pPr>
        <w:pStyle w:val="NormalIndent"/>
        <w:ind w:firstLine="420" w:firstLineChars="200"/>
        <w:rPr>
          <w:rFonts w:ascii="宋体" w:hAnsi="宋体" w:cs="宋体"/>
          <w:bCs/>
          <w:szCs w:val="21"/>
          <w:highlight w:val="none"/>
        </w:rPr>
      </w:pPr>
      <w:r>
        <w:rPr>
          <w:rFonts w:ascii="宋体" w:hAnsi="宋体" w:cs="宋体" w:hint="eastAsia"/>
          <w:bCs/>
          <w:szCs w:val="21"/>
          <w:highlight w:val="none"/>
        </w:rPr>
        <w:t>（2）根据实际情况需要向政府采购监督管理部门提出非公开招标方式申请，经政府采购监督管理部门批准，公开招标失败采购项目可转为竞争性谈判或单一来源谈判方式采购。</w:t>
      </w:r>
    </w:p>
    <w:p>
      <w:pPr>
        <w:pStyle w:val="NormalIndent"/>
        <w:ind w:firstLine="420" w:firstLineChars="200"/>
        <w:rPr>
          <w:rFonts w:ascii="宋体" w:hAnsi="宋体" w:cs="宋体"/>
          <w:bCs/>
          <w:szCs w:val="21"/>
          <w:highlight w:val="none"/>
        </w:rPr>
      </w:pPr>
      <w:r>
        <w:rPr>
          <w:rFonts w:ascii="宋体" w:hAnsi="宋体" w:cs="宋体" w:hint="eastAsia"/>
          <w:bCs/>
          <w:szCs w:val="21"/>
          <w:highlight w:val="none"/>
        </w:rPr>
        <w:t>38.4公开招标失败的采购项目重新组织公开招标，由采购代理机构重新按公开招标流程组织采购活动。</w:t>
      </w:r>
    </w:p>
    <w:p>
      <w:pPr>
        <w:pStyle w:val="NormalIndent"/>
        <w:ind w:firstLine="420" w:firstLineChars="200"/>
        <w:jc w:val="left"/>
        <w:rPr>
          <w:rFonts w:ascii="宋体" w:hAnsi="宋体" w:cs="宋体"/>
          <w:bCs/>
          <w:szCs w:val="21"/>
          <w:highlight w:val="none"/>
        </w:rPr>
      </w:pPr>
      <w:r>
        <w:rPr>
          <w:rFonts w:ascii="宋体" w:hAnsi="宋体" w:cs="宋体" w:hint="eastAsia"/>
          <w:bCs/>
          <w:szCs w:val="21"/>
          <w:highlight w:val="none"/>
        </w:rPr>
        <w:t>38.5公开招标失败的采购项目经政府采购监督管理部门批准转为竞争性谈判或单一来源谈判方式采购的，按规定要求组织政府采购工作。</w:t>
      </w:r>
    </w:p>
    <w:p>
      <w:pPr>
        <w:rPr>
          <w:rFonts w:ascii="宋体" w:hAnsi="宋体" w:cs="宋体"/>
          <w:kern w:val="0"/>
          <w:sz w:val="28"/>
          <w:szCs w:val="28"/>
          <w:highlight w:val="none"/>
        </w:rPr>
      </w:pPr>
      <w:bookmarkStart w:id="14" w:name="_Toc202252033"/>
      <w:bookmarkStart w:id="15" w:name="_Toc202820350"/>
      <w:bookmarkStart w:id="16" w:name="_Toc202816995"/>
      <w:bookmarkStart w:id="17" w:name="_Toc202254104"/>
      <w:bookmarkStart w:id="18" w:name="_Toc202819877"/>
      <w:bookmarkStart w:id="19" w:name="_Toc202251699"/>
      <w:bookmarkStart w:id="20" w:name="_Toc202251074"/>
      <w:r>
        <w:rPr>
          <w:rFonts w:ascii="宋体" w:hAnsi="宋体" w:cs="宋体" w:hint="eastAsia"/>
          <w:kern w:val="0"/>
          <w:sz w:val="28"/>
          <w:szCs w:val="28"/>
          <w:highlight w:val="none"/>
        </w:rPr>
        <w:br w:type="page"/>
      </w:r>
    </w:p>
    <w:p>
      <w:pPr>
        <w:pStyle w:val="Heading1"/>
        <w:spacing w:before="0" w:after="0" w:line="240" w:lineRule="auto"/>
        <w:jc w:val="center"/>
        <w:rPr>
          <w:rFonts w:ascii="宋体" w:hAnsi="宋体" w:cs="宋体"/>
          <w:bCs w:val="0"/>
          <w:kern w:val="0"/>
          <w:sz w:val="28"/>
          <w:szCs w:val="28"/>
          <w:highlight w:val="none"/>
        </w:rPr>
      </w:pPr>
      <w:r>
        <w:rPr>
          <w:rFonts w:ascii="宋体" w:hAnsi="宋体" w:cs="宋体" w:hint="eastAsia"/>
          <w:bCs w:val="0"/>
          <w:kern w:val="0"/>
          <w:sz w:val="28"/>
          <w:szCs w:val="28"/>
          <w:highlight w:val="none"/>
        </w:rPr>
        <w:t xml:space="preserve">第四部分 合同格式 </w:t>
      </w:r>
    </w:p>
    <w:p>
      <w:pPr>
        <w:jc w:val="center"/>
        <w:outlineLvl w:val="1"/>
        <w:rPr>
          <w:rFonts w:ascii="宋体" w:hAnsi="宋体" w:cs="宋体"/>
          <w:b/>
          <w:kern w:val="0"/>
          <w:sz w:val="28"/>
          <w:szCs w:val="28"/>
          <w:highlight w:val="none"/>
        </w:rPr>
      </w:pPr>
      <w:r>
        <w:rPr>
          <w:rFonts w:ascii="宋体" w:hAnsi="宋体" w:cs="宋体" w:hint="eastAsia"/>
          <w:b/>
          <w:kern w:val="0"/>
          <w:sz w:val="28"/>
          <w:szCs w:val="28"/>
          <w:highlight w:val="none"/>
        </w:rPr>
        <w:t>（仅供参考，以实际签订合同为准）</w:t>
      </w:r>
    </w:p>
    <w:p>
      <w:pPr>
        <w:jc w:val="center"/>
        <w:rPr>
          <w:rFonts w:ascii="宋体" w:hAnsi="宋体" w:cs="宋体"/>
          <w:b/>
          <w:bCs/>
          <w:spacing w:val="-20"/>
          <w:kern w:val="44"/>
          <w:sz w:val="48"/>
          <w:szCs w:val="48"/>
          <w:highlight w:val="none"/>
        </w:rPr>
      </w:pPr>
    </w:p>
    <w:p>
      <w:pPr>
        <w:tabs>
          <w:tab w:val="left" w:pos="720"/>
        </w:tabs>
        <w:spacing w:line="360" w:lineRule="auto"/>
        <w:jc w:val="center"/>
        <w:outlineLvl w:val="2"/>
        <w:rPr>
          <w:rFonts w:ascii="宋体" w:hAnsi="宋体" w:cs="宋体"/>
          <w:b/>
          <w:sz w:val="48"/>
          <w:szCs w:val="48"/>
          <w:highlight w:val="none"/>
          <w:u w:val="single"/>
        </w:rPr>
      </w:pPr>
      <w:bookmarkStart w:id="21" w:name="_Toc27624"/>
      <w:r>
        <w:rPr>
          <w:rFonts w:ascii="宋体" w:hAnsi="宋体" w:cs="宋体" w:hint="eastAsia"/>
          <w:b/>
          <w:sz w:val="48"/>
          <w:szCs w:val="48"/>
          <w:highlight w:val="none"/>
          <w:u w:val="single"/>
        </w:rPr>
        <w:t xml:space="preserve">        (项目)</w:t>
      </w:r>
    </w:p>
    <w:p>
      <w:pPr>
        <w:tabs>
          <w:tab w:val="left" w:pos="720"/>
        </w:tabs>
        <w:spacing w:line="360" w:lineRule="auto"/>
        <w:rPr>
          <w:rFonts w:ascii="宋体" w:hAnsi="宋体" w:cs="宋体"/>
          <w:b/>
          <w:sz w:val="48"/>
          <w:szCs w:val="48"/>
          <w:highlight w:val="none"/>
        </w:rPr>
      </w:pPr>
    </w:p>
    <w:p>
      <w:pPr>
        <w:tabs>
          <w:tab w:val="left" w:pos="720"/>
        </w:tabs>
        <w:spacing w:line="360" w:lineRule="auto"/>
        <w:jc w:val="center"/>
        <w:outlineLvl w:val="2"/>
        <w:rPr>
          <w:rFonts w:ascii="宋体" w:hAnsi="宋体" w:cs="宋体"/>
          <w:b/>
          <w:sz w:val="48"/>
          <w:szCs w:val="48"/>
          <w:highlight w:val="none"/>
        </w:rPr>
      </w:pPr>
      <w:r>
        <w:rPr>
          <w:rFonts w:ascii="宋体" w:hAnsi="宋体" w:cs="宋体" w:hint="eastAsia"/>
          <w:b/>
          <w:sz w:val="48"/>
          <w:szCs w:val="48"/>
          <w:highlight w:val="none"/>
        </w:rPr>
        <w:t>合 同 书</w:t>
      </w:r>
    </w:p>
    <w:p>
      <w:pPr>
        <w:tabs>
          <w:tab w:val="left" w:pos="720"/>
        </w:tabs>
        <w:spacing w:line="360" w:lineRule="auto"/>
        <w:jc w:val="center"/>
        <w:outlineLvl w:val="0"/>
        <w:rPr>
          <w:rFonts w:ascii="宋体" w:hAnsi="宋体" w:cs="宋体"/>
          <w:b/>
          <w:sz w:val="44"/>
          <w:szCs w:val="44"/>
          <w:highlight w:val="none"/>
        </w:rPr>
      </w:pPr>
      <w:r>
        <w:rPr>
          <w:rFonts w:ascii="宋体" w:hAnsi="宋体" w:cs="宋体" w:hint="eastAsia"/>
          <w:b/>
          <w:sz w:val="44"/>
          <w:szCs w:val="44"/>
          <w:highlight w:val="none"/>
        </w:rPr>
        <w:t>（</w:t>
      </w:r>
      <w:r>
        <w:rPr>
          <w:rFonts w:ascii="宋体" w:hAnsi="宋体" w:cs="宋体" w:hint="eastAsia"/>
          <w:b/>
          <w:sz w:val="44"/>
          <w:szCs w:val="44"/>
          <w:highlight w:val="none"/>
          <w:lang w:val="en-US" w:eastAsia="zh-CN"/>
        </w:rPr>
        <w:t>货物</w:t>
      </w:r>
      <w:r>
        <w:rPr>
          <w:rFonts w:ascii="宋体" w:hAnsi="宋体" w:cs="宋体" w:hint="eastAsia"/>
          <w:b/>
          <w:sz w:val="44"/>
          <w:szCs w:val="44"/>
          <w:highlight w:val="none"/>
        </w:rPr>
        <w:t>类）</w:t>
      </w:r>
    </w:p>
    <w:p>
      <w:pPr>
        <w:tabs>
          <w:tab w:val="left" w:pos="720"/>
        </w:tabs>
        <w:spacing w:line="360" w:lineRule="auto"/>
        <w:rPr>
          <w:rFonts w:ascii="宋体" w:hAnsi="宋体" w:cs="宋体"/>
          <w:b/>
          <w:sz w:val="28"/>
          <w:szCs w:val="28"/>
          <w:highlight w:val="none"/>
        </w:rPr>
      </w:pPr>
    </w:p>
    <w:tbl>
      <w:tblPr>
        <w:tblStyle w:val="TableNormal"/>
        <w:tblW w:w="0" w:type="auto"/>
        <w:jc w:val="center"/>
        <w:tblLayout w:type="fixed"/>
        <w:tblCellMar>
          <w:top w:w="0" w:type="dxa"/>
          <w:left w:w="108" w:type="dxa"/>
          <w:bottom w:w="0" w:type="dxa"/>
          <w:right w:w="108" w:type="dxa"/>
        </w:tblCellMar>
      </w:tblPr>
      <w:tblGrid>
        <w:gridCol w:w="5400"/>
      </w:tblGrid>
      <w:tr>
        <w:tblPrEx>
          <w:tblW w:w="0" w:type="auto"/>
          <w:jc w:val="center"/>
          <w:tblLayout w:type="fixed"/>
          <w:tblCellMar>
            <w:top w:w="0" w:type="dxa"/>
            <w:left w:w="108" w:type="dxa"/>
            <w:bottom w:w="0" w:type="dxa"/>
            <w:right w:w="108" w:type="dxa"/>
          </w:tblCellMar>
        </w:tblPrEx>
        <w:trPr>
          <w:trHeight w:val="446"/>
          <w:jc w:val="center"/>
        </w:trPr>
        <w:tc>
          <w:tcPr>
            <w:tcW w:w="5400" w:type="dxa"/>
          </w:tcPr>
          <w:p>
            <w:pPr>
              <w:keepNext w:val="0"/>
              <w:keepLines w:val="0"/>
              <w:suppressLineNumbers w:val="0"/>
              <w:tabs>
                <w:tab w:val="left" w:pos="720"/>
              </w:tabs>
              <w:spacing w:before="0" w:beforeAutospacing="0" w:after="0" w:afterAutospacing="0" w:line="360" w:lineRule="auto"/>
              <w:ind w:left="0" w:right="0"/>
              <w:rPr>
                <w:rFonts w:ascii="宋体" w:hAnsi="宋体" w:cs="宋体" w:hint="default"/>
                <w:b/>
                <w:sz w:val="32"/>
                <w:szCs w:val="32"/>
                <w:highlight w:val="none"/>
                <w:u w:val="single"/>
              </w:rPr>
            </w:pPr>
            <w:r>
              <w:rPr>
                <w:rFonts w:ascii="宋体" w:hAnsi="宋体" w:cs="宋体" w:hint="eastAsia"/>
                <w:b/>
                <w:sz w:val="32"/>
                <w:szCs w:val="32"/>
                <w:highlight w:val="none"/>
              </w:rPr>
              <w:t>项目编号：</w:t>
            </w:r>
          </w:p>
        </w:tc>
      </w:tr>
      <w:tr>
        <w:tblPrEx>
          <w:tblW w:w="0" w:type="auto"/>
          <w:jc w:val="center"/>
          <w:tblLayout w:type="fixed"/>
          <w:tblCellMar>
            <w:top w:w="0" w:type="dxa"/>
            <w:left w:w="108" w:type="dxa"/>
            <w:bottom w:w="0" w:type="dxa"/>
            <w:right w:w="108" w:type="dxa"/>
          </w:tblCellMar>
        </w:tblPrEx>
        <w:trPr>
          <w:trHeight w:val="446"/>
          <w:jc w:val="center"/>
        </w:trPr>
        <w:tc>
          <w:tcPr>
            <w:tcW w:w="5400" w:type="dxa"/>
          </w:tcPr>
          <w:p>
            <w:pPr>
              <w:keepNext w:val="0"/>
              <w:keepLines w:val="0"/>
              <w:suppressLineNumbers w:val="0"/>
              <w:tabs>
                <w:tab w:val="left" w:pos="720"/>
              </w:tabs>
              <w:spacing w:before="0" w:beforeAutospacing="0" w:after="0" w:afterAutospacing="0" w:line="360" w:lineRule="auto"/>
              <w:ind w:left="0" w:right="0"/>
              <w:rPr>
                <w:rFonts w:ascii="宋体" w:hAnsi="宋体" w:cs="宋体" w:hint="default"/>
                <w:b/>
                <w:sz w:val="32"/>
                <w:szCs w:val="32"/>
                <w:highlight w:val="none"/>
                <w:u w:val="single"/>
              </w:rPr>
            </w:pPr>
          </w:p>
        </w:tc>
      </w:tr>
      <w:tr>
        <w:tblPrEx>
          <w:tblW w:w="0" w:type="auto"/>
          <w:jc w:val="center"/>
          <w:tblLayout w:type="fixed"/>
          <w:tblCellMar>
            <w:top w:w="0" w:type="dxa"/>
            <w:left w:w="108" w:type="dxa"/>
            <w:bottom w:w="0" w:type="dxa"/>
            <w:right w:w="108" w:type="dxa"/>
          </w:tblCellMar>
        </w:tblPrEx>
        <w:trPr>
          <w:trHeight w:val="446"/>
          <w:jc w:val="center"/>
        </w:trPr>
        <w:tc>
          <w:tcPr>
            <w:tcW w:w="5400" w:type="dxa"/>
          </w:tcPr>
          <w:p>
            <w:pPr>
              <w:keepNext w:val="0"/>
              <w:keepLines w:val="0"/>
              <w:suppressLineNumbers w:val="0"/>
              <w:tabs>
                <w:tab w:val="left" w:pos="720"/>
              </w:tabs>
              <w:spacing w:before="0" w:beforeAutospacing="0" w:after="0" w:afterAutospacing="0" w:line="360" w:lineRule="auto"/>
              <w:ind w:left="0" w:right="0"/>
              <w:rPr>
                <w:rFonts w:ascii="宋体" w:hAnsi="宋体" w:cs="宋体" w:hint="default"/>
                <w:b/>
                <w:sz w:val="32"/>
                <w:szCs w:val="32"/>
                <w:highlight w:val="none"/>
              </w:rPr>
            </w:pPr>
            <w:r>
              <w:rPr>
                <w:rFonts w:ascii="宋体" w:hAnsi="宋体" w:cs="宋体" w:hint="eastAsia"/>
                <w:b/>
                <w:sz w:val="32"/>
                <w:szCs w:val="32"/>
                <w:highlight w:val="none"/>
              </w:rPr>
              <w:t>项目名称：</w:t>
            </w:r>
          </w:p>
        </w:tc>
      </w:tr>
      <w:tr>
        <w:tblPrEx>
          <w:tblW w:w="0" w:type="auto"/>
          <w:jc w:val="center"/>
          <w:tblLayout w:type="fixed"/>
          <w:tblCellMar>
            <w:top w:w="0" w:type="dxa"/>
            <w:left w:w="108" w:type="dxa"/>
            <w:bottom w:w="0" w:type="dxa"/>
            <w:right w:w="108" w:type="dxa"/>
          </w:tblCellMar>
        </w:tblPrEx>
        <w:trPr>
          <w:trHeight w:val="460"/>
          <w:jc w:val="center"/>
        </w:trPr>
        <w:tc>
          <w:tcPr>
            <w:tcW w:w="5400" w:type="dxa"/>
          </w:tcPr>
          <w:p>
            <w:pPr>
              <w:keepNext w:val="0"/>
              <w:keepLines w:val="0"/>
              <w:suppressLineNumbers w:val="0"/>
              <w:tabs>
                <w:tab w:val="left" w:pos="720"/>
              </w:tabs>
              <w:spacing w:before="0" w:beforeAutospacing="0" w:after="0" w:afterAutospacing="0" w:line="360" w:lineRule="auto"/>
              <w:ind w:left="0" w:right="0"/>
              <w:rPr>
                <w:rFonts w:ascii="宋体" w:hAnsi="宋体" w:cs="宋体" w:hint="default"/>
                <w:b/>
                <w:sz w:val="28"/>
                <w:szCs w:val="28"/>
                <w:highlight w:val="none"/>
              </w:rPr>
            </w:pPr>
          </w:p>
        </w:tc>
      </w:tr>
    </w:tbl>
    <w:p>
      <w:pPr>
        <w:tabs>
          <w:tab w:val="left" w:pos="720"/>
        </w:tabs>
        <w:spacing w:line="360" w:lineRule="auto"/>
        <w:rPr>
          <w:rFonts w:ascii="宋体" w:hAnsi="宋体" w:cs="宋体"/>
          <w:b/>
          <w:sz w:val="28"/>
          <w:szCs w:val="28"/>
          <w:highlight w:val="none"/>
        </w:rPr>
      </w:pPr>
    </w:p>
    <w:p>
      <w:pPr>
        <w:spacing w:line="360" w:lineRule="auto"/>
        <w:rPr>
          <w:rFonts w:ascii="宋体" w:hAnsi="宋体" w:cs="宋体"/>
          <w:sz w:val="28"/>
          <w:szCs w:val="28"/>
          <w:highlight w:val="none"/>
        </w:rPr>
      </w:pPr>
    </w:p>
    <w:p>
      <w:pPr>
        <w:spacing w:line="360" w:lineRule="auto"/>
        <w:rPr>
          <w:rFonts w:ascii="宋体" w:hAnsi="宋体" w:cs="宋体"/>
          <w:sz w:val="28"/>
          <w:szCs w:val="28"/>
          <w:highlight w:val="none"/>
        </w:rPr>
      </w:pPr>
    </w:p>
    <w:p>
      <w:pPr>
        <w:rPr>
          <w:rFonts w:ascii="宋体" w:hAnsi="宋体" w:cs="宋体"/>
          <w:b/>
          <w:sz w:val="24"/>
          <w:highlight w:val="none"/>
        </w:rPr>
      </w:pPr>
      <w:r>
        <w:rPr>
          <w:rFonts w:ascii="宋体" w:hAnsi="宋体" w:cs="宋体" w:hint="eastAsia"/>
          <w:b/>
          <w:sz w:val="24"/>
          <w:highlight w:val="none"/>
        </w:rPr>
        <w:t>注：本合同仅为合同的参考文本，合同签订双方可根据项目的具体要求进行修订，但不得偏离实质性条款。</w:t>
      </w:r>
    </w:p>
    <w:p>
      <w:pPr>
        <w:spacing w:line="240" w:lineRule="auto"/>
        <w:rPr>
          <w:rFonts w:ascii="宋体" w:hAnsi="宋体" w:cs="宋体" w:hint="eastAsia"/>
          <w:b/>
          <w:sz w:val="24"/>
          <w:highlight w:val="none"/>
        </w:rPr>
      </w:pPr>
      <w:r>
        <w:rPr>
          <w:rFonts w:ascii="宋体" w:hAnsi="宋体" w:cs="宋体" w:hint="eastAsia"/>
          <w:b/>
          <w:sz w:val="24"/>
          <w:highlight w:val="none"/>
        </w:rPr>
        <w:br w:type="page"/>
      </w:r>
    </w:p>
    <w:p>
      <w:pPr>
        <w:tabs>
          <w:tab w:val="left" w:pos="239"/>
        </w:tabs>
        <w:spacing w:line="300" w:lineRule="auto"/>
        <w:ind w:left="-1040" w:right="-99" w:firstLine="480" w:leftChars="-495" w:rightChars="-47"/>
        <w:jc w:val="center"/>
        <w:rPr>
          <w:rFonts w:ascii="宋体" w:eastAsia="宋体" w:hAnsi="宋体" w:cs="宋体" w:hint="eastAsia"/>
          <w:b/>
          <w:bCs/>
          <w:sz w:val="48"/>
          <w:szCs w:val="48"/>
          <w:highlight w:val="none"/>
        </w:rPr>
      </w:pPr>
    </w:p>
    <w:p>
      <w:pPr>
        <w:tabs>
          <w:tab w:val="left" w:pos="239"/>
        </w:tabs>
        <w:spacing w:line="300" w:lineRule="auto"/>
        <w:ind w:left="-1040" w:right="-99" w:firstLine="480" w:leftChars="-495" w:rightChars="-47"/>
        <w:jc w:val="center"/>
        <w:rPr>
          <w:rFonts w:ascii="宋体" w:eastAsia="宋体" w:hAnsi="宋体" w:cs="宋体" w:hint="eastAsia"/>
          <w:b/>
          <w:bCs/>
          <w:sz w:val="48"/>
          <w:szCs w:val="48"/>
          <w:highlight w:val="none"/>
        </w:rPr>
      </w:pPr>
    </w:p>
    <w:p>
      <w:pPr>
        <w:tabs>
          <w:tab w:val="left" w:pos="239"/>
        </w:tabs>
        <w:spacing w:line="300" w:lineRule="auto"/>
        <w:ind w:left="-1040" w:right="-99" w:firstLine="482" w:leftChars="-495" w:rightChars="-47"/>
        <w:jc w:val="center"/>
        <w:rPr>
          <w:rFonts w:ascii="宋体" w:eastAsia="宋体" w:hAnsi="宋体" w:cs="宋体" w:hint="eastAsia"/>
          <w:b/>
          <w:bCs/>
          <w:sz w:val="48"/>
          <w:szCs w:val="48"/>
          <w:highlight w:val="none"/>
        </w:rPr>
      </w:pPr>
      <w:r>
        <w:rPr>
          <w:rFonts w:ascii="宋体" w:eastAsia="宋体" w:hAnsi="宋体" w:cs="宋体" w:hint="eastAsia"/>
          <w:b/>
          <w:bCs/>
          <w:sz w:val="48"/>
          <w:szCs w:val="48"/>
          <w:highlight w:val="none"/>
        </w:rPr>
        <w:t>政府采购货物买卖合同</w:t>
      </w:r>
    </w:p>
    <w:p>
      <w:pPr>
        <w:tabs>
          <w:tab w:val="left" w:pos="239"/>
        </w:tabs>
        <w:spacing w:line="300" w:lineRule="auto"/>
        <w:ind w:left="-1040" w:right="-99" w:firstLine="482" w:leftChars="-495" w:rightChars="-47"/>
        <w:jc w:val="center"/>
        <w:rPr>
          <w:rFonts w:ascii="宋体" w:eastAsia="宋体" w:hAnsi="宋体" w:cs="宋体" w:hint="eastAsia"/>
          <w:b/>
          <w:bCs/>
          <w:sz w:val="48"/>
          <w:szCs w:val="48"/>
          <w:highlight w:val="none"/>
        </w:rPr>
      </w:pPr>
    </w:p>
    <w:p>
      <w:pPr>
        <w:tabs>
          <w:tab w:val="left" w:pos="239"/>
        </w:tabs>
        <w:spacing w:line="300" w:lineRule="auto"/>
        <w:ind w:left="-1040" w:right="-99" w:firstLine="482" w:leftChars="-495" w:rightChars="-47"/>
        <w:jc w:val="center"/>
        <w:rPr>
          <w:rFonts w:ascii="宋体" w:eastAsia="宋体" w:hAnsi="宋体" w:cs="宋体" w:hint="eastAsia"/>
          <w:b/>
          <w:bCs/>
          <w:sz w:val="48"/>
          <w:szCs w:val="48"/>
          <w:highlight w:val="none"/>
        </w:rPr>
      </w:pPr>
    </w:p>
    <w:p>
      <w:pPr>
        <w:tabs>
          <w:tab w:val="left" w:pos="239"/>
        </w:tabs>
        <w:spacing w:line="300" w:lineRule="auto"/>
        <w:ind w:left="-1040" w:right="-99" w:firstLine="482" w:leftChars="-495" w:rightChars="-47"/>
        <w:jc w:val="center"/>
        <w:rPr>
          <w:rFonts w:ascii="宋体" w:eastAsia="宋体" w:hAnsi="宋体" w:cs="宋体" w:hint="eastAsia"/>
          <w:b/>
          <w:bCs/>
          <w:sz w:val="48"/>
          <w:szCs w:val="48"/>
          <w:highlight w:val="none"/>
        </w:rPr>
      </w:pPr>
    </w:p>
    <w:p>
      <w:pPr>
        <w:tabs>
          <w:tab w:val="left" w:pos="239"/>
        </w:tabs>
        <w:spacing w:line="720" w:lineRule="auto"/>
        <w:ind w:left="-1040" w:right="-99" w:firstLine="482" w:leftChars="-495" w:rightChars="-47"/>
        <w:jc w:val="center"/>
        <w:rPr>
          <w:rFonts w:ascii="宋体" w:eastAsia="宋体" w:hAnsi="宋体" w:cs="宋体" w:hint="eastAsia"/>
          <w:b/>
          <w:bCs/>
          <w:sz w:val="48"/>
          <w:szCs w:val="48"/>
          <w:highlight w:val="none"/>
        </w:rPr>
      </w:pPr>
    </w:p>
    <w:p>
      <w:pPr>
        <w:spacing w:line="720" w:lineRule="auto"/>
        <w:ind w:right="-105" w:firstLine="420" w:rightChars="-50" w:firstLineChars="200"/>
        <w:rPr>
          <w:rFonts w:ascii="宋体" w:eastAsia="宋体" w:hAnsi="宋体" w:cs="宋体" w:hint="eastAsia"/>
          <w:b/>
          <w:bCs/>
          <w:sz w:val="30"/>
          <w:szCs w:val="30"/>
          <w:highlight w:val="none"/>
          <w:u w:val="single"/>
        </w:rPr>
      </w:pPr>
      <w:r>
        <w:rPr>
          <w:rFonts w:ascii="宋体" w:eastAsia="宋体" w:hAnsi="宋体" w:cs="宋体" w:hint="eastAsia"/>
          <w:b/>
          <w:bCs/>
          <w:sz w:val="30"/>
          <w:szCs w:val="30"/>
          <w:highlight w:val="none"/>
        </w:rPr>
        <w:t>项目名称：</w:t>
      </w:r>
      <w:r>
        <w:rPr>
          <w:rFonts w:ascii="宋体" w:eastAsia="宋体" w:hAnsi="宋体" w:cs="宋体" w:hint="eastAsia"/>
          <w:b/>
          <w:bCs/>
          <w:sz w:val="30"/>
          <w:szCs w:val="30"/>
          <w:highlight w:val="none"/>
          <w:u w:val="single"/>
        </w:rPr>
        <w:t xml:space="preserve">  门诊及住院楼全光网建设项目  </w:t>
      </w:r>
    </w:p>
    <w:p>
      <w:pPr>
        <w:spacing w:line="720" w:lineRule="auto"/>
        <w:ind w:right="-105" w:firstLine="420" w:rightChars="-50" w:firstLineChars="200"/>
        <w:rPr>
          <w:rFonts w:ascii="宋体" w:eastAsia="宋体" w:hAnsi="宋体" w:cs="宋体" w:hint="eastAsia"/>
          <w:b/>
          <w:bCs/>
          <w:sz w:val="30"/>
          <w:szCs w:val="30"/>
          <w:highlight w:val="none"/>
          <w:u w:val="single"/>
        </w:rPr>
      </w:pPr>
      <w:r>
        <w:rPr>
          <w:rFonts w:ascii="宋体" w:eastAsia="宋体" w:hAnsi="宋体" w:cs="宋体" w:hint="eastAsia"/>
          <w:b/>
          <w:bCs/>
          <w:sz w:val="30"/>
          <w:szCs w:val="30"/>
          <w:highlight w:val="none"/>
        </w:rPr>
        <w:t>合同编号：</w:t>
      </w:r>
      <w:r>
        <w:rPr>
          <w:rFonts w:ascii="宋体" w:eastAsia="宋体" w:hAnsi="宋体" w:cs="宋体" w:hint="eastAsia"/>
          <w:b/>
          <w:bCs/>
          <w:sz w:val="30"/>
          <w:szCs w:val="30"/>
          <w:highlight w:val="none"/>
          <w:u w:val="single"/>
        </w:rPr>
        <w:t xml:space="preserve">                              </w:t>
      </w:r>
    </w:p>
    <w:p>
      <w:pPr>
        <w:spacing w:line="720" w:lineRule="auto"/>
        <w:ind w:right="-105" w:firstLine="420" w:rightChars="-50" w:firstLineChars="200"/>
        <w:rPr>
          <w:rFonts w:ascii="宋体" w:eastAsia="宋体" w:hAnsi="宋体" w:cs="宋体" w:hint="eastAsia"/>
          <w:b/>
          <w:bCs/>
          <w:sz w:val="30"/>
          <w:szCs w:val="30"/>
          <w:highlight w:val="none"/>
          <w:u w:val="single"/>
        </w:rPr>
      </w:pPr>
      <w:r>
        <w:rPr>
          <w:rFonts w:ascii="宋体" w:eastAsia="宋体" w:hAnsi="宋体" w:cs="宋体" w:hint="eastAsia"/>
          <w:b/>
          <w:bCs/>
          <w:sz w:val="30"/>
          <w:szCs w:val="30"/>
          <w:highlight w:val="none"/>
        </w:rPr>
        <w:t>甲    方：</w:t>
      </w:r>
      <w:r>
        <w:rPr>
          <w:rFonts w:ascii="宋体" w:eastAsia="宋体" w:hAnsi="宋体" w:cs="宋体" w:hint="eastAsia"/>
          <w:b/>
          <w:bCs/>
          <w:sz w:val="30"/>
          <w:szCs w:val="30"/>
          <w:highlight w:val="none"/>
          <w:u w:val="single"/>
        </w:rPr>
        <w:t xml:space="preserve">  </w:t>
      </w:r>
      <w:r>
        <w:rPr>
          <w:rFonts w:ascii="宋体" w:eastAsia="宋体" w:hAnsi="宋体" w:cs="宋体" w:hint="eastAsia"/>
          <w:b/>
          <w:bCs/>
          <w:sz w:val="30"/>
          <w:szCs w:val="30"/>
          <w:highlight w:val="none"/>
          <w:u w:val="single"/>
          <w:lang w:val="en-US" w:eastAsia="zh-CN"/>
        </w:rPr>
        <w:t>深圳市龙岗区人民医院</w:t>
      </w:r>
      <w:r>
        <w:rPr>
          <w:rFonts w:ascii="宋体" w:eastAsia="宋体" w:hAnsi="宋体" w:cs="宋体" w:hint="eastAsia"/>
          <w:b/>
          <w:bCs/>
          <w:sz w:val="30"/>
          <w:szCs w:val="30"/>
          <w:highlight w:val="none"/>
          <w:u w:val="single"/>
        </w:rPr>
        <w:t xml:space="preserve">        </w:t>
      </w:r>
    </w:p>
    <w:p>
      <w:pPr>
        <w:spacing w:line="720" w:lineRule="auto"/>
        <w:ind w:right="-105" w:firstLine="420" w:rightChars="-50" w:firstLineChars="200"/>
        <w:rPr>
          <w:rFonts w:ascii="宋体" w:eastAsia="宋体" w:hAnsi="宋体" w:cs="宋体" w:hint="eastAsia"/>
          <w:b/>
          <w:bCs/>
          <w:sz w:val="30"/>
          <w:szCs w:val="30"/>
          <w:highlight w:val="none"/>
        </w:rPr>
      </w:pPr>
      <w:r>
        <w:rPr>
          <w:rFonts w:ascii="宋体" w:eastAsia="宋体" w:hAnsi="宋体" w:cs="宋体" w:hint="eastAsia"/>
          <w:b/>
          <w:bCs/>
          <w:sz w:val="30"/>
          <w:szCs w:val="30"/>
          <w:highlight w:val="none"/>
        </w:rPr>
        <w:t>乙    方：</w:t>
      </w:r>
      <w:r>
        <w:rPr>
          <w:rFonts w:ascii="宋体" w:eastAsia="宋体" w:hAnsi="宋体" w:cs="宋体" w:hint="eastAsia"/>
          <w:b/>
          <w:bCs/>
          <w:sz w:val="30"/>
          <w:szCs w:val="30"/>
          <w:highlight w:val="none"/>
          <w:u w:val="single"/>
        </w:rPr>
        <w:t xml:space="preserve">                              </w:t>
      </w:r>
    </w:p>
    <w:p>
      <w:pPr>
        <w:spacing w:line="720" w:lineRule="auto"/>
        <w:ind w:right="-105" w:firstLine="420" w:rightChars="-50" w:firstLineChars="200"/>
        <w:rPr>
          <w:rFonts w:ascii="宋体" w:eastAsia="宋体" w:hAnsi="宋体" w:cs="宋体" w:hint="eastAsia"/>
          <w:highlight w:val="none"/>
        </w:rPr>
      </w:pPr>
      <w:r>
        <w:rPr>
          <w:rFonts w:ascii="宋体" w:eastAsia="宋体" w:hAnsi="宋体" w:cs="宋体" w:hint="eastAsia"/>
          <w:b/>
          <w:bCs/>
          <w:sz w:val="30"/>
          <w:szCs w:val="30"/>
          <w:highlight w:val="none"/>
        </w:rPr>
        <w:t>签订时间：</w:t>
      </w:r>
      <w:r>
        <w:rPr>
          <w:rFonts w:ascii="宋体" w:eastAsia="宋体" w:hAnsi="宋体" w:cs="宋体" w:hint="eastAsia"/>
          <w:b/>
          <w:bCs/>
          <w:sz w:val="30"/>
          <w:szCs w:val="30"/>
          <w:highlight w:val="none"/>
          <w:u w:val="single"/>
        </w:rPr>
        <w:t xml:space="preserve">                              </w:t>
      </w:r>
    </w:p>
    <w:p>
      <w:pPr>
        <w:spacing w:line="300" w:lineRule="auto"/>
        <w:ind w:left="210" w:right="-105" w:firstLine="210" w:rightChars="-50"/>
        <w:jc w:val="left"/>
        <w:rPr>
          <w:rFonts w:ascii="宋体" w:eastAsia="宋体" w:hAnsi="宋体" w:cs="宋体" w:hint="eastAsia"/>
          <w:highlight w:val="none"/>
        </w:rPr>
      </w:pPr>
    </w:p>
    <w:p>
      <w:pPr>
        <w:spacing w:line="300" w:lineRule="auto"/>
        <w:ind w:left="210" w:right="-105" w:firstLine="210" w:rightChars="-50"/>
        <w:jc w:val="left"/>
        <w:rPr>
          <w:rFonts w:ascii="宋体" w:eastAsia="宋体" w:hAnsi="宋体" w:cs="宋体" w:hint="eastAsia"/>
          <w:highlight w:val="none"/>
        </w:rPr>
      </w:pPr>
    </w:p>
    <w:p>
      <w:pPr>
        <w:spacing w:line="300" w:lineRule="auto"/>
        <w:ind w:left="210" w:right="-105" w:firstLine="210" w:rightChars="-50"/>
        <w:jc w:val="left"/>
        <w:rPr>
          <w:rFonts w:ascii="宋体" w:eastAsia="宋体" w:hAnsi="宋体" w:cs="宋体" w:hint="eastAsia"/>
          <w:highlight w:val="none"/>
        </w:rPr>
      </w:pPr>
    </w:p>
    <w:p>
      <w:pPr>
        <w:spacing w:line="300" w:lineRule="auto"/>
        <w:ind w:left="210" w:right="-105" w:firstLine="210" w:rightChars="-50"/>
        <w:jc w:val="left"/>
        <w:rPr>
          <w:rFonts w:ascii="宋体" w:eastAsia="宋体" w:hAnsi="宋体" w:cs="宋体" w:hint="eastAsia"/>
          <w:highlight w:val="none"/>
        </w:rPr>
      </w:pPr>
    </w:p>
    <w:p>
      <w:pPr>
        <w:spacing w:line="300" w:lineRule="auto"/>
        <w:ind w:left="210" w:right="-105" w:firstLine="210" w:rightChars="-50"/>
        <w:jc w:val="left"/>
        <w:rPr>
          <w:rFonts w:ascii="宋体" w:eastAsia="宋体" w:hAnsi="宋体" w:cs="宋体" w:hint="eastAsia"/>
          <w:highlight w:val="none"/>
        </w:rPr>
      </w:pPr>
    </w:p>
    <w:p>
      <w:pPr>
        <w:spacing w:line="300" w:lineRule="auto"/>
        <w:ind w:left="210" w:right="-105" w:firstLine="210" w:rightChars="-50"/>
        <w:jc w:val="left"/>
        <w:rPr>
          <w:rFonts w:ascii="宋体" w:eastAsia="宋体" w:hAnsi="宋体" w:cs="宋体" w:hint="eastAsia"/>
          <w:highlight w:val="none"/>
        </w:rPr>
      </w:pPr>
    </w:p>
    <w:p>
      <w:pPr>
        <w:spacing w:line="300" w:lineRule="auto"/>
        <w:ind w:left="210" w:right="-105" w:firstLine="210" w:rightChars="-50"/>
        <w:jc w:val="left"/>
        <w:rPr>
          <w:rFonts w:ascii="宋体" w:eastAsia="宋体" w:hAnsi="宋体" w:cs="宋体" w:hint="eastAsia"/>
          <w:highlight w:val="none"/>
        </w:rPr>
      </w:pPr>
    </w:p>
    <w:p>
      <w:pPr>
        <w:spacing w:line="300" w:lineRule="auto"/>
        <w:ind w:left="210" w:right="-105" w:firstLine="210" w:rightChars="-50"/>
        <w:jc w:val="left"/>
        <w:rPr>
          <w:rFonts w:ascii="宋体" w:eastAsia="宋体" w:hAnsi="宋体" w:cs="宋体" w:hint="eastAsia"/>
          <w:highlight w:val="none"/>
        </w:rPr>
      </w:pPr>
    </w:p>
    <w:p>
      <w:pPr>
        <w:rPr>
          <w:rFonts w:ascii="宋体" w:eastAsia="宋体" w:hAnsi="宋体" w:cs="宋体" w:hint="eastAsia"/>
          <w:highlight w:val="none"/>
        </w:rPr>
      </w:pPr>
      <w:r>
        <w:rPr>
          <w:rFonts w:ascii="宋体" w:eastAsia="宋体" w:hAnsi="宋体" w:cs="宋体" w:hint="eastAsia"/>
          <w:highlight w:val="none"/>
        </w:rPr>
        <w:br w:type="page"/>
      </w:r>
    </w:p>
    <w:tbl>
      <w:tblPr>
        <w:tblStyle w:val="TableGrid"/>
        <w:tblW w:w="9351" w:type="dxa"/>
        <w:tblInd w:w="0" w:type="dxa"/>
        <w:tblBorders>
          <w:top w:val="nil"/>
          <w:left w:val="nil"/>
          <w:bottom w:val="nil"/>
          <w:right w:val="nil"/>
          <w:insideH w:val="nil"/>
          <w:insideV w:val="nil"/>
        </w:tblBorders>
        <w:tblCellMar>
          <w:top w:w="0" w:type="dxa"/>
          <w:left w:w="108" w:type="dxa"/>
          <w:bottom w:w="0" w:type="dxa"/>
          <w:right w:w="108" w:type="dxa"/>
        </w:tblCellMar>
      </w:tblPr>
      <w:tblGrid>
        <w:gridCol w:w="4673"/>
        <w:gridCol w:w="4678"/>
      </w:tblGrid>
      <w:tr>
        <w:tblPrEx>
          <w:tblW w:w="9351" w:type="dxa"/>
          <w:tblInd w:w="0" w:type="dxa"/>
          <w:tblBorders>
            <w:top w:val="nil"/>
            <w:left w:val="nil"/>
            <w:bottom w:val="nil"/>
            <w:right w:val="nil"/>
            <w:insideH w:val="nil"/>
            <w:insideV w:val="nil"/>
          </w:tblBorders>
          <w:tblCellMar>
            <w:top w:w="0" w:type="dxa"/>
            <w:left w:w="108" w:type="dxa"/>
            <w:bottom w:w="0" w:type="dxa"/>
            <w:right w:w="108" w:type="dxa"/>
          </w:tblCellMar>
        </w:tblPrEx>
        <w:tc>
          <w:tcPr>
            <w:tcW w:w="4673" w:type="dxa"/>
          </w:tcPr>
          <w:p>
            <w:pPr>
              <w:spacing w:before="312" w:beforeLines="100" w:after="156" w:afterLines="50" w:line="240" w:lineRule="auto"/>
              <w:ind w:left="210" w:right="-99" w:firstLine="211" w:rightChars="-47"/>
              <w:jc w:val="left"/>
              <w:rPr>
                <w:rFonts w:ascii="宋体" w:eastAsia="宋体" w:hAnsi="宋体" w:cs="宋体" w:hint="eastAsia"/>
                <w:highlight w:val="none"/>
              </w:rPr>
            </w:pPr>
            <w:r>
              <w:rPr>
                <w:rFonts w:ascii="宋体" w:eastAsia="宋体" w:hAnsi="宋体" w:cs="宋体" w:hint="eastAsia"/>
                <w:b/>
                <w:bCs/>
                <w:color w:val="000000"/>
                <w:kern w:val="0"/>
                <w:highlight w:val="none"/>
              </w:rPr>
              <w:t>甲方（全称）：深圳市龙岗区人民医院</w:t>
            </w:r>
          </w:p>
        </w:tc>
        <w:tc>
          <w:tcPr>
            <w:tcW w:w="4678" w:type="dxa"/>
          </w:tcPr>
          <w:p>
            <w:pPr>
              <w:spacing w:before="312" w:beforeLines="100" w:after="156" w:afterLines="50" w:line="240" w:lineRule="auto"/>
              <w:ind w:left="210" w:right="-99" w:firstLine="211" w:rightChars="-47"/>
              <w:jc w:val="left"/>
              <w:rPr>
                <w:rFonts w:ascii="宋体" w:eastAsia="宋体" w:hAnsi="宋体" w:cs="宋体" w:hint="eastAsia"/>
                <w:highlight w:val="none"/>
              </w:rPr>
            </w:pPr>
            <w:r>
              <w:rPr>
                <w:rFonts w:ascii="宋体" w:eastAsia="宋体" w:hAnsi="宋体" w:cs="宋体" w:hint="eastAsia"/>
                <w:b/>
                <w:bCs/>
                <w:color w:val="000000"/>
                <w:kern w:val="0"/>
                <w:highlight w:val="none"/>
              </w:rPr>
              <w:t>乙方（全称）：</w:t>
            </w:r>
          </w:p>
        </w:tc>
      </w:tr>
      <w:tr>
        <w:tblPrEx>
          <w:tblW w:w="9351" w:type="dxa"/>
          <w:tblInd w:w="0" w:type="dxa"/>
          <w:tblCellMar>
            <w:top w:w="0" w:type="dxa"/>
            <w:left w:w="108" w:type="dxa"/>
            <w:bottom w:w="0" w:type="dxa"/>
            <w:right w:w="108" w:type="dxa"/>
          </w:tblCellMar>
        </w:tblPrEx>
        <w:tc>
          <w:tcPr>
            <w:tcW w:w="4673" w:type="dxa"/>
          </w:tcPr>
          <w:p>
            <w:pPr>
              <w:spacing w:before="312" w:beforeLines="100" w:after="156" w:afterLines="50" w:line="240" w:lineRule="auto"/>
              <w:ind w:left="210" w:right="-99" w:firstLine="211" w:rightChars="-47"/>
              <w:jc w:val="left"/>
              <w:rPr>
                <w:rFonts w:ascii="宋体" w:eastAsia="宋体" w:hAnsi="宋体" w:cs="宋体" w:hint="eastAsia"/>
                <w:highlight w:val="none"/>
              </w:rPr>
            </w:pPr>
            <w:r>
              <w:rPr>
                <w:rFonts w:ascii="宋体" w:eastAsia="宋体" w:hAnsi="宋体" w:cs="宋体" w:hint="eastAsia"/>
                <w:b/>
                <w:bCs/>
                <w:color w:val="000000"/>
                <w:kern w:val="0"/>
                <w:highlight w:val="none"/>
              </w:rPr>
              <w:t>法定代表人：</w:t>
            </w:r>
          </w:p>
        </w:tc>
        <w:tc>
          <w:tcPr>
            <w:tcW w:w="4678" w:type="dxa"/>
          </w:tcPr>
          <w:p>
            <w:pPr>
              <w:spacing w:before="312" w:beforeLines="100" w:after="156" w:afterLines="50" w:line="240" w:lineRule="auto"/>
              <w:ind w:left="210" w:right="-99" w:firstLine="211" w:rightChars="-47"/>
              <w:jc w:val="left"/>
              <w:rPr>
                <w:rFonts w:ascii="宋体" w:eastAsia="宋体" w:hAnsi="宋体" w:cs="宋体" w:hint="eastAsia"/>
                <w:highlight w:val="none"/>
              </w:rPr>
            </w:pPr>
            <w:r>
              <w:rPr>
                <w:rFonts w:ascii="宋体" w:eastAsia="宋体" w:hAnsi="宋体" w:cs="宋体" w:hint="eastAsia"/>
                <w:b/>
                <w:bCs/>
                <w:color w:val="000000"/>
                <w:kern w:val="0"/>
                <w:highlight w:val="none"/>
              </w:rPr>
              <w:t>法定代表人：</w:t>
            </w:r>
          </w:p>
        </w:tc>
      </w:tr>
      <w:tr>
        <w:tblPrEx>
          <w:tblW w:w="9351" w:type="dxa"/>
          <w:tblInd w:w="0" w:type="dxa"/>
          <w:tblCellMar>
            <w:top w:w="0" w:type="dxa"/>
            <w:left w:w="108" w:type="dxa"/>
            <w:bottom w:w="0" w:type="dxa"/>
            <w:right w:w="108" w:type="dxa"/>
          </w:tblCellMar>
        </w:tblPrEx>
        <w:tc>
          <w:tcPr>
            <w:tcW w:w="4673" w:type="dxa"/>
          </w:tcPr>
          <w:p>
            <w:pPr>
              <w:spacing w:before="312" w:beforeLines="100" w:after="156" w:afterLines="50" w:line="240" w:lineRule="auto"/>
              <w:ind w:left="210" w:right="-99" w:firstLine="211" w:rightChars="-47"/>
              <w:jc w:val="left"/>
              <w:rPr>
                <w:rFonts w:ascii="宋体" w:eastAsia="宋体" w:hAnsi="宋体" w:cs="宋体" w:hint="eastAsia"/>
                <w:highlight w:val="none"/>
              </w:rPr>
            </w:pPr>
            <w:r>
              <w:rPr>
                <w:rFonts w:ascii="宋体" w:eastAsia="宋体" w:hAnsi="宋体" w:cs="宋体" w:hint="eastAsia"/>
                <w:b/>
                <w:bCs/>
                <w:color w:val="000000"/>
                <w:kern w:val="0"/>
                <w:highlight w:val="none"/>
              </w:rPr>
              <w:t>地址：</w:t>
            </w:r>
          </w:p>
        </w:tc>
        <w:tc>
          <w:tcPr>
            <w:tcW w:w="4678" w:type="dxa"/>
          </w:tcPr>
          <w:p>
            <w:pPr>
              <w:spacing w:before="312" w:beforeLines="100" w:after="156" w:afterLines="50" w:line="240" w:lineRule="auto"/>
              <w:ind w:left="210" w:right="-99" w:firstLine="211" w:rightChars="-47"/>
              <w:jc w:val="left"/>
              <w:rPr>
                <w:rFonts w:ascii="宋体" w:eastAsia="宋体" w:hAnsi="宋体" w:cs="宋体" w:hint="eastAsia"/>
                <w:highlight w:val="none"/>
              </w:rPr>
            </w:pPr>
            <w:r>
              <w:rPr>
                <w:rFonts w:ascii="宋体" w:eastAsia="宋体" w:hAnsi="宋体" w:cs="宋体" w:hint="eastAsia"/>
                <w:b/>
                <w:bCs/>
                <w:color w:val="000000"/>
                <w:kern w:val="0"/>
                <w:highlight w:val="none"/>
              </w:rPr>
              <w:t>地址：</w:t>
            </w:r>
          </w:p>
        </w:tc>
      </w:tr>
    </w:tbl>
    <w:p>
      <w:pPr>
        <w:spacing w:before="312" w:beforeLines="100" w:after="156" w:afterLines="50" w:line="240" w:lineRule="auto"/>
        <w:ind w:right="-99" w:rightChars="-47"/>
        <w:jc w:val="left"/>
        <w:rPr>
          <w:rFonts w:ascii="宋体" w:eastAsia="宋体" w:hAnsi="宋体" w:cs="宋体" w:hint="eastAsia"/>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highlight w:val="none"/>
        </w:rPr>
      </w:pPr>
      <w:r>
        <w:rPr>
          <w:rFonts w:ascii="宋体" w:eastAsia="宋体" w:hAnsi="宋体" w:cs="宋体" w:hint="eastAsia"/>
          <w:highlight w:val="none"/>
        </w:rPr>
        <w:t>依据《中华人民共和国民法典（合同编）》、《中华人民共和国政府采购法》等有关的的法律法规，以及本采购项目的招标文件等采购文件、乙方的《投标（响应）文件》及《中标（成交）通知书》，甲乙双方同意签订本合同（以下简称合同），具体情况及要求如下：</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highlight w:val="none"/>
        </w:rPr>
      </w:pPr>
      <w:r>
        <w:rPr>
          <w:rFonts w:ascii="宋体" w:eastAsia="宋体" w:hAnsi="宋体" w:cs="宋体" w:hint="eastAsia"/>
          <w:b/>
          <w:highlight w:val="none"/>
        </w:rPr>
        <w:t>采购内容</w:t>
      </w: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right="0" w:leftChars="200" w:rightChars="0"/>
        <w:textAlignment w:val="auto"/>
        <w:rPr>
          <w:rFonts w:ascii="宋体" w:eastAsia="宋体" w:hAnsi="宋体" w:cs="宋体" w:hint="eastAsia"/>
          <w:highlight w:val="none"/>
        </w:rPr>
      </w:pPr>
      <w:r>
        <w:rPr>
          <w:rFonts w:ascii="宋体" w:eastAsia="宋体" w:hAnsi="宋体" w:cs="宋体" w:hint="eastAsia"/>
          <w:highlight w:val="none"/>
          <w:lang w:val="en-US" w:eastAsia="zh-CN"/>
        </w:rPr>
        <w:t>1、</w:t>
      </w:r>
      <w:r>
        <w:rPr>
          <w:rFonts w:ascii="宋体" w:eastAsia="宋体" w:hAnsi="宋体" w:cs="宋体" w:hint="eastAsia"/>
          <w:highlight w:val="none"/>
        </w:rPr>
        <w:t>乙方根据法律和本合同的规定给甲方销售</w:t>
      </w:r>
      <w:r>
        <w:rPr>
          <w:rFonts w:ascii="宋体" w:eastAsia="宋体" w:hAnsi="宋体" w:cs="宋体" w:hint="eastAsia"/>
          <w:highlight w:val="none"/>
          <w:lang w:val="en-US" w:eastAsia="zh-CN"/>
        </w:rPr>
        <w:t>全光网设备</w:t>
      </w:r>
      <w:r>
        <w:rPr>
          <w:rFonts w:ascii="宋体" w:eastAsia="宋体" w:hAnsi="宋体" w:cs="宋体" w:hint="eastAsia"/>
          <w:highlight w:val="none"/>
        </w:rPr>
        <w:t>。具体</w:t>
      </w:r>
      <w:r>
        <w:rPr>
          <w:rFonts w:ascii="宋体" w:eastAsia="宋体" w:hAnsi="宋体" w:cs="宋体" w:hint="eastAsia"/>
          <w:highlight w:val="none"/>
          <w:lang w:val="en-US" w:eastAsia="zh-CN"/>
        </w:rPr>
        <w:t>设备清单</w:t>
      </w:r>
      <w:r>
        <w:rPr>
          <w:rFonts w:ascii="宋体" w:eastAsia="宋体" w:hAnsi="宋体" w:cs="宋体" w:hint="eastAsia"/>
          <w:highlight w:val="none"/>
        </w:rPr>
        <w:t>详见附件一。</w:t>
      </w: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right="0" w:leftChars="200" w:rightChars="0"/>
        <w:textAlignment w:val="auto"/>
        <w:rPr>
          <w:rFonts w:ascii="宋体" w:eastAsia="宋体" w:hAnsi="宋体" w:cs="宋体" w:hint="eastAsia"/>
          <w:color w:val="0000FF"/>
          <w:highlight w:val="none"/>
        </w:rPr>
      </w:pPr>
      <w:r>
        <w:rPr>
          <w:rFonts w:ascii="宋体" w:eastAsia="宋体" w:hAnsi="宋体" w:cs="宋体" w:hint="eastAsia"/>
          <w:highlight w:val="none"/>
          <w:lang w:val="en-US" w:eastAsia="zh-CN"/>
        </w:rPr>
        <w:t>2、</w:t>
      </w:r>
      <w:r>
        <w:rPr>
          <w:rFonts w:ascii="宋体" w:eastAsia="宋体" w:hAnsi="宋体" w:cs="宋体" w:hint="eastAsia"/>
          <w:highlight w:val="none"/>
        </w:rPr>
        <w:t>免费维保期：自附件所列功能验收合格之日起</w:t>
      </w:r>
      <w:r>
        <w:rPr>
          <w:rFonts w:ascii="宋体" w:eastAsia="宋体" w:hAnsi="宋体" w:cs="宋体" w:hint="eastAsia"/>
          <w:b/>
          <w:bCs/>
          <w:color w:val="000000" w:themeColor="text1"/>
          <w:highlight w:val="none"/>
          <w:u w:val="single"/>
          <w14:textFill>
            <w14:solidFill>
              <w14:schemeClr w14:val="tx1"/>
            </w14:solidFill>
          </w14:textFill>
        </w:rPr>
        <w:t xml:space="preserve">  </w:t>
      </w:r>
      <w:r>
        <w:rPr>
          <w:rFonts w:ascii="宋体" w:eastAsia="宋体" w:hAnsi="宋体" w:cs="宋体" w:hint="eastAsia"/>
          <w:b/>
          <w:bCs/>
          <w:color w:val="000000" w:themeColor="text1"/>
          <w:highlight w:val="none"/>
          <w:u w:val="single"/>
          <w:lang w:val="en-US" w:eastAsia="zh-CN"/>
          <w14:textFill>
            <w14:solidFill>
              <w14:schemeClr w14:val="tx1"/>
            </w14:solidFill>
          </w14:textFill>
        </w:rPr>
        <w:t>叁</w:t>
      </w:r>
      <w:r>
        <w:rPr>
          <w:rFonts w:ascii="宋体" w:eastAsia="宋体" w:hAnsi="宋体" w:cs="宋体" w:hint="eastAsia"/>
          <w:b/>
          <w:bCs/>
          <w:color w:val="000000" w:themeColor="text1"/>
          <w:highlight w:val="none"/>
          <w:u w:val="single"/>
          <w14:textFill>
            <w14:solidFill>
              <w14:schemeClr w14:val="tx1"/>
            </w14:solidFill>
          </w14:textFill>
        </w:rPr>
        <w:t xml:space="preserve">   </w:t>
      </w:r>
      <w:r>
        <w:rPr>
          <w:rFonts w:ascii="宋体" w:eastAsia="宋体" w:hAnsi="宋体" w:cs="宋体" w:hint="eastAsia"/>
          <w:color w:val="000000" w:themeColor="text1"/>
          <w:highlight w:val="none"/>
          <w14:textFill>
            <w14:solidFill>
              <w14:schemeClr w14:val="tx1"/>
            </w14:solidFill>
          </w14:textFill>
        </w:rPr>
        <w:t>年。</w:t>
      </w: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right="0" w:leftChars="200" w:rightChars="0"/>
        <w:textAlignment w:val="auto"/>
        <w:rPr>
          <w:rFonts w:ascii="宋体" w:eastAsia="宋体" w:hAnsi="宋体" w:cs="宋体" w:hint="eastAsia"/>
          <w:highlight w:val="none"/>
        </w:rPr>
      </w:pPr>
      <w:r>
        <w:rPr>
          <w:rFonts w:ascii="宋体" w:eastAsia="宋体" w:hAnsi="宋体" w:cs="宋体" w:hint="eastAsia"/>
          <w:highlight w:val="none"/>
          <w:lang w:val="en-US" w:eastAsia="zh-CN"/>
        </w:rPr>
        <w:t>3、</w:t>
      </w:r>
      <w:r>
        <w:rPr>
          <w:rFonts w:ascii="宋体" w:eastAsia="宋体" w:hAnsi="宋体" w:cs="宋体" w:hint="eastAsia"/>
          <w:highlight w:val="none"/>
        </w:rPr>
        <w:t>开具发票：在本合同第五条规定相应的合同款支付时间点，乙方向甲方提供正规发票：</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textAlignment w:val="auto"/>
        <w:rPr>
          <w:rFonts w:ascii="宋体" w:eastAsia="宋体" w:hAnsi="宋体" w:cs="宋体" w:hint="eastAsia"/>
          <w:highlight w:val="none"/>
        </w:rPr>
      </w:pPr>
      <w:r>
        <w:rPr>
          <w:rFonts w:ascii="Wingdings 2" w:eastAsia="宋体" w:hAnsi="Wingdings 2" w:cs="宋体" w:hint="eastAsia"/>
          <w:highlight w:val="none"/>
        </w:rPr>
        <w:t>£</w:t>
      </w:r>
      <w:r>
        <w:rPr>
          <w:rFonts w:ascii="宋体" w:eastAsia="宋体" w:hAnsi="宋体" w:cs="宋体" w:hint="eastAsia"/>
          <w:highlight w:val="none"/>
        </w:rPr>
        <w:t xml:space="preserve">增值税电子普通发票        </w:t>
      </w:r>
      <w:r>
        <w:rPr>
          <w:rFonts w:ascii="Wingdings 2" w:eastAsia="宋体" w:hAnsi="Wingdings 2" w:cs="宋体" w:hint="eastAsia"/>
          <w:highlight w:val="none"/>
        </w:rPr>
        <w:t>£</w:t>
      </w:r>
      <w:r>
        <w:rPr>
          <w:rFonts w:ascii="宋体" w:eastAsia="宋体" w:hAnsi="宋体" w:cs="宋体" w:hint="eastAsia"/>
          <w:highlight w:val="none"/>
        </w:rPr>
        <w:t>增值税专用发票     【勾选】</w:t>
      </w: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right="0" w:leftChars="200" w:rightChars="0"/>
        <w:textAlignment w:val="auto"/>
        <w:rPr>
          <w:rFonts w:ascii="宋体" w:eastAsia="宋体" w:hAnsi="宋体" w:cs="宋体" w:hint="eastAsia"/>
          <w:highlight w:val="none"/>
        </w:rPr>
      </w:pPr>
      <w:r>
        <w:rPr>
          <w:rFonts w:ascii="宋体" w:eastAsia="宋体" w:hAnsi="宋体" w:cs="宋体" w:hint="eastAsia"/>
          <w:highlight w:val="none"/>
          <w:lang w:val="en-US" w:eastAsia="zh-CN"/>
        </w:rPr>
        <w:t>4、</w:t>
      </w:r>
      <w:r>
        <w:rPr>
          <w:rFonts w:ascii="宋体" w:eastAsia="宋体" w:hAnsi="宋体" w:cs="宋体" w:hint="eastAsia"/>
          <w:highlight w:val="none"/>
        </w:rPr>
        <w:t>乙方收款账户信息如下：</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highlight w:val="none"/>
        </w:rPr>
      </w:pPr>
      <w:r>
        <w:rPr>
          <w:rFonts w:ascii="宋体" w:eastAsia="宋体" w:hAnsi="宋体" w:cs="宋体" w:hint="eastAsia"/>
          <w:highlight w:val="none"/>
        </w:rPr>
        <w:t xml:space="preserve">开 户 名： </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highlight w:val="none"/>
        </w:rPr>
      </w:pPr>
      <w:r>
        <w:rPr>
          <w:rFonts w:ascii="宋体" w:eastAsia="宋体" w:hAnsi="宋体" w:cs="宋体" w:hint="eastAsia"/>
          <w:highlight w:val="none"/>
        </w:rPr>
        <w:t xml:space="preserve">开户银行： </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highlight w:val="none"/>
        </w:rPr>
      </w:pPr>
      <w:r>
        <w:rPr>
          <w:rFonts w:ascii="宋体" w:eastAsia="宋体" w:hAnsi="宋体" w:cs="宋体" w:hint="eastAsia"/>
          <w:highlight w:val="none"/>
        </w:rPr>
        <w:t>开户账号：</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highlight w:val="none"/>
        </w:rPr>
      </w:pPr>
      <w:r>
        <w:rPr>
          <w:rFonts w:ascii="宋体" w:eastAsia="宋体" w:hAnsi="宋体" w:cs="宋体" w:hint="eastAsia"/>
          <w:b/>
          <w:highlight w:val="none"/>
        </w:rPr>
        <w:t>合同履行</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szCs w:val="24"/>
          <w:highlight w:val="none"/>
          <w:u w:val="single"/>
        </w:rPr>
      </w:pPr>
      <w:r>
        <w:rPr>
          <w:rFonts w:ascii="宋体" w:eastAsia="宋体" w:hAnsi="宋体" w:cs="宋体" w:hint="eastAsia"/>
          <w:szCs w:val="24"/>
          <w:highlight w:val="none"/>
        </w:rPr>
        <w:t>1、起始日期：</w:t>
      </w:r>
      <w:r>
        <w:rPr>
          <w:rFonts w:ascii="宋体" w:eastAsia="宋体" w:hAnsi="宋体" w:cs="宋体" w:hint="eastAsia"/>
          <w:szCs w:val="24"/>
          <w:highlight w:val="none"/>
          <w:u w:val="single"/>
        </w:rPr>
        <w:t xml:space="preserve">      </w:t>
      </w:r>
      <w:r>
        <w:rPr>
          <w:rFonts w:ascii="宋体" w:eastAsia="宋体" w:hAnsi="宋体" w:cs="宋体" w:hint="eastAsia"/>
          <w:szCs w:val="24"/>
          <w:highlight w:val="none"/>
        </w:rPr>
        <w:t>年</w:t>
      </w:r>
      <w:r>
        <w:rPr>
          <w:rFonts w:ascii="宋体" w:eastAsia="宋体" w:hAnsi="宋体" w:cs="宋体" w:hint="eastAsia"/>
          <w:szCs w:val="24"/>
          <w:highlight w:val="none"/>
          <w:u w:val="single"/>
        </w:rPr>
        <w:t xml:space="preserve">      </w:t>
      </w:r>
      <w:r>
        <w:rPr>
          <w:rFonts w:ascii="宋体" w:eastAsia="宋体" w:hAnsi="宋体" w:cs="宋体" w:hint="eastAsia"/>
          <w:szCs w:val="24"/>
          <w:highlight w:val="none"/>
        </w:rPr>
        <w:t>月</w:t>
      </w:r>
      <w:r>
        <w:rPr>
          <w:rFonts w:ascii="宋体" w:eastAsia="宋体" w:hAnsi="宋体" w:cs="宋体" w:hint="eastAsia"/>
          <w:szCs w:val="24"/>
          <w:highlight w:val="none"/>
          <w:u w:val="single"/>
        </w:rPr>
        <w:t xml:space="preserve">     </w:t>
      </w:r>
      <w:r>
        <w:rPr>
          <w:rFonts w:ascii="宋体" w:eastAsia="宋体" w:hAnsi="宋体" w:cs="宋体" w:hint="eastAsia"/>
          <w:szCs w:val="24"/>
          <w:highlight w:val="none"/>
        </w:rPr>
        <w:t xml:space="preserve"> 日 ， 完成日期：</w:t>
      </w:r>
      <w:r>
        <w:rPr>
          <w:rFonts w:ascii="宋体" w:eastAsia="宋体" w:hAnsi="宋体" w:cs="宋体" w:hint="eastAsia"/>
          <w:szCs w:val="24"/>
          <w:highlight w:val="none"/>
          <w:u w:val="single"/>
        </w:rPr>
        <w:t xml:space="preserve">      </w:t>
      </w:r>
      <w:r>
        <w:rPr>
          <w:rFonts w:ascii="宋体" w:eastAsia="宋体" w:hAnsi="宋体" w:cs="宋体" w:hint="eastAsia"/>
          <w:szCs w:val="24"/>
          <w:highlight w:val="none"/>
        </w:rPr>
        <w:t>年</w:t>
      </w:r>
      <w:r>
        <w:rPr>
          <w:rFonts w:ascii="宋体" w:eastAsia="宋体" w:hAnsi="宋体" w:cs="宋体" w:hint="eastAsia"/>
          <w:szCs w:val="24"/>
          <w:highlight w:val="none"/>
          <w:u w:val="single"/>
        </w:rPr>
        <w:t xml:space="preserve">     </w:t>
      </w:r>
      <w:r>
        <w:rPr>
          <w:rFonts w:ascii="宋体" w:eastAsia="宋体" w:hAnsi="宋体" w:cs="宋体" w:hint="eastAsia"/>
          <w:szCs w:val="24"/>
          <w:highlight w:val="none"/>
        </w:rPr>
        <w:t>月</w:t>
      </w:r>
      <w:r>
        <w:rPr>
          <w:rFonts w:ascii="宋体" w:eastAsia="宋体" w:hAnsi="宋体" w:cs="宋体" w:hint="eastAsia"/>
          <w:szCs w:val="24"/>
          <w:highlight w:val="none"/>
          <w:u w:val="single"/>
        </w:rPr>
        <w:t xml:space="preserve">     </w:t>
      </w:r>
      <w:r>
        <w:rPr>
          <w:rFonts w:ascii="宋体" w:eastAsia="宋体" w:hAnsi="宋体" w:cs="宋体" w:hint="eastAsia"/>
          <w:szCs w:val="24"/>
          <w:highlight w:val="none"/>
        </w:rPr>
        <w:t>日。</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szCs w:val="24"/>
          <w:highlight w:val="none"/>
        </w:rPr>
      </w:pPr>
      <w:r>
        <w:rPr>
          <w:rFonts w:ascii="宋体" w:eastAsia="宋体" w:hAnsi="宋体" w:cs="宋体" w:hint="eastAsia"/>
          <w:szCs w:val="24"/>
          <w:highlight w:val="none"/>
        </w:rPr>
        <w:t xml:space="preserve">2、履约地点：深圳市龙岗区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highlight w:val="none"/>
        </w:rPr>
      </w:pPr>
      <w:r>
        <w:rPr>
          <w:rFonts w:ascii="宋体" w:eastAsia="宋体" w:hAnsi="宋体" w:cs="宋体" w:hint="eastAsia"/>
          <w:b/>
          <w:highlight w:val="none"/>
        </w:rPr>
        <w:t>质量标准及验收办法</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1、在与甲方签订合同后360日历日内，乙方应按照甲方的要求完成所提供产品的到货、并且由原厂完成安装、调试，验收合格交付使用。</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2、项目实施期间，若非乙方原因导致无法继续工作（如甲方及终端用户不配合或第三方不配合，导致项目不能顺利推进），乙方工程师有权暂时离场，待问题解决后继续派工，且该期间不计入施工工期；若终端用户要求上线试运行后再进行验收，试运行期间乙方工程师有权暂时离场，提供远程24小时技术服务，且试运行乙方工程师离场期间不计入施工工期。</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3、乙方所提供的产品在实施过程中，甲方或终端用户向乙方提出超过合同配置项外的功能要求，甲方需与乙方沟通后调整，甲方不应按新增内容要求作为乙方产品缺陷或验收条件，拒绝验收或拒绝向乙方支付相关费用。若新增加功能经乙方评估后认为可追加安装实施，则乙方应向甲方提供技术服务明细，经甲方确认并支付相关费用后开发并追加实施，该新增功能开发及实施周期不计入项目总工期。</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4、甲方或终端用户对上线后功能有异议，应在发现之日起七个工作日内以书面形式提出，乙方在收到书面异议后七个工作日内予以答复并解决全部问题直至本合同项下软件功能、系统正常、高效、稳定运行。</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5、到货验收：乙方完成硬件设备到货后，需向甲方提交《设备到货清单》《出厂合格证》《检测报告》等交付物，验收考核小组核对设备型号、数量、外观完整性、配件齐全度及资质文件有效性，验收合格后方可开展设备安装调试。</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6、项目验收：硬件设备安装调试完成后，进入一个月试运行期，试运行期满后15个工作日内，中标人向采购人提交《设备安装调试报告》《试运行记录》《用户操作培训记录》等文件，经验收考核小组审核设备运行稳定性、性能参数达标情况及故障响应处理能力，验收合格后签署项目验收报告。</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7、验收的内容和标准：双方确认，验收的内容及标准以本合同以及招、投标文件为准。验收过程中乙方需配合甲方完成验收工作。</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highlight w:val="none"/>
        </w:rPr>
      </w:pPr>
      <w:r>
        <w:rPr>
          <w:rFonts w:ascii="宋体" w:eastAsia="宋体" w:hAnsi="宋体" w:cs="宋体" w:hint="eastAsia"/>
          <w:b/>
          <w:highlight w:val="none"/>
          <w:lang w:val="en-US" w:eastAsia="zh-CN"/>
        </w:rPr>
        <w:t xml:space="preserve"> </w:t>
      </w:r>
      <w:r>
        <w:rPr>
          <w:rFonts w:ascii="宋体" w:eastAsia="宋体" w:hAnsi="宋体" w:cs="宋体" w:hint="eastAsia"/>
          <w:b/>
          <w:highlight w:val="none"/>
        </w:rPr>
        <w:t>合同款支付的方式、时间和条件</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1、</w:t>
      </w:r>
      <w:r>
        <w:rPr>
          <w:rFonts w:ascii="宋体" w:eastAsia="宋体" w:hAnsi="宋体" w:cs="宋体" w:hint="eastAsia"/>
          <w:sz w:val="21"/>
          <w:highlight w:val="none"/>
        </w:rPr>
        <w:t>预付款部分：合同签订后，乙方向甲方提供有效发票后的1</w:t>
      </w:r>
      <w:r>
        <w:rPr>
          <w:rFonts w:ascii="宋体" w:eastAsia="宋体" w:hAnsi="宋体" w:cs="宋体" w:hint="eastAsia"/>
          <w:sz w:val="21"/>
          <w:highlight w:val="none"/>
          <w:lang w:val="en-US" w:eastAsia="zh-CN"/>
        </w:rPr>
        <w:t>0</w:t>
      </w:r>
      <w:r>
        <w:rPr>
          <w:rFonts w:ascii="宋体" w:eastAsia="宋体" w:hAnsi="宋体" w:cs="宋体" w:hint="eastAsia"/>
          <w:sz w:val="21"/>
          <w:highlight w:val="none"/>
        </w:rPr>
        <w:t>日内，甲方向乙方支付合同总价款的</w:t>
      </w:r>
      <w:r>
        <w:rPr>
          <w:rFonts w:ascii="宋体" w:eastAsia="宋体" w:hAnsi="宋体" w:cs="宋体" w:hint="eastAsia"/>
          <w:sz w:val="21"/>
          <w:highlight w:val="none"/>
          <w:lang w:val="en-US" w:eastAsia="zh-CN"/>
        </w:rPr>
        <w:t>3</w:t>
      </w:r>
      <w:r>
        <w:rPr>
          <w:rFonts w:ascii="宋体" w:eastAsia="宋体" w:hAnsi="宋体" w:cs="宋体" w:hint="eastAsia"/>
          <w:sz w:val="21"/>
          <w:highlight w:val="none"/>
        </w:rPr>
        <w:t>0%。</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2、</w:t>
      </w:r>
      <w:r>
        <w:rPr>
          <w:rFonts w:ascii="宋体" w:eastAsia="宋体" w:hAnsi="宋体" w:cs="宋体" w:hint="eastAsia"/>
          <w:sz w:val="21"/>
          <w:highlight w:val="none"/>
        </w:rPr>
        <w:t>到货款部分：货物签收且乙方向甲方提供有效发票后的10个工作日内，</w:t>
      </w:r>
      <w:r>
        <w:rPr>
          <w:rFonts w:ascii="宋体" w:eastAsia="宋体" w:hAnsi="宋体" w:cs="宋体" w:hint="eastAsia"/>
          <w:sz w:val="21"/>
          <w:highlight w:val="none"/>
          <w:lang w:val="en-US" w:eastAsia="zh-CN"/>
        </w:rPr>
        <w:t>甲方</w:t>
      </w:r>
      <w:r>
        <w:rPr>
          <w:rFonts w:ascii="宋体" w:eastAsia="宋体" w:hAnsi="宋体" w:cs="宋体" w:hint="eastAsia"/>
          <w:sz w:val="21"/>
          <w:highlight w:val="none"/>
        </w:rPr>
        <w:t>将按合同金额的20%支付给</w:t>
      </w:r>
      <w:r>
        <w:rPr>
          <w:rFonts w:ascii="宋体" w:eastAsia="宋体" w:hAnsi="宋体" w:cs="宋体" w:hint="eastAsia"/>
          <w:sz w:val="21"/>
          <w:highlight w:val="none"/>
          <w:lang w:val="en-US" w:eastAsia="zh-CN"/>
        </w:rPr>
        <w:t>乙方</w:t>
      </w:r>
      <w:r>
        <w:rPr>
          <w:rFonts w:ascii="宋体" w:eastAsia="宋体" w:hAnsi="宋体" w:cs="宋体" w:hint="eastAsia"/>
          <w:sz w:val="21"/>
          <w:highlight w:val="none"/>
          <w:lang w:eastAsia="zh-CN"/>
        </w:rPr>
        <w:t>。</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3、</w:t>
      </w:r>
      <w:r>
        <w:rPr>
          <w:rFonts w:ascii="宋体" w:eastAsia="宋体" w:hAnsi="宋体" w:cs="宋体" w:hint="eastAsia"/>
          <w:sz w:val="21"/>
          <w:highlight w:val="none"/>
        </w:rPr>
        <w:t>验收款部分：所有交付完成并通过</w:t>
      </w:r>
      <w:r>
        <w:rPr>
          <w:rFonts w:ascii="宋体" w:eastAsia="宋体" w:hAnsi="宋体" w:cs="宋体" w:hint="eastAsia"/>
          <w:sz w:val="21"/>
          <w:highlight w:val="none"/>
          <w:lang w:val="en-US" w:eastAsia="zh-CN"/>
        </w:rPr>
        <w:t>甲方</w:t>
      </w:r>
      <w:r>
        <w:rPr>
          <w:rFonts w:ascii="宋体" w:eastAsia="宋体" w:hAnsi="宋体" w:cs="宋体" w:hint="eastAsia"/>
          <w:sz w:val="21"/>
          <w:highlight w:val="none"/>
        </w:rPr>
        <w:t>验收签字后10个工作日内，</w:t>
      </w:r>
      <w:r>
        <w:rPr>
          <w:rFonts w:ascii="宋体" w:eastAsia="宋体" w:hAnsi="宋体" w:cs="宋体" w:hint="eastAsia"/>
          <w:sz w:val="21"/>
          <w:highlight w:val="none"/>
          <w:lang w:val="en-US" w:eastAsia="zh-CN"/>
        </w:rPr>
        <w:t>甲方</w:t>
      </w:r>
      <w:r>
        <w:rPr>
          <w:rFonts w:ascii="宋体" w:eastAsia="宋体" w:hAnsi="宋体" w:cs="宋体" w:hint="eastAsia"/>
          <w:sz w:val="21"/>
          <w:highlight w:val="none"/>
        </w:rPr>
        <w:t>按合同价的50%支付合同款。</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4、</w:t>
      </w:r>
      <w:r>
        <w:rPr>
          <w:rFonts w:ascii="宋体" w:eastAsia="宋体" w:hAnsi="宋体" w:cs="宋体" w:hint="eastAsia"/>
          <w:sz w:val="21"/>
          <w:highlight w:val="none"/>
        </w:rPr>
        <w:t>因付款审批程序或政策变动等原因而导致价款不能及时到账的，甲方不承担违约责任，乙方不得以此拒绝或怠于履行合同义务</w:t>
      </w:r>
      <w:r>
        <w:rPr>
          <w:rFonts w:ascii="宋体" w:eastAsia="宋体" w:hAnsi="宋体" w:cs="宋体" w:hint="eastAsia"/>
          <w:sz w:val="21"/>
          <w:highlight w:val="none"/>
          <w:lang w:eastAsia="zh-CN"/>
        </w:rPr>
        <w:t>。</w:t>
      </w:r>
    </w:p>
    <w:p>
      <w:pPr>
        <w:pStyle w:val="List"/>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sz w:val="21"/>
          <w:highlight w:val="none"/>
        </w:rPr>
      </w:pPr>
      <w:r>
        <w:rPr>
          <w:rFonts w:ascii="宋体" w:eastAsia="宋体" w:hAnsi="宋体" w:cs="宋体" w:hint="eastAsia"/>
          <w:b/>
          <w:sz w:val="21"/>
          <w:highlight w:val="none"/>
        </w:rPr>
        <w:t xml:space="preserve"> </w:t>
      </w:r>
      <w:r>
        <w:rPr>
          <w:rFonts w:ascii="宋体" w:eastAsia="宋体" w:hAnsi="宋体" w:cs="宋体" w:hint="eastAsia"/>
          <w:b/>
          <w:sz w:val="21"/>
          <w:highlight w:val="none"/>
          <w:lang w:val="en-US" w:eastAsia="zh-CN"/>
        </w:rPr>
        <w:t>售后</w:t>
      </w:r>
      <w:r>
        <w:rPr>
          <w:rFonts w:ascii="宋体" w:eastAsia="宋体" w:hAnsi="宋体" w:cs="宋体" w:hint="eastAsia"/>
          <w:b/>
          <w:sz w:val="21"/>
          <w:highlight w:val="none"/>
        </w:rPr>
        <w:t>服务</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1、乙方对所提供的产品质保期：验收合格之日起3年。</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lang w:val="en-US" w:eastAsia="zh-CN"/>
        </w:rPr>
      </w:pPr>
      <w:r>
        <w:rPr>
          <w:rFonts w:ascii="宋体" w:eastAsia="宋体" w:hAnsi="宋体" w:cs="宋体" w:hint="eastAsia"/>
          <w:sz w:val="21"/>
          <w:highlight w:val="none"/>
          <w:lang w:val="en-US" w:eastAsia="zh-CN"/>
        </w:rPr>
        <w:t>2、在质保期内，一旦发生质量问题，乙方保证在接到通知24小时内赶到现场进行修理或更换。质保期内非因甲方人为原因而出现质量问题，由乙方在3个工作日内完成处理：包修、包换或者包退，并承担修理、调换或退换的实际费用。乙方不能修理或不能调换，按不能交货处理。</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highlight w:val="none"/>
        </w:rPr>
      </w:pPr>
      <w:r>
        <w:rPr>
          <w:rFonts w:ascii="宋体" w:eastAsia="宋体" w:hAnsi="宋体" w:cs="宋体" w:hint="eastAsia"/>
          <w:b/>
          <w:highlight w:val="none"/>
          <w:lang w:val="en-US" w:eastAsia="zh-CN"/>
        </w:rPr>
        <w:t xml:space="preserve"> </w:t>
      </w:r>
      <w:r>
        <w:rPr>
          <w:rFonts w:ascii="宋体" w:eastAsia="宋体" w:hAnsi="宋体" w:cs="宋体" w:hint="eastAsia"/>
          <w:b/>
          <w:highlight w:val="none"/>
        </w:rPr>
        <w:t>软件知识产权归属</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1、</w:t>
      </w:r>
      <w:r>
        <w:rPr>
          <w:rFonts w:ascii="宋体" w:eastAsia="宋体" w:hAnsi="宋体" w:cs="宋体" w:hint="eastAsia"/>
          <w:sz w:val="21"/>
          <w:highlight w:val="none"/>
        </w:rPr>
        <w:t>乙方所提供的产品的厂家自主研发的计算机软件，软件及相关产品的知识产权属乙方所有。</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2、</w:t>
      </w:r>
      <w:r>
        <w:rPr>
          <w:rFonts w:ascii="宋体" w:eastAsia="宋体" w:hAnsi="宋体" w:cs="宋体" w:hint="eastAsia"/>
          <w:sz w:val="21"/>
          <w:highlight w:val="none"/>
        </w:rPr>
        <w:t>上述“知识产权”包括但不限于任何专利、商标、著作权、精神权利、商业秘密、技术秘密、算法、其他任何可以带来经济利益的信息，或依法产生的任何其他知识产权以及所有附属和相关的权利；也包括所有注册权、续展权以及对违约、侵占或侵害任意前述权利进行起诉的权利。对于在合作过程中获悉的乙方知识产权，以及与授权产品有关的操作手册、技术文件及市场策略、价格体系、培训材料等，甲方及员工均具有保密义务，不得对外任何人透露。如泄漏上述保密内容，乙方有权随时终止本协议，造成乙方损失的，甲方应当予以赔偿。有关保密期限为无期限。</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right="0" w:leftChars="200" w:rightChars="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3、</w:t>
      </w:r>
      <w:r>
        <w:rPr>
          <w:rFonts w:ascii="宋体" w:eastAsia="宋体" w:hAnsi="宋体" w:cs="宋体" w:hint="eastAsia"/>
          <w:sz w:val="21"/>
          <w:highlight w:val="none"/>
        </w:rPr>
        <w:t>若本协议项下产品涉及侵犯第三方版权，由此造成的全部损失由乙方承担。</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highlight w:val="none"/>
        </w:rPr>
      </w:pPr>
      <w:r>
        <w:rPr>
          <w:rFonts w:ascii="宋体" w:eastAsia="宋体" w:hAnsi="宋体" w:cs="宋体" w:hint="eastAsia"/>
          <w:b/>
          <w:highlight w:val="none"/>
        </w:rPr>
        <w:t xml:space="preserve"> 违约责任</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1、</w:t>
      </w:r>
      <w:r>
        <w:rPr>
          <w:rFonts w:ascii="宋体" w:eastAsia="宋体" w:hAnsi="宋体" w:cs="宋体" w:hint="eastAsia"/>
          <w:sz w:val="21"/>
          <w:highlight w:val="none"/>
        </w:rPr>
        <w:t>乙方逾期交付服务成果时，每逾1日乙方向甲方支付合同总金额</w:t>
      </w:r>
      <w:r>
        <w:rPr>
          <w:rFonts w:ascii="宋体" w:eastAsia="宋体" w:hAnsi="宋体" w:cs="宋体" w:hint="eastAsia"/>
          <w:sz w:val="21"/>
          <w:highlight w:val="none"/>
          <w:lang w:val="en-US" w:eastAsia="zh-CN"/>
        </w:rPr>
        <w:t>0.</w:t>
      </w:r>
      <w:r>
        <w:rPr>
          <w:rFonts w:ascii="宋体" w:eastAsia="宋体" w:hAnsi="宋体" w:cs="宋体" w:hint="eastAsia"/>
          <w:sz w:val="21"/>
          <w:highlight w:val="none"/>
        </w:rPr>
        <w:t>3‰的违约金。逾期交付超过30日，甲方有权决定是否继续履行合同，如甲方决定终止履行合同的，将通过法律程序对乙方进行索赔。</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2、</w:t>
      </w:r>
      <w:r>
        <w:rPr>
          <w:rFonts w:ascii="宋体" w:eastAsia="宋体" w:hAnsi="宋体" w:cs="宋体" w:hint="eastAsia"/>
          <w:sz w:val="21"/>
          <w:highlight w:val="none"/>
        </w:rPr>
        <w:t>由于</w:t>
      </w:r>
      <w:r>
        <w:rPr>
          <w:rFonts w:ascii="宋体" w:eastAsia="宋体" w:hAnsi="宋体" w:cs="宋体" w:hint="eastAsia"/>
          <w:sz w:val="21"/>
          <w:highlight w:val="none"/>
          <w:lang w:val="en-US" w:eastAsia="zh-CN"/>
        </w:rPr>
        <w:t>乙方</w:t>
      </w:r>
      <w:r>
        <w:rPr>
          <w:rFonts w:ascii="宋体" w:eastAsia="宋体" w:hAnsi="宋体" w:cs="宋体" w:hint="eastAsia"/>
          <w:sz w:val="21"/>
          <w:highlight w:val="none"/>
        </w:rPr>
        <w:t>的原因，未按照协议约定配送产品或提供伴随服务的，</w:t>
      </w:r>
      <w:r>
        <w:rPr>
          <w:rFonts w:ascii="宋体" w:eastAsia="宋体" w:hAnsi="宋体" w:cs="宋体" w:hint="eastAsia"/>
          <w:sz w:val="21"/>
          <w:highlight w:val="none"/>
          <w:lang w:val="en-US" w:eastAsia="zh-CN"/>
        </w:rPr>
        <w:t>甲方</w:t>
      </w:r>
      <w:r>
        <w:rPr>
          <w:rFonts w:ascii="宋体" w:eastAsia="宋体" w:hAnsi="宋体" w:cs="宋体" w:hint="eastAsia"/>
          <w:sz w:val="21"/>
          <w:highlight w:val="none"/>
        </w:rPr>
        <w:t>有权要求中标供应商按照配送产品或提供伴随服务的费用的5%支付违约金，并赔偿采购人由此受到的损失。</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highlight w:val="none"/>
        </w:rPr>
      </w:pPr>
      <w:r>
        <w:rPr>
          <w:rFonts w:ascii="宋体" w:eastAsia="宋体" w:hAnsi="宋体" w:cs="宋体" w:hint="eastAsia"/>
          <w:b/>
          <w:highlight w:val="none"/>
          <w:lang w:val="en-US" w:eastAsia="zh-CN"/>
        </w:rPr>
        <w:t xml:space="preserve"> </w:t>
      </w:r>
      <w:r>
        <w:rPr>
          <w:rFonts w:ascii="宋体" w:eastAsia="宋体" w:hAnsi="宋体" w:cs="宋体" w:hint="eastAsia"/>
          <w:b/>
          <w:highlight w:val="none"/>
        </w:rPr>
        <w:t>不可抗力</w:t>
      </w:r>
    </w:p>
    <w:p>
      <w:pPr>
        <w:keepNext w:val="0"/>
        <w:keepLines w:val="0"/>
        <w:pageBreakBefore w:val="0"/>
        <w:widowControl w:val="0"/>
        <w:kinsoku/>
        <w:wordWrap/>
        <w:overflowPunct/>
        <w:topLinePunct w:val="0"/>
        <w:autoSpaceDE/>
        <w:autoSpaceDN/>
        <w:bidi w:val="0"/>
        <w:adjustRightInd/>
        <w:snapToGrid/>
        <w:spacing w:line="240" w:lineRule="auto"/>
        <w:ind w:left="0" w:right="0" w:firstLine="420" w:leftChars="0" w:rightChars="0" w:firstLineChars="200"/>
        <w:textAlignment w:val="auto"/>
        <w:rPr>
          <w:rFonts w:ascii="宋体" w:eastAsia="宋体" w:hAnsi="宋体" w:cs="宋体" w:hint="eastAsia"/>
          <w:highlight w:val="none"/>
        </w:rPr>
      </w:pPr>
      <w:r>
        <w:rPr>
          <w:rFonts w:ascii="宋体" w:eastAsia="宋体" w:hAnsi="宋体" w:cs="宋体" w:hint="eastAsia"/>
          <w:highlight w:val="none"/>
        </w:rPr>
        <w:t>“不可抗力”指本协议签定时不可预见的事件，这些事件的发生和影响无法避免，也无法克服，这些事件在本协议签定后发生，使一方无法履行全部或部分协议。这些事件包括地震、台风、洪水、水灾、战争、无法进行国内运输、政府或公共机构的行为、传染病、民间动乱、罢工以及商业惯例中接受为不可抗力的其他事件。发生不可抗力时，双方应尽所有合理的努力以使这种不可抗力的影响降至最低。宣称不可抗力的一方（甲方或乙方）应立即以书面形式通知另一方，并应在随后20日内提供不可抗力发生和持续时间的充分证明。如果出现不可抗力且影响一方对本协议中规定义务的履行，这种履行在由不可抗力导致的耽搁期间应停止，且不构成违约。</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right="0" w:firstLine="420" w:leftChars="0" w:rightChars="0" w:firstLineChars="200"/>
        <w:jc w:val="left"/>
        <w:textAlignment w:val="auto"/>
        <w:rPr>
          <w:rFonts w:ascii="宋体" w:eastAsia="宋体" w:hAnsi="宋体" w:cs="宋体" w:hint="eastAsia"/>
          <w:b/>
          <w:highlight w:val="none"/>
        </w:rPr>
      </w:pPr>
      <w:r>
        <w:rPr>
          <w:rFonts w:ascii="宋体" w:eastAsia="宋体" w:hAnsi="宋体" w:cs="宋体" w:hint="eastAsia"/>
          <w:b/>
          <w:highlight w:val="none"/>
        </w:rPr>
        <w:t>其他约定</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1、</w:t>
      </w:r>
      <w:r>
        <w:rPr>
          <w:rFonts w:ascii="宋体" w:eastAsia="宋体" w:hAnsi="宋体" w:cs="宋体" w:hint="eastAsia"/>
          <w:sz w:val="21"/>
          <w:highlight w:val="none"/>
        </w:rPr>
        <w:t>任何与合同相关但未在合同中明确规定的事项，都可由双方友好协商并达成书面补充协议予以解决。本合同包括主文和附件；任何附件、补充协议与合同主文具有同等效力。</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2、</w:t>
      </w:r>
      <w:r>
        <w:rPr>
          <w:rFonts w:ascii="宋体" w:eastAsia="宋体" w:hAnsi="宋体" w:cs="宋体" w:hint="eastAsia"/>
          <w:sz w:val="21"/>
          <w:highlight w:val="none"/>
        </w:rPr>
        <w:t>如果本合同的任何条款与法律规定不一致或根据法律规定不能执行，则该条款在法律规定的范围内进行解释。本合同是双方就协议主旨达成的最终的、完整的协议，并取代所有之前达成的口头或书面协议或任何文本。</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3、</w:t>
      </w:r>
      <w:r>
        <w:rPr>
          <w:rFonts w:ascii="宋体" w:eastAsia="宋体" w:hAnsi="宋体" w:cs="宋体" w:hint="eastAsia"/>
          <w:sz w:val="21"/>
          <w:highlight w:val="none"/>
        </w:rPr>
        <w:t>双方因履行本合同而发生的争议，可协商解决。协商不成的，任何一方均应向甲方所在地人民法院提起诉讼。</w:t>
      </w:r>
    </w:p>
    <w:p>
      <w:pPr>
        <w:pStyle w:val="List"/>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420" w:rightChars="0" w:firstLineChars="200"/>
        <w:jc w:val="left"/>
        <w:textAlignment w:val="auto"/>
        <w:rPr>
          <w:rFonts w:ascii="宋体" w:eastAsia="宋体" w:hAnsi="宋体" w:cs="宋体" w:hint="eastAsia"/>
          <w:sz w:val="21"/>
          <w:highlight w:val="none"/>
        </w:rPr>
      </w:pPr>
      <w:r>
        <w:rPr>
          <w:rFonts w:ascii="宋体" w:eastAsia="宋体" w:hAnsi="宋体" w:cs="宋体" w:hint="eastAsia"/>
          <w:sz w:val="21"/>
          <w:highlight w:val="none"/>
          <w:lang w:val="en-US" w:eastAsia="zh-CN"/>
        </w:rPr>
        <w:t>4、</w:t>
      </w:r>
      <w:r>
        <w:rPr>
          <w:rFonts w:ascii="宋体" w:eastAsia="宋体" w:hAnsi="宋体" w:cs="宋体" w:hint="eastAsia"/>
          <w:sz w:val="21"/>
          <w:highlight w:val="none"/>
        </w:rPr>
        <w:t>本合同自</w:t>
      </w:r>
      <w:r>
        <w:rPr>
          <w:rFonts w:ascii="宋体" w:eastAsia="宋体" w:hAnsi="宋体" w:cs="宋体" w:hint="eastAsia"/>
          <w:sz w:val="21"/>
          <w:highlight w:val="none"/>
          <w:lang w:val="en-US" w:eastAsia="zh-CN"/>
        </w:rPr>
        <w:t>双方法定代表人签字并加盖单位公章</w:t>
      </w:r>
      <w:r>
        <w:rPr>
          <w:rFonts w:ascii="宋体" w:eastAsia="宋体" w:hAnsi="宋体" w:cs="宋体" w:hint="eastAsia"/>
          <w:sz w:val="21"/>
          <w:highlight w:val="none"/>
        </w:rPr>
        <w:t>之日起生效。合同未尽事宜，遵照《中华人民共和国民法典（合同编）》有关条文执行。本合同一式</w:t>
      </w:r>
      <w:r>
        <w:rPr>
          <w:rFonts w:ascii="宋体" w:eastAsia="宋体" w:hAnsi="宋体" w:cs="宋体" w:hint="eastAsia"/>
          <w:sz w:val="21"/>
          <w:highlight w:val="none"/>
          <w:lang w:val="en-US" w:eastAsia="zh-CN"/>
        </w:rPr>
        <w:t>四</w:t>
      </w:r>
      <w:r>
        <w:rPr>
          <w:rFonts w:ascii="宋体" w:eastAsia="宋体" w:hAnsi="宋体" w:cs="宋体" w:hint="eastAsia"/>
          <w:sz w:val="21"/>
          <w:highlight w:val="none"/>
        </w:rPr>
        <w:t>份，甲乙双方各执</w:t>
      </w:r>
      <w:r>
        <w:rPr>
          <w:rFonts w:ascii="宋体" w:eastAsia="宋体" w:hAnsi="宋体" w:cs="宋体" w:hint="eastAsia"/>
          <w:sz w:val="21"/>
          <w:highlight w:val="none"/>
          <w:lang w:val="en-US" w:eastAsia="zh-CN"/>
        </w:rPr>
        <w:t>两</w:t>
      </w:r>
      <w:r>
        <w:rPr>
          <w:rFonts w:ascii="宋体" w:eastAsia="宋体" w:hAnsi="宋体" w:cs="宋体" w:hint="eastAsia"/>
          <w:sz w:val="21"/>
          <w:highlight w:val="none"/>
        </w:rPr>
        <w:t>份，具有同等法律效力</w:t>
      </w:r>
      <w:r>
        <w:rPr>
          <w:rFonts w:ascii="宋体" w:eastAsia="宋体" w:hAnsi="宋体" w:cs="宋体" w:hint="eastAsia"/>
          <w:sz w:val="21"/>
          <w:highlight w:val="none"/>
          <w:lang w:eastAsia="zh-CN"/>
        </w:rPr>
        <w:t>。</w:t>
      </w:r>
    </w:p>
    <w:p>
      <w:pPr>
        <w:spacing w:line="240" w:lineRule="auto"/>
        <w:ind w:left="210" w:right="-105" w:firstLine="210" w:rightChars="-50"/>
        <w:jc w:val="left"/>
        <w:rPr>
          <w:rFonts w:ascii="宋体" w:eastAsia="宋体" w:hAnsi="宋体" w:cs="宋体" w:hint="eastAsia"/>
          <w:highlight w:val="none"/>
        </w:rPr>
      </w:pPr>
    </w:p>
    <w:p>
      <w:pPr>
        <w:spacing w:line="240" w:lineRule="auto"/>
        <w:ind w:right="-105" w:rightChars="-50"/>
        <w:jc w:val="left"/>
        <w:rPr>
          <w:rFonts w:ascii="宋体" w:eastAsia="宋体" w:hAnsi="宋体" w:cs="宋体" w:hint="eastAsia"/>
          <w:highlight w:val="none"/>
        </w:rPr>
      </w:pPr>
    </w:p>
    <w:tbl>
      <w:tblPr>
        <w:tblStyle w:val="TableNormal0"/>
        <w:tblW w:w="9557" w:type="dxa"/>
        <w:tblInd w:w="-368" w:type="dxa"/>
        <w:tblLayout w:type="fixed"/>
        <w:tblCellMar>
          <w:top w:w="0" w:type="dxa"/>
          <w:left w:w="0" w:type="dxa"/>
          <w:bottom w:w="0" w:type="dxa"/>
          <w:right w:w="0" w:type="dxa"/>
        </w:tblCellMar>
      </w:tblPr>
      <w:tblGrid>
        <w:gridCol w:w="4616"/>
        <w:gridCol w:w="4941"/>
      </w:tblGrid>
      <w:tr>
        <w:tblPrEx>
          <w:tblW w:w="9557" w:type="dxa"/>
          <w:tblInd w:w="-368" w:type="dxa"/>
          <w:tblLayout w:type="fixed"/>
          <w:tblCellMar>
            <w:top w:w="0" w:type="dxa"/>
            <w:left w:w="0" w:type="dxa"/>
            <w:bottom w:w="0" w:type="dxa"/>
            <w:right w:w="0" w:type="dxa"/>
          </w:tblCellMar>
        </w:tblPrEx>
        <w:trPr>
          <w:trHeight w:val="681"/>
        </w:trPr>
        <w:tc>
          <w:tcPr>
            <w:tcW w:w="4616" w:type="dxa"/>
            <w:vAlign w:val="center"/>
          </w:tcPr>
          <w:p>
            <w:pPr>
              <w:pStyle w:val="TableText"/>
              <w:spacing w:line="240" w:lineRule="auto"/>
              <w:rPr>
                <w:rFonts w:ascii="宋体" w:eastAsia="宋体" w:hAnsi="宋体" w:cs="宋体" w:hint="eastAsia"/>
                <w:highlight w:val="none"/>
                <w:lang w:eastAsia="zh-CN"/>
              </w:rPr>
            </w:pPr>
            <w:r>
              <w:rPr>
                <w:rFonts w:ascii="宋体" w:eastAsia="宋体" w:hAnsi="宋体" w:cs="宋体" w:hint="eastAsia"/>
                <w:spacing w:val="-15"/>
                <w:highlight w:val="none"/>
                <w:lang w:eastAsia="zh-CN"/>
              </w:rPr>
              <w:t>甲方（盖章）：深圳市龙岗区人民医院</w:t>
            </w:r>
            <w:r>
              <w:rPr>
                <w:rFonts w:ascii="宋体" w:eastAsia="宋体" w:hAnsi="宋体" w:cs="宋体" w:hint="eastAsia"/>
                <w:highlight w:val="none"/>
                <w:lang w:eastAsia="zh-CN"/>
              </w:rPr>
              <w:t xml:space="preserve">                                                        </w:t>
            </w:r>
          </w:p>
        </w:tc>
        <w:tc>
          <w:tcPr>
            <w:tcW w:w="4941" w:type="dxa"/>
            <w:vAlign w:val="center"/>
          </w:tcPr>
          <w:p>
            <w:pPr>
              <w:pStyle w:val="TableText"/>
              <w:spacing w:line="240" w:lineRule="auto"/>
              <w:rPr>
                <w:rFonts w:ascii="宋体" w:eastAsia="宋体" w:hAnsi="宋体" w:cs="宋体" w:hint="eastAsia"/>
                <w:highlight w:val="none"/>
              </w:rPr>
            </w:pPr>
            <w:r>
              <w:rPr>
                <w:rFonts w:ascii="宋体" w:eastAsia="宋体" w:hAnsi="宋体" w:cs="宋体" w:hint="eastAsia"/>
                <w:highlight w:val="none"/>
              </w:rPr>
              <w:t>乙方（盖章）：</w:t>
            </w:r>
          </w:p>
        </w:tc>
      </w:tr>
      <w:tr>
        <w:tblPrEx>
          <w:tblW w:w="9557" w:type="dxa"/>
          <w:tblInd w:w="-368" w:type="dxa"/>
          <w:tblLayout w:type="fixed"/>
          <w:tblCellMar>
            <w:top w:w="0" w:type="dxa"/>
            <w:left w:w="0" w:type="dxa"/>
            <w:bottom w:w="0" w:type="dxa"/>
            <w:right w:w="0" w:type="dxa"/>
          </w:tblCellMar>
        </w:tblPrEx>
        <w:trPr>
          <w:trHeight w:val="709"/>
        </w:trPr>
        <w:tc>
          <w:tcPr>
            <w:tcW w:w="4616" w:type="dxa"/>
          </w:tcPr>
          <w:p>
            <w:pPr>
              <w:pStyle w:val="TableText"/>
              <w:spacing w:line="240" w:lineRule="auto"/>
              <w:rPr>
                <w:rFonts w:ascii="宋体" w:eastAsia="宋体" w:hAnsi="宋体" w:cs="宋体" w:hint="eastAsia"/>
                <w:highlight w:val="none"/>
              </w:rPr>
            </w:pPr>
            <w:r>
              <w:rPr>
                <w:rFonts w:ascii="宋体" w:eastAsia="宋体" w:hAnsi="宋体" w:cs="宋体" w:hint="eastAsia"/>
                <w:highlight w:val="none"/>
              </w:rPr>
              <w:t>地址：</w:t>
            </w:r>
          </w:p>
        </w:tc>
        <w:tc>
          <w:tcPr>
            <w:tcW w:w="4941" w:type="dxa"/>
          </w:tcPr>
          <w:p>
            <w:pPr>
              <w:pStyle w:val="TableText"/>
              <w:spacing w:line="240" w:lineRule="auto"/>
              <w:rPr>
                <w:rFonts w:ascii="宋体" w:eastAsia="宋体" w:hAnsi="宋体" w:cs="宋体" w:hint="eastAsia"/>
                <w:highlight w:val="none"/>
              </w:rPr>
            </w:pPr>
            <w:r>
              <w:rPr>
                <w:rFonts w:ascii="宋体" w:eastAsia="宋体" w:hAnsi="宋体" w:cs="宋体" w:hint="eastAsia"/>
                <w:highlight w:val="none"/>
              </w:rPr>
              <w:t>地址：</w:t>
            </w:r>
          </w:p>
        </w:tc>
      </w:tr>
      <w:tr>
        <w:tblPrEx>
          <w:tblW w:w="9557" w:type="dxa"/>
          <w:tblInd w:w="-368" w:type="dxa"/>
          <w:tblLayout w:type="fixed"/>
          <w:tblCellMar>
            <w:top w:w="0" w:type="dxa"/>
            <w:left w:w="0" w:type="dxa"/>
            <w:bottom w:w="0" w:type="dxa"/>
            <w:right w:w="0" w:type="dxa"/>
          </w:tblCellMar>
        </w:tblPrEx>
        <w:trPr>
          <w:trHeight w:val="709"/>
        </w:trPr>
        <w:tc>
          <w:tcPr>
            <w:tcW w:w="4616" w:type="dxa"/>
          </w:tcPr>
          <w:p>
            <w:pPr>
              <w:pStyle w:val="TableText"/>
              <w:spacing w:line="240" w:lineRule="auto"/>
              <w:rPr>
                <w:rFonts w:ascii="宋体" w:eastAsia="宋体" w:hAnsi="宋体" w:cs="宋体" w:hint="eastAsia"/>
                <w:highlight w:val="none"/>
              </w:rPr>
            </w:pPr>
            <w:r>
              <w:rPr>
                <w:rFonts w:ascii="宋体" w:eastAsia="宋体" w:hAnsi="宋体" w:cs="宋体" w:hint="eastAsia"/>
                <w:highlight w:val="none"/>
              </w:rPr>
              <w:t>法定代表人：</w:t>
            </w:r>
          </w:p>
        </w:tc>
        <w:tc>
          <w:tcPr>
            <w:tcW w:w="4941" w:type="dxa"/>
          </w:tcPr>
          <w:p>
            <w:pPr>
              <w:pStyle w:val="TableText"/>
              <w:spacing w:line="240" w:lineRule="auto"/>
              <w:rPr>
                <w:rFonts w:ascii="宋体" w:eastAsia="宋体" w:hAnsi="宋体" w:cs="宋体" w:hint="eastAsia"/>
                <w:highlight w:val="none"/>
                <w:lang w:eastAsia="zh-CN"/>
              </w:rPr>
            </w:pPr>
            <w:r>
              <w:rPr>
                <w:rFonts w:ascii="宋体" w:eastAsia="宋体" w:hAnsi="宋体" w:cs="宋体" w:hint="eastAsia"/>
                <w:highlight w:val="none"/>
              </w:rPr>
              <w:t>法定代表人</w:t>
            </w:r>
            <w:r>
              <w:rPr>
                <w:rFonts w:ascii="宋体" w:eastAsia="宋体" w:hAnsi="宋体" w:cs="宋体" w:hint="eastAsia"/>
                <w:highlight w:val="none"/>
                <w:lang w:eastAsia="zh-CN"/>
              </w:rPr>
              <w:t>：</w:t>
            </w:r>
          </w:p>
        </w:tc>
      </w:tr>
      <w:tr>
        <w:tblPrEx>
          <w:tblW w:w="9557" w:type="dxa"/>
          <w:tblInd w:w="-368" w:type="dxa"/>
          <w:tblLayout w:type="fixed"/>
          <w:tblCellMar>
            <w:top w:w="0" w:type="dxa"/>
            <w:left w:w="0" w:type="dxa"/>
            <w:bottom w:w="0" w:type="dxa"/>
            <w:right w:w="0" w:type="dxa"/>
          </w:tblCellMar>
        </w:tblPrEx>
        <w:trPr>
          <w:trHeight w:val="705"/>
        </w:trPr>
        <w:tc>
          <w:tcPr>
            <w:tcW w:w="4616" w:type="dxa"/>
          </w:tcPr>
          <w:p>
            <w:pPr>
              <w:pStyle w:val="TableText"/>
              <w:spacing w:line="240" w:lineRule="auto"/>
              <w:rPr>
                <w:rFonts w:ascii="宋体" w:eastAsia="宋体" w:hAnsi="宋体" w:cs="宋体" w:hint="eastAsia"/>
                <w:highlight w:val="none"/>
              </w:rPr>
            </w:pPr>
            <w:r>
              <w:rPr>
                <w:rFonts w:ascii="宋体" w:eastAsia="宋体" w:hAnsi="宋体" w:cs="宋体" w:hint="eastAsia"/>
                <w:highlight w:val="none"/>
              </w:rPr>
              <w:t>电话：</w:t>
            </w:r>
          </w:p>
        </w:tc>
        <w:tc>
          <w:tcPr>
            <w:tcW w:w="4941" w:type="dxa"/>
          </w:tcPr>
          <w:p>
            <w:pPr>
              <w:pStyle w:val="TableText"/>
              <w:spacing w:line="240" w:lineRule="auto"/>
              <w:rPr>
                <w:rFonts w:ascii="宋体" w:eastAsia="宋体" w:hAnsi="宋体" w:cs="宋体" w:hint="eastAsia"/>
                <w:highlight w:val="none"/>
                <w:lang w:eastAsia="zh-CN"/>
              </w:rPr>
            </w:pPr>
            <w:r>
              <w:rPr>
                <w:rFonts w:ascii="宋体" w:eastAsia="宋体" w:hAnsi="宋体" w:cs="宋体" w:hint="eastAsia"/>
                <w:highlight w:val="none"/>
              </w:rPr>
              <w:t>电话：</w:t>
            </w:r>
          </w:p>
        </w:tc>
      </w:tr>
      <w:tr>
        <w:tblPrEx>
          <w:tblW w:w="9557" w:type="dxa"/>
          <w:tblInd w:w="-368" w:type="dxa"/>
          <w:tblLayout w:type="fixed"/>
          <w:tblCellMar>
            <w:top w:w="0" w:type="dxa"/>
            <w:left w:w="0" w:type="dxa"/>
            <w:bottom w:w="0" w:type="dxa"/>
            <w:right w:w="0" w:type="dxa"/>
          </w:tblCellMar>
        </w:tblPrEx>
        <w:trPr>
          <w:trHeight w:val="1892"/>
        </w:trPr>
        <w:tc>
          <w:tcPr>
            <w:tcW w:w="4616" w:type="dxa"/>
          </w:tcPr>
          <w:p>
            <w:pPr>
              <w:pStyle w:val="TableText"/>
              <w:spacing w:line="240" w:lineRule="auto"/>
              <w:rPr>
                <w:rFonts w:ascii="宋体" w:eastAsia="宋体" w:hAnsi="宋体" w:cs="宋体" w:hint="eastAsia"/>
                <w:highlight w:val="none"/>
                <w:lang w:eastAsia="zh-CN"/>
              </w:rPr>
            </w:pPr>
            <w:r>
              <w:rPr>
                <w:rFonts w:ascii="宋体" w:eastAsia="宋体" w:hAnsi="宋体" w:cs="宋体" w:hint="eastAsia"/>
                <w:highlight w:val="none"/>
                <w:lang w:eastAsia="zh-CN"/>
              </w:rPr>
              <w:t>邮政编码：</w:t>
            </w:r>
          </w:p>
          <w:p>
            <w:pPr>
              <w:pStyle w:val="TableText"/>
              <w:spacing w:line="240" w:lineRule="auto"/>
              <w:rPr>
                <w:rFonts w:ascii="宋体" w:eastAsia="宋体" w:hAnsi="宋体" w:cs="宋体" w:hint="eastAsia"/>
                <w:highlight w:val="none"/>
                <w:lang w:eastAsia="zh-CN"/>
              </w:rPr>
            </w:pPr>
            <w:r>
              <w:rPr>
                <w:rFonts w:ascii="宋体" w:eastAsia="宋体" w:hAnsi="宋体" w:cs="宋体" w:hint="eastAsia"/>
                <w:highlight w:val="none"/>
                <w:lang w:eastAsia="zh-CN"/>
              </w:rPr>
              <w:t>开户银行：</w:t>
            </w:r>
          </w:p>
          <w:p>
            <w:pPr>
              <w:pStyle w:val="TableText"/>
              <w:spacing w:line="240" w:lineRule="auto"/>
              <w:rPr>
                <w:rFonts w:ascii="宋体" w:eastAsia="宋体" w:hAnsi="宋体" w:cs="宋体" w:hint="eastAsia"/>
                <w:highlight w:val="none"/>
                <w:lang w:eastAsia="zh-CN"/>
              </w:rPr>
            </w:pPr>
            <w:r>
              <w:rPr>
                <w:rFonts w:ascii="宋体" w:eastAsia="宋体" w:hAnsi="宋体" w:cs="宋体" w:hint="eastAsia"/>
                <w:highlight w:val="none"/>
                <w:lang w:eastAsia="zh-CN"/>
              </w:rPr>
              <w:t>开户账号：</w:t>
            </w:r>
          </w:p>
          <w:p>
            <w:pPr>
              <w:pStyle w:val="TableText"/>
              <w:spacing w:line="240" w:lineRule="auto"/>
              <w:rPr>
                <w:rFonts w:ascii="宋体" w:eastAsia="宋体" w:hAnsi="宋体" w:cs="宋体" w:hint="eastAsia"/>
                <w:highlight w:val="none"/>
                <w:lang w:eastAsia="zh-CN"/>
              </w:rPr>
            </w:pPr>
          </w:p>
        </w:tc>
        <w:tc>
          <w:tcPr>
            <w:tcW w:w="4941" w:type="dxa"/>
          </w:tcPr>
          <w:p>
            <w:pPr>
              <w:pStyle w:val="TableText"/>
              <w:spacing w:line="240" w:lineRule="auto"/>
              <w:rPr>
                <w:rFonts w:ascii="宋体" w:eastAsia="宋体" w:hAnsi="宋体" w:cs="宋体" w:hint="eastAsia"/>
                <w:highlight w:val="none"/>
                <w:lang w:eastAsia="zh-CN"/>
              </w:rPr>
            </w:pPr>
            <w:r>
              <w:rPr>
                <w:rFonts w:ascii="宋体" w:eastAsia="宋体" w:hAnsi="宋体" w:cs="宋体" w:hint="eastAsia"/>
                <w:highlight w:val="none"/>
                <w:lang w:eastAsia="zh-CN"/>
              </w:rPr>
              <w:t>邮政编码：</w:t>
            </w:r>
          </w:p>
          <w:p>
            <w:pPr>
              <w:pStyle w:val="TableText"/>
              <w:spacing w:line="240" w:lineRule="auto"/>
              <w:rPr>
                <w:rFonts w:ascii="宋体" w:eastAsia="宋体" w:hAnsi="宋体" w:cs="宋体" w:hint="eastAsia"/>
                <w:highlight w:val="none"/>
                <w:lang w:eastAsia="zh-CN"/>
              </w:rPr>
            </w:pPr>
            <w:r>
              <w:rPr>
                <w:rFonts w:ascii="宋体" w:eastAsia="宋体" w:hAnsi="宋体" w:cs="宋体" w:hint="eastAsia"/>
                <w:highlight w:val="none"/>
                <w:lang w:eastAsia="zh-CN"/>
              </w:rPr>
              <w:t xml:space="preserve">开户银行： </w:t>
            </w:r>
          </w:p>
          <w:p>
            <w:pPr>
              <w:pStyle w:val="TableText"/>
              <w:spacing w:line="240" w:lineRule="auto"/>
              <w:rPr>
                <w:rFonts w:ascii="宋体" w:eastAsia="宋体" w:hAnsi="宋体" w:cs="宋体" w:hint="eastAsia"/>
                <w:highlight w:val="none"/>
              </w:rPr>
            </w:pPr>
            <w:r>
              <w:rPr>
                <w:rFonts w:ascii="宋体" w:eastAsia="宋体" w:hAnsi="宋体" w:cs="宋体" w:hint="eastAsia"/>
                <w:highlight w:val="none"/>
              </w:rPr>
              <w:t>开户账号：</w:t>
            </w:r>
          </w:p>
          <w:p>
            <w:pPr>
              <w:pStyle w:val="TableText"/>
              <w:spacing w:line="240" w:lineRule="auto"/>
              <w:rPr>
                <w:rFonts w:ascii="宋体" w:eastAsia="宋体" w:hAnsi="宋体" w:cs="宋体" w:hint="eastAsia"/>
                <w:highlight w:val="none"/>
              </w:rPr>
            </w:pPr>
          </w:p>
        </w:tc>
      </w:tr>
    </w:tbl>
    <w:p>
      <w:pPr>
        <w:pStyle w:val="TableText"/>
        <w:spacing w:line="240" w:lineRule="auto"/>
        <w:ind w:left="0" w:firstLine="0"/>
        <w:rPr>
          <w:rFonts w:ascii="宋体" w:eastAsia="宋体" w:hAnsi="宋体" w:cs="宋体" w:hint="eastAsia"/>
          <w:highlight w:val="none"/>
          <w:lang w:eastAsia="zh-CN"/>
        </w:rPr>
      </w:pPr>
      <w:r>
        <w:rPr>
          <w:rFonts w:ascii="宋体" w:eastAsia="宋体" w:hAnsi="宋体" w:cs="宋体" w:hint="eastAsia"/>
          <w:highlight w:val="none"/>
          <w:lang w:eastAsia="zh-CN"/>
        </w:rPr>
        <w:t>签订地点：                              签订日期：       年    月    日</w:t>
      </w:r>
    </w:p>
    <w:p>
      <w:pPr>
        <w:rPr>
          <w:rFonts w:ascii="宋体" w:eastAsia="宋体" w:hAnsi="宋体" w:cs="宋体" w:hint="eastAsia"/>
          <w:highlight w:val="none"/>
          <w:lang w:eastAsia="zh-CN"/>
        </w:rPr>
      </w:pPr>
      <w:r>
        <w:rPr>
          <w:rFonts w:ascii="宋体" w:eastAsia="宋体" w:hAnsi="宋体" w:cs="宋体" w:hint="eastAsia"/>
          <w:highlight w:val="none"/>
          <w:lang w:eastAsia="zh-CN"/>
        </w:rPr>
        <w:br w:type="page"/>
      </w:r>
    </w:p>
    <w:p>
      <w:pPr>
        <w:spacing w:line="240" w:lineRule="auto"/>
        <w:ind w:right="210"/>
        <w:rPr>
          <w:rFonts w:ascii="宋体" w:eastAsia="宋体" w:hAnsi="宋体" w:cs="宋体" w:hint="eastAsia"/>
          <w:b/>
          <w:bCs/>
          <w:highlight w:val="none"/>
        </w:rPr>
      </w:pPr>
      <w:r>
        <w:rPr>
          <w:rFonts w:ascii="宋体" w:eastAsia="宋体" w:hAnsi="宋体" w:cs="宋体" w:hint="eastAsia"/>
          <w:b/>
          <w:bCs/>
          <w:highlight w:val="none"/>
        </w:rPr>
        <w:t>附件一：</w:t>
      </w:r>
      <w:r>
        <w:rPr>
          <w:rFonts w:ascii="宋体" w:eastAsia="宋体" w:hAnsi="宋体" w:cs="宋体" w:hint="eastAsia"/>
          <w:b/>
          <w:bCs/>
          <w:highlight w:val="none"/>
          <w:lang w:val="en-US" w:eastAsia="zh-CN"/>
        </w:rPr>
        <w:t>设备</w:t>
      </w:r>
      <w:r>
        <w:rPr>
          <w:rFonts w:ascii="宋体" w:eastAsia="宋体" w:hAnsi="宋体" w:cs="宋体" w:hint="eastAsia"/>
          <w:b/>
          <w:bCs/>
          <w:highlight w:val="none"/>
        </w:rPr>
        <w:t>清单</w:t>
      </w:r>
    </w:p>
    <w:tbl>
      <w:tblPr>
        <w:tblStyle w:val="TableNormal"/>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87"/>
        <w:gridCol w:w="2298"/>
        <w:gridCol w:w="1102"/>
        <w:gridCol w:w="775"/>
        <w:gridCol w:w="1387"/>
        <w:gridCol w:w="1387"/>
        <w:gridCol w:w="1387"/>
      </w:tblGrid>
      <w:tr>
        <w:tblPrEx>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7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b/>
                <w:bCs/>
                <w:color w:val="auto"/>
                <w:szCs w:val="21"/>
                <w:highlight w:val="none"/>
              </w:rPr>
            </w:pPr>
            <w:r>
              <w:rPr>
                <w:rFonts w:ascii="宋体" w:eastAsia="宋体" w:hAnsi="宋体" w:cs="宋体" w:hint="eastAsia"/>
                <w:b/>
                <w:bCs/>
                <w:color w:val="auto"/>
                <w:kern w:val="0"/>
                <w:szCs w:val="21"/>
                <w:highlight w:val="none"/>
              </w:rPr>
              <w:t>序号</w:t>
            </w:r>
          </w:p>
        </w:tc>
        <w:tc>
          <w:tcPr>
            <w:tcW w:w="2298" w:type="dxa"/>
            <w:shd w:val="clear" w:color="auto" w:fill="auto"/>
            <w:vAlign w:val="center"/>
          </w:tcPr>
          <w:p>
            <w:pPr>
              <w:widowControl/>
              <w:spacing w:line="240" w:lineRule="auto"/>
              <w:jc w:val="center"/>
              <w:textAlignment w:val="center"/>
              <w:rPr>
                <w:rFonts w:ascii="宋体" w:eastAsia="宋体" w:hAnsi="宋体" w:cs="宋体" w:hint="eastAsia"/>
                <w:b/>
                <w:bCs/>
                <w:color w:val="auto"/>
                <w:szCs w:val="21"/>
                <w:highlight w:val="none"/>
              </w:rPr>
            </w:pPr>
            <w:r>
              <w:rPr>
                <w:rFonts w:ascii="宋体" w:eastAsia="宋体" w:hAnsi="宋体" w:cs="宋体" w:hint="eastAsia"/>
                <w:b/>
                <w:bCs/>
                <w:color w:val="auto"/>
                <w:kern w:val="0"/>
                <w:szCs w:val="21"/>
                <w:highlight w:val="none"/>
              </w:rPr>
              <w:t>产品名称</w:t>
            </w:r>
          </w:p>
        </w:tc>
        <w:tc>
          <w:tcPr>
            <w:tcW w:w="1102" w:type="dxa"/>
            <w:shd w:val="clear" w:color="auto" w:fill="auto"/>
            <w:vAlign w:val="center"/>
          </w:tcPr>
          <w:p>
            <w:pPr>
              <w:widowControl/>
              <w:spacing w:line="240" w:lineRule="auto"/>
              <w:jc w:val="center"/>
              <w:textAlignment w:val="center"/>
              <w:rPr>
                <w:rFonts w:ascii="宋体" w:eastAsia="宋体" w:hAnsi="宋体" w:cs="宋体" w:hint="eastAsia"/>
                <w:b/>
                <w:bCs/>
                <w:color w:val="auto"/>
                <w:szCs w:val="21"/>
                <w:highlight w:val="none"/>
              </w:rPr>
            </w:pPr>
            <w:r>
              <w:rPr>
                <w:rFonts w:ascii="宋体" w:eastAsia="宋体" w:hAnsi="宋体" w:cs="宋体" w:hint="eastAsia"/>
                <w:b/>
                <w:bCs/>
                <w:color w:val="auto"/>
                <w:kern w:val="0"/>
                <w:szCs w:val="21"/>
                <w:highlight w:val="none"/>
              </w:rPr>
              <w:t>计量单位</w:t>
            </w:r>
          </w:p>
        </w:tc>
        <w:tc>
          <w:tcPr>
            <w:tcW w:w="775" w:type="dxa"/>
            <w:shd w:val="clear" w:color="auto" w:fill="auto"/>
            <w:vAlign w:val="center"/>
          </w:tcPr>
          <w:p>
            <w:pPr>
              <w:widowControl/>
              <w:spacing w:line="240" w:lineRule="auto"/>
              <w:jc w:val="center"/>
              <w:textAlignment w:val="center"/>
              <w:rPr>
                <w:rFonts w:ascii="宋体" w:eastAsia="宋体" w:hAnsi="宋体" w:cs="宋体" w:hint="eastAsia"/>
                <w:b/>
                <w:bCs/>
                <w:color w:val="auto"/>
                <w:szCs w:val="21"/>
                <w:highlight w:val="none"/>
              </w:rPr>
            </w:pPr>
            <w:r>
              <w:rPr>
                <w:rFonts w:ascii="宋体" w:eastAsia="宋体" w:hAnsi="宋体" w:cs="宋体" w:hint="eastAsia"/>
                <w:b/>
                <w:bCs/>
                <w:color w:val="auto"/>
                <w:kern w:val="0"/>
                <w:szCs w:val="21"/>
                <w:highlight w:val="none"/>
              </w:rPr>
              <w:t>数量</w:t>
            </w:r>
          </w:p>
        </w:tc>
        <w:tc>
          <w:tcPr>
            <w:tcW w:w="1387" w:type="dxa"/>
            <w:shd w:val="clear" w:color="auto" w:fill="auto"/>
            <w:vAlign w:val="center"/>
          </w:tcPr>
          <w:p>
            <w:pPr>
              <w:widowControl/>
              <w:spacing w:line="240" w:lineRule="auto"/>
              <w:jc w:val="center"/>
              <w:textAlignment w:val="center"/>
              <w:rPr>
                <w:rFonts w:ascii="宋体" w:eastAsia="宋体" w:hAnsi="宋体" w:cs="宋体" w:hint="eastAsia"/>
                <w:b/>
                <w:bCs/>
                <w:color w:val="auto"/>
                <w:kern w:val="0"/>
                <w:szCs w:val="21"/>
                <w:highlight w:val="none"/>
              </w:rPr>
            </w:pPr>
            <w:r>
              <w:rPr>
                <w:rFonts w:ascii="宋体" w:eastAsia="宋体" w:hAnsi="宋体" w:cs="宋体" w:hint="eastAsia"/>
                <w:b/>
                <w:bCs/>
                <w:color w:val="auto"/>
                <w:szCs w:val="21"/>
                <w:highlight w:val="none"/>
              </w:rPr>
              <w:t>单价限额（元）</w:t>
            </w:r>
          </w:p>
        </w:tc>
        <w:tc>
          <w:tcPr>
            <w:tcW w:w="1387" w:type="dxa"/>
            <w:shd w:val="clear" w:color="auto" w:fill="auto"/>
            <w:vAlign w:val="center"/>
          </w:tcPr>
          <w:p>
            <w:pPr>
              <w:widowControl/>
              <w:spacing w:line="240" w:lineRule="auto"/>
              <w:jc w:val="center"/>
              <w:textAlignment w:val="center"/>
              <w:rPr>
                <w:rFonts w:ascii="宋体" w:eastAsia="宋体" w:hAnsi="宋体" w:cs="宋体" w:hint="eastAsia"/>
                <w:b/>
                <w:bCs/>
                <w:color w:val="auto"/>
                <w:kern w:val="0"/>
                <w:szCs w:val="21"/>
                <w:highlight w:val="none"/>
              </w:rPr>
            </w:pPr>
            <w:r>
              <w:rPr>
                <w:rFonts w:ascii="宋体" w:eastAsia="宋体" w:hAnsi="宋体" w:cs="宋体" w:hint="eastAsia"/>
                <w:b/>
                <w:bCs/>
                <w:color w:val="auto"/>
                <w:kern w:val="0"/>
                <w:szCs w:val="21"/>
                <w:highlight w:val="none"/>
              </w:rPr>
              <w:t>小计</w:t>
            </w:r>
            <w:r>
              <w:rPr>
                <w:rFonts w:ascii="宋体" w:eastAsia="宋体" w:hAnsi="宋体" w:cs="宋体" w:hint="eastAsia"/>
                <w:b/>
                <w:bCs/>
                <w:color w:val="auto"/>
                <w:szCs w:val="21"/>
                <w:highlight w:val="none"/>
              </w:rPr>
              <w:t>（元）</w:t>
            </w:r>
          </w:p>
        </w:tc>
        <w:tc>
          <w:tcPr>
            <w:tcW w:w="1387" w:type="dxa"/>
            <w:shd w:val="clear" w:color="auto" w:fill="auto"/>
            <w:vAlign w:val="center"/>
          </w:tcPr>
          <w:p>
            <w:pPr>
              <w:widowControl/>
              <w:spacing w:line="240" w:lineRule="auto"/>
              <w:jc w:val="center"/>
              <w:textAlignment w:val="center"/>
              <w:rPr>
                <w:rFonts w:ascii="宋体" w:eastAsia="宋体" w:hAnsi="宋体" w:cs="宋体" w:hint="eastAsia"/>
                <w:b/>
                <w:bCs/>
                <w:color w:val="auto"/>
                <w:szCs w:val="21"/>
                <w:highlight w:val="none"/>
              </w:rPr>
            </w:pPr>
            <w:r>
              <w:rPr>
                <w:rFonts w:ascii="宋体" w:eastAsia="宋体" w:hAnsi="宋体" w:cs="宋体" w:hint="eastAsia"/>
                <w:b/>
                <w:bCs/>
                <w:color w:val="auto"/>
                <w:kern w:val="0"/>
                <w:szCs w:val="21"/>
                <w:highlight w:val="none"/>
              </w:rPr>
              <w:t>是否进口</w:t>
            </w:r>
          </w:p>
        </w:tc>
      </w:tr>
      <w:tr>
        <w:tblPrEx>
          <w:tblW w:w="9323" w:type="dxa"/>
          <w:jc w:val="center"/>
          <w:tblLayout w:type="fixed"/>
          <w:tblCellMar>
            <w:top w:w="0" w:type="dxa"/>
            <w:left w:w="108" w:type="dxa"/>
            <w:bottom w:w="0" w:type="dxa"/>
            <w:right w:w="108" w:type="dxa"/>
          </w:tblCellMar>
        </w:tblPrEx>
        <w:trPr>
          <w:trHeight w:val="601"/>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1</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光线路终端（OLT）</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台</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2</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441000.00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882000.00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2</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24口光网络单元（10GPON 非POE）</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台</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73</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6500.00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474500.00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3</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24口光网络单元（10GPON POE）</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台</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2</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9520.00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19040.00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4</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8口光网络单元（GPON 非POE）</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台</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58</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1520.00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88160.00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5</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8口光网络单元（GPON POE）</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台</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431</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2760.00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1189560.00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6</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4口光网络单元（GPON 非POE）</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台</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126</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567.00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71442.00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7</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4口光网络单元（GPON POE）</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台</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81</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1385.00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112185.00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8</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光纤分路器</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台</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128</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850.00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108800.00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9</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网管系统</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项</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141313.00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141313.00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987" w:type="dxa"/>
            <w:shd w:val="clear" w:color="auto" w:fill="auto"/>
            <w:vAlign w:val="center"/>
          </w:tcPr>
          <w:p>
            <w:pPr>
              <w:widowControl/>
              <w:spacing w:line="240" w:lineRule="auto"/>
              <w:jc w:val="center"/>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10</w:t>
            </w:r>
          </w:p>
        </w:tc>
        <w:tc>
          <w:tcPr>
            <w:tcW w:w="2298" w:type="dxa"/>
            <w:shd w:val="clear" w:color="auto" w:fill="auto"/>
            <w:vAlign w:val="center"/>
          </w:tcPr>
          <w:p>
            <w:pPr>
              <w:widowControl/>
              <w:spacing w:line="240" w:lineRule="auto"/>
              <w:jc w:val="center"/>
              <w:rPr>
                <w:rFonts w:ascii="宋体" w:eastAsia="宋体" w:hAnsi="宋体" w:cs="宋体" w:hint="eastAsia"/>
                <w:strike/>
                <w:color w:val="auto"/>
                <w:kern w:val="0"/>
                <w:szCs w:val="21"/>
                <w:highlight w:val="none"/>
              </w:rPr>
            </w:pPr>
            <w:r>
              <w:rPr>
                <w:rFonts w:ascii="宋体" w:eastAsia="宋体" w:hAnsi="宋体" w:cs="宋体" w:hint="eastAsia"/>
                <w:color w:val="auto"/>
                <w:kern w:val="0"/>
                <w:szCs w:val="21"/>
                <w:highlight w:val="none"/>
              </w:rPr>
              <w:t>弱电综合布线</w:t>
            </w:r>
          </w:p>
        </w:tc>
        <w:tc>
          <w:tcPr>
            <w:tcW w:w="1102"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项</w:t>
            </w:r>
          </w:p>
        </w:tc>
        <w:tc>
          <w:tcPr>
            <w:tcW w:w="775" w:type="dxa"/>
            <w:shd w:val="clear" w:color="auto" w:fill="auto"/>
            <w:vAlign w:val="center"/>
          </w:tcPr>
          <w:p>
            <w:pPr>
              <w:widowControl/>
              <w:spacing w:line="240" w:lineRule="auto"/>
              <w:jc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1</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lang w:val="en-US" w:eastAsia="zh-CN"/>
              </w:rPr>
              <w:t>18567</w:t>
            </w:r>
            <w:r>
              <w:rPr>
                <w:rFonts w:ascii="宋体" w:eastAsia="宋体" w:hAnsi="宋体" w:cs="宋体" w:hint="eastAsia"/>
                <w:color w:val="auto"/>
                <w:kern w:val="0"/>
                <w:szCs w:val="21"/>
                <w:highlight w:val="none"/>
              </w:rPr>
              <w:t>00.00</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lang w:val="en-US" w:eastAsia="zh-CN"/>
              </w:rPr>
              <w:t>18567</w:t>
            </w:r>
            <w:r>
              <w:rPr>
                <w:rFonts w:ascii="宋体" w:eastAsia="宋体" w:hAnsi="宋体" w:cs="宋体" w:hint="eastAsia"/>
                <w:color w:val="auto"/>
                <w:kern w:val="0"/>
                <w:szCs w:val="21"/>
                <w:highlight w:val="none"/>
              </w:rPr>
              <w:t>00.00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szCs w:val="21"/>
                <w:highlight w:val="none"/>
              </w:rPr>
            </w:pPr>
            <w:r>
              <w:rPr>
                <w:rFonts w:ascii="宋体" w:eastAsia="宋体" w:hAnsi="宋体" w:cs="宋体" w:hint="eastAsia"/>
                <w:color w:val="auto"/>
                <w:kern w:val="0"/>
                <w:szCs w:val="21"/>
                <w:highlight w:val="none"/>
              </w:rPr>
              <w:t>拒绝进口</w:t>
            </w:r>
          </w:p>
        </w:tc>
      </w:tr>
      <w:tr>
        <w:tblPrEx>
          <w:tblW w:w="9323" w:type="dxa"/>
          <w:jc w:val="center"/>
          <w:tblLayout w:type="fixed"/>
          <w:tblCellMar>
            <w:top w:w="0" w:type="dxa"/>
            <w:left w:w="108" w:type="dxa"/>
            <w:bottom w:w="0" w:type="dxa"/>
            <w:right w:w="108" w:type="dxa"/>
          </w:tblCellMar>
        </w:tblPrEx>
        <w:trPr>
          <w:trHeight w:val="285"/>
          <w:jc w:val="center"/>
        </w:trPr>
        <w:tc>
          <w:tcPr>
            <w:tcW w:w="6549" w:type="dxa"/>
            <w:gridSpan w:val="5"/>
            <w:shd w:val="clear" w:color="auto" w:fill="auto"/>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kern w:val="0"/>
                <w:szCs w:val="21"/>
                <w:highlight w:val="none"/>
              </w:rPr>
              <w:t>合计</w:t>
            </w:r>
          </w:p>
        </w:tc>
        <w:tc>
          <w:tcPr>
            <w:tcW w:w="1387" w:type="dxa"/>
            <w:shd w:val="clear" w:color="auto" w:fill="auto"/>
            <w:noWrap/>
            <w:vAlign w:val="center"/>
          </w:tcPr>
          <w:p>
            <w:pPr>
              <w:widowControl/>
              <w:spacing w:line="240" w:lineRule="auto"/>
              <w:jc w:val="center"/>
              <w:textAlignment w:val="center"/>
              <w:rPr>
                <w:rFonts w:ascii="宋体" w:eastAsia="宋体" w:hAnsi="宋体" w:cs="宋体" w:hint="eastAsia"/>
                <w:color w:val="auto"/>
                <w:kern w:val="0"/>
                <w:szCs w:val="21"/>
                <w:highlight w:val="none"/>
              </w:rPr>
            </w:pPr>
            <w:r>
              <w:rPr>
                <w:rFonts w:ascii="宋体" w:eastAsia="宋体" w:hAnsi="宋体" w:cs="宋体" w:hint="eastAsia"/>
                <w:color w:val="auto"/>
                <w:szCs w:val="21"/>
                <w:highlight w:val="none"/>
                <w:lang w:val="en-US" w:eastAsia="zh-CN"/>
              </w:rPr>
              <w:t>49437</w:t>
            </w:r>
            <w:r>
              <w:rPr>
                <w:rFonts w:ascii="宋体" w:eastAsia="宋体" w:hAnsi="宋体" w:cs="宋体" w:hint="eastAsia"/>
                <w:color w:val="auto"/>
                <w:szCs w:val="21"/>
                <w:highlight w:val="none"/>
              </w:rPr>
              <w:t>00.00</w:t>
            </w:r>
          </w:p>
        </w:tc>
        <w:tc>
          <w:tcPr>
            <w:tcW w:w="1387" w:type="dxa"/>
            <w:shd w:val="clear" w:color="auto" w:fill="auto"/>
            <w:noWrap/>
            <w:vAlign w:val="center"/>
          </w:tcPr>
          <w:p>
            <w:pPr>
              <w:widowControl/>
              <w:spacing w:line="240" w:lineRule="auto"/>
              <w:textAlignment w:val="center"/>
              <w:rPr>
                <w:rFonts w:ascii="宋体" w:eastAsia="宋体" w:hAnsi="宋体" w:cs="宋体" w:hint="eastAsia"/>
                <w:color w:val="auto"/>
                <w:kern w:val="0"/>
                <w:szCs w:val="21"/>
                <w:highlight w:val="none"/>
              </w:rPr>
            </w:pPr>
          </w:p>
        </w:tc>
      </w:tr>
    </w:tbl>
    <w:p>
      <w:pPr>
        <w:spacing w:line="300" w:lineRule="auto"/>
        <w:ind w:left="210" w:right="210" w:firstLine="211"/>
        <w:rPr>
          <w:rFonts w:ascii="宋体" w:eastAsia="宋体" w:hAnsi="宋体" w:cs="宋体" w:hint="eastAsia"/>
          <w:b/>
          <w:bCs/>
          <w:highlight w:val="none"/>
        </w:rPr>
      </w:pPr>
    </w:p>
    <w:p>
      <w:pPr>
        <w:spacing w:line="300" w:lineRule="auto"/>
        <w:ind w:left="210" w:right="210" w:firstLine="211"/>
        <w:rPr>
          <w:rFonts w:ascii="宋体" w:eastAsia="宋体" w:hAnsi="宋体" w:cs="宋体" w:hint="eastAsia"/>
          <w:b/>
          <w:bCs/>
          <w:highlight w:val="none"/>
        </w:rPr>
      </w:pPr>
    </w:p>
    <w:p>
      <w:pPr>
        <w:spacing w:line="300" w:lineRule="auto"/>
        <w:ind w:left="210" w:right="210" w:firstLine="211"/>
        <w:rPr>
          <w:rFonts w:ascii="宋体" w:eastAsia="宋体" w:hAnsi="宋体" w:cs="宋体" w:hint="eastAsia"/>
          <w:b/>
          <w:bCs/>
          <w:szCs w:val="18"/>
          <w:highlight w:val="none"/>
        </w:rPr>
      </w:pPr>
    </w:p>
    <w:p>
      <w:pPr>
        <w:spacing w:line="300" w:lineRule="auto"/>
        <w:ind w:left="210" w:right="210" w:firstLine="211"/>
        <w:rPr>
          <w:rFonts w:ascii="宋体" w:eastAsia="宋体" w:hAnsi="宋体" w:cs="宋体" w:hint="eastAsia"/>
          <w:b/>
          <w:bCs/>
          <w:szCs w:val="18"/>
          <w:highlight w:val="none"/>
        </w:rPr>
      </w:pPr>
    </w:p>
    <w:p>
      <w:pPr>
        <w:spacing w:line="300" w:lineRule="auto"/>
        <w:ind w:right="210"/>
        <w:rPr>
          <w:rFonts w:ascii="宋体" w:eastAsia="宋体" w:hAnsi="宋体" w:cs="宋体" w:hint="eastAsia"/>
          <w:b/>
          <w:bCs/>
          <w:szCs w:val="18"/>
          <w:highlight w:val="none"/>
        </w:rPr>
      </w:pPr>
    </w:p>
    <w:p>
      <w:pPr>
        <w:pStyle w:val="NoSpacing"/>
        <w:rPr>
          <w:highlight w:val="none"/>
        </w:rPr>
      </w:pPr>
    </w:p>
    <w:p>
      <w:pPr>
        <w:rPr>
          <w:rFonts w:ascii="宋体" w:hAnsi="宋体" w:cs="宋体" w:hint="eastAsia"/>
          <w:bCs w:val="0"/>
          <w:kern w:val="0"/>
          <w:sz w:val="28"/>
          <w:szCs w:val="28"/>
          <w:highlight w:val="none"/>
        </w:rPr>
      </w:pPr>
      <w:bookmarkEnd w:id="21"/>
      <w:r>
        <w:rPr>
          <w:rFonts w:ascii="宋体" w:hAnsi="宋体" w:cs="宋体" w:hint="eastAsia"/>
          <w:bCs w:val="0"/>
          <w:kern w:val="0"/>
          <w:sz w:val="28"/>
          <w:szCs w:val="28"/>
          <w:highlight w:val="none"/>
        </w:rPr>
        <w:br w:type="page"/>
      </w:r>
    </w:p>
    <w:p>
      <w:pPr>
        <w:pStyle w:val="Heading1"/>
        <w:spacing w:before="0" w:after="0" w:line="240" w:lineRule="auto"/>
        <w:jc w:val="center"/>
        <w:rPr>
          <w:rFonts w:ascii="宋体" w:hAnsi="宋体" w:cs="宋体"/>
          <w:bCs w:val="0"/>
          <w:kern w:val="0"/>
          <w:sz w:val="28"/>
          <w:szCs w:val="28"/>
          <w:highlight w:val="none"/>
        </w:rPr>
      </w:pPr>
      <w:r>
        <w:rPr>
          <w:rFonts w:ascii="宋体" w:hAnsi="宋体" w:cs="宋体" w:hint="eastAsia"/>
          <w:bCs w:val="0"/>
          <w:kern w:val="0"/>
          <w:sz w:val="28"/>
          <w:szCs w:val="28"/>
          <w:highlight w:val="none"/>
        </w:rPr>
        <w:t>第五部分 投标文件格式</w:t>
      </w:r>
    </w:p>
    <w:p>
      <w:pPr>
        <w:jc w:val="center"/>
        <w:rPr>
          <w:rFonts w:ascii="宋体" w:hAnsi="宋体" w:cs="宋体"/>
          <w:b/>
          <w:color w:val="FF0000"/>
          <w:sz w:val="32"/>
          <w:szCs w:val="32"/>
          <w:highlight w:val="none"/>
        </w:rPr>
      </w:pPr>
      <w:r>
        <w:rPr>
          <w:rFonts w:ascii="宋体" w:hAnsi="宋体" w:cs="宋体" w:hint="eastAsia"/>
          <w:b/>
          <w:sz w:val="32"/>
          <w:szCs w:val="32"/>
          <w:highlight w:val="none"/>
        </w:rPr>
        <w:t>一、</w:t>
      </w:r>
      <w:r>
        <w:rPr>
          <w:rFonts w:ascii="宋体" w:hAnsi="宋体" w:cs="宋体" w:hint="eastAsia"/>
          <w:b/>
          <w:bCs/>
          <w:sz w:val="32"/>
          <w:szCs w:val="32"/>
          <w:highlight w:val="none"/>
        </w:rPr>
        <w:t>投标文件正文</w:t>
      </w:r>
      <w:r>
        <w:rPr>
          <w:rFonts w:ascii="宋体" w:hAnsi="宋体" w:cs="宋体" w:hint="eastAsia"/>
          <w:b/>
          <w:bCs/>
          <w:color w:val="FF0000"/>
          <w:sz w:val="32"/>
          <w:szCs w:val="32"/>
          <w:highlight w:val="none"/>
        </w:rPr>
        <w:t>（信息公开部分）</w:t>
      </w:r>
    </w:p>
    <w:p>
      <w:pPr>
        <w:adjustRightInd w:val="0"/>
        <w:snapToGrid w:val="0"/>
        <w:rPr>
          <w:rFonts w:ascii="宋体" w:hAnsi="宋体" w:cs="宋体"/>
          <w:b/>
          <w:sz w:val="24"/>
          <w:highlight w:val="none"/>
        </w:rPr>
      </w:pPr>
    </w:p>
    <w:p>
      <w:pPr>
        <w:autoSpaceDE w:val="0"/>
        <w:autoSpaceDN w:val="0"/>
        <w:spacing w:line="360" w:lineRule="auto"/>
        <w:jc w:val="center"/>
        <w:rPr>
          <w:rFonts w:ascii="宋体" w:hAnsi="宋体" w:cs="宋体"/>
          <w:b/>
          <w:sz w:val="24"/>
          <w:highlight w:val="none"/>
        </w:rPr>
      </w:pPr>
      <w:r>
        <w:rPr>
          <w:rFonts w:ascii="宋体" w:hAnsi="宋体" w:cs="宋体" w:hint="eastAsia"/>
          <w:b/>
          <w:sz w:val="32"/>
          <w:szCs w:val="32"/>
          <w:highlight w:val="none"/>
        </w:rPr>
        <w:t>（一）投标函</w:t>
      </w:r>
    </w:p>
    <w:p>
      <w:pPr>
        <w:spacing w:line="400" w:lineRule="exact"/>
        <w:rPr>
          <w:rFonts w:ascii="宋体" w:hAnsi="宋体" w:cs="宋体"/>
          <w:sz w:val="24"/>
          <w:highlight w:val="none"/>
        </w:rPr>
      </w:pPr>
      <w:r>
        <w:rPr>
          <w:rFonts w:ascii="宋体" w:hAnsi="宋体" w:cs="宋体" w:hint="eastAsia"/>
          <w:sz w:val="24"/>
          <w:highlight w:val="none"/>
        </w:rPr>
        <w:t>致：</w:t>
      </w:r>
      <w:r>
        <w:rPr>
          <w:rFonts w:ascii="宋体" w:hAnsi="宋体" w:cs="宋体" w:hint="eastAsia"/>
          <w:sz w:val="24"/>
          <w:highlight w:val="none"/>
          <w:u w:val="single"/>
        </w:rPr>
        <w:t xml:space="preserve"> 国义招标股份有限公司 </w:t>
      </w:r>
    </w:p>
    <w:p>
      <w:pPr>
        <w:spacing w:line="400" w:lineRule="exact"/>
        <w:ind w:firstLine="420" w:firstLineChars="200"/>
        <w:rPr>
          <w:rFonts w:ascii="宋体" w:hAnsi="宋体" w:cs="宋体"/>
          <w:sz w:val="24"/>
          <w:highlight w:val="none"/>
        </w:rPr>
      </w:pPr>
      <w:r>
        <w:rPr>
          <w:rFonts w:ascii="宋体" w:hAnsi="宋体" w:cs="宋体" w:hint="eastAsia"/>
          <w:sz w:val="24"/>
          <w:highlight w:val="none"/>
        </w:rPr>
        <w:t>1.根据已收到贵方的招标编号为</w:t>
      </w:r>
      <w:r>
        <w:rPr>
          <w:rFonts w:ascii="宋体" w:hAnsi="宋体" w:cs="宋体" w:hint="eastAsia"/>
          <w:sz w:val="24"/>
          <w:highlight w:val="none"/>
          <w:u w:val="single"/>
        </w:rPr>
        <w:t xml:space="preserve">        </w:t>
      </w:r>
      <w:r>
        <w:rPr>
          <w:rFonts w:ascii="宋体" w:hAnsi="宋体" w:cs="宋体" w:hint="eastAsia"/>
          <w:sz w:val="24"/>
          <w:highlight w:val="none"/>
        </w:rPr>
        <w:t>的</w:t>
      </w:r>
      <w:r>
        <w:rPr>
          <w:rFonts w:ascii="宋体" w:hAnsi="宋体" w:cs="宋体" w:hint="eastAsia"/>
          <w:sz w:val="24"/>
          <w:highlight w:val="none"/>
          <w:u w:val="single"/>
        </w:rPr>
        <w:t xml:space="preserve">               </w:t>
      </w:r>
      <w:r>
        <w:rPr>
          <w:rFonts w:ascii="宋体" w:hAnsi="宋体" w:cs="宋体" w:hint="eastAsia"/>
          <w:sz w:val="24"/>
          <w:highlight w:val="none"/>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pPr>
        <w:spacing w:line="400" w:lineRule="exact"/>
        <w:ind w:firstLine="420" w:firstLineChars="200"/>
        <w:rPr>
          <w:rFonts w:ascii="宋体" w:hAnsi="宋体" w:cs="宋体"/>
          <w:sz w:val="24"/>
          <w:highlight w:val="none"/>
        </w:rPr>
      </w:pPr>
      <w:r>
        <w:rPr>
          <w:rFonts w:ascii="宋体" w:hAnsi="宋体" w:cs="宋体" w:hint="eastAsia"/>
          <w:sz w:val="24"/>
          <w:highlight w:val="none"/>
        </w:rPr>
        <w:t>2.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pPr>
        <w:spacing w:line="400" w:lineRule="exact"/>
        <w:ind w:firstLine="420" w:firstLineChars="200"/>
        <w:rPr>
          <w:rFonts w:ascii="宋体" w:hAnsi="宋体" w:cs="宋体"/>
          <w:sz w:val="24"/>
          <w:highlight w:val="none"/>
        </w:rPr>
      </w:pPr>
      <w:r>
        <w:rPr>
          <w:rFonts w:ascii="宋体" w:hAnsi="宋体" w:cs="宋体" w:hint="eastAsia"/>
          <w:sz w:val="24"/>
          <w:highlight w:val="none"/>
        </w:rPr>
        <w:t>3.如果我方中标，我方将按照规定提交上述总价</w:t>
      </w:r>
      <w:r>
        <w:rPr>
          <w:rFonts w:ascii="宋体" w:hAnsi="宋体" w:cs="宋体" w:hint="eastAsia"/>
          <w:sz w:val="24"/>
          <w:highlight w:val="none"/>
          <w:u w:val="single"/>
        </w:rPr>
        <w:t xml:space="preserve">      </w:t>
      </w:r>
      <w:r>
        <w:rPr>
          <w:rFonts w:ascii="宋体" w:hAnsi="宋体" w:cs="宋体" w:hint="eastAsia"/>
          <w:sz w:val="24"/>
          <w:highlight w:val="none"/>
        </w:rPr>
        <w:t>％（或</w:t>
      </w:r>
      <w:r>
        <w:rPr>
          <w:rFonts w:ascii="宋体" w:hAnsi="宋体" w:cs="宋体" w:hint="eastAsia"/>
          <w:sz w:val="24"/>
          <w:highlight w:val="none"/>
          <w:u w:val="single"/>
        </w:rPr>
        <w:t xml:space="preserve">   </w:t>
      </w:r>
      <w:r>
        <w:rPr>
          <w:rFonts w:ascii="宋体" w:hAnsi="宋体" w:cs="宋体" w:hint="eastAsia"/>
          <w:sz w:val="24"/>
          <w:highlight w:val="none"/>
        </w:rPr>
        <w:t>万元）作为履约担保（可提供保函或现金）。</w:t>
      </w:r>
    </w:p>
    <w:p>
      <w:pPr>
        <w:spacing w:line="400" w:lineRule="exact"/>
        <w:ind w:firstLine="412" w:firstLineChars="196"/>
        <w:rPr>
          <w:rFonts w:ascii="宋体" w:hAnsi="宋体" w:cs="宋体"/>
          <w:sz w:val="24"/>
          <w:highlight w:val="none"/>
        </w:rPr>
      </w:pPr>
      <w:r>
        <w:rPr>
          <w:rFonts w:ascii="宋体" w:hAnsi="宋体" w:cs="宋体" w:hint="eastAsia"/>
          <w:sz w:val="24"/>
          <w:highlight w:val="none"/>
        </w:rPr>
        <w:t>4.我方同意所递交的投标文件在“对通用条款的补充内容”中的投标有效期内有效，在此期间内我方的投标有可能中标，我方将受此约束。如果在投标有效期内撤回其投标，其投标保证金将全部被没收。</w:t>
      </w:r>
    </w:p>
    <w:p>
      <w:pPr>
        <w:spacing w:line="400" w:lineRule="exact"/>
        <w:ind w:firstLine="412" w:firstLineChars="196"/>
        <w:rPr>
          <w:rFonts w:ascii="宋体" w:hAnsi="宋体" w:cs="宋体"/>
          <w:sz w:val="24"/>
          <w:highlight w:val="none"/>
        </w:rPr>
      </w:pPr>
      <w:r>
        <w:rPr>
          <w:rFonts w:ascii="宋体" w:hAnsi="宋体" w:cs="宋体" w:hint="eastAsia"/>
          <w:sz w:val="24"/>
          <w:highlight w:val="none"/>
        </w:rPr>
        <w:t>5.除非另外达成协议并生效，贵方的中标通知书和本投标文件将构成约束我们双方的合同。</w:t>
      </w:r>
    </w:p>
    <w:p>
      <w:pPr>
        <w:spacing w:line="400" w:lineRule="exact"/>
        <w:ind w:firstLine="412" w:firstLineChars="196"/>
        <w:rPr>
          <w:rFonts w:ascii="宋体" w:hAnsi="宋体" w:cs="宋体"/>
          <w:sz w:val="24"/>
          <w:highlight w:val="none"/>
        </w:rPr>
      </w:pPr>
      <w:r>
        <w:rPr>
          <w:rFonts w:ascii="宋体" w:hAnsi="宋体" w:cs="宋体" w:hint="eastAsia"/>
          <w:sz w:val="24"/>
          <w:highlight w:val="none"/>
        </w:rPr>
        <w:t>6.我方理解贵方将不受必须接受你们所收到的最低标价或其他任何投标文件的约束。</w:t>
      </w:r>
    </w:p>
    <w:p>
      <w:pPr>
        <w:spacing w:line="400" w:lineRule="exact"/>
        <w:ind w:firstLine="412" w:firstLineChars="196"/>
        <w:rPr>
          <w:rFonts w:ascii="宋体" w:hAnsi="宋体" w:cs="宋体"/>
          <w:sz w:val="24"/>
          <w:highlight w:val="none"/>
        </w:rPr>
      </w:pPr>
      <w:r>
        <w:rPr>
          <w:rFonts w:ascii="宋体" w:hAnsi="宋体" w:cs="宋体" w:hint="eastAsia"/>
          <w:sz w:val="24"/>
          <w:highlight w:val="none"/>
        </w:rPr>
        <w:t>7.如我单位按项目要求提供样品，且未在规定时间内取回样品的，视同放弃取回，同意深圳公共资源交易中心对样品进行清理。</w:t>
      </w:r>
    </w:p>
    <w:p>
      <w:pPr>
        <w:spacing w:line="400" w:lineRule="exact"/>
        <w:rPr>
          <w:rFonts w:ascii="宋体" w:hAnsi="宋体" w:cs="宋体"/>
          <w:sz w:val="24"/>
          <w:highlight w:val="none"/>
        </w:rPr>
      </w:pPr>
      <w:r>
        <w:rPr>
          <w:rFonts w:ascii="宋体" w:hAnsi="宋体" w:cs="宋体" w:hint="eastAsia"/>
          <w:sz w:val="24"/>
          <w:highlight w:val="none"/>
        </w:rPr>
        <w:t>投标人：</w:t>
      </w:r>
      <w:r>
        <w:rPr>
          <w:rFonts w:ascii="宋体" w:hAnsi="宋体" w:cs="宋体" w:hint="eastAsia"/>
          <w:sz w:val="24"/>
          <w:highlight w:val="none"/>
          <w:u w:val="single"/>
        </w:rPr>
        <w:t xml:space="preserve">                   </w:t>
      </w:r>
      <w:r>
        <w:rPr>
          <w:rFonts w:ascii="宋体" w:hAnsi="宋体" w:cs="宋体" w:hint="eastAsia"/>
          <w:sz w:val="24"/>
          <w:highlight w:val="none"/>
        </w:rPr>
        <w:t xml:space="preserve">    </w:t>
      </w:r>
    </w:p>
    <w:p>
      <w:pPr>
        <w:spacing w:line="400" w:lineRule="exact"/>
        <w:rPr>
          <w:rFonts w:ascii="宋体" w:hAnsi="宋体" w:cs="宋体"/>
          <w:sz w:val="24"/>
          <w:highlight w:val="none"/>
          <w:u w:val="single"/>
        </w:rPr>
      </w:pPr>
      <w:r>
        <w:rPr>
          <w:rFonts w:ascii="宋体" w:hAnsi="宋体" w:cs="宋体" w:hint="eastAsia"/>
          <w:sz w:val="24"/>
          <w:highlight w:val="none"/>
        </w:rPr>
        <w:t>单位地址：</w:t>
      </w:r>
      <w:r>
        <w:rPr>
          <w:rFonts w:ascii="宋体" w:hAnsi="宋体" w:cs="宋体" w:hint="eastAsia"/>
          <w:sz w:val="24"/>
          <w:highlight w:val="none"/>
          <w:u w:val="single"/>
        </w:rPr>
        <w:t xml:space="preserve">               </w:t>
      </w:r>
    </w:p>
    <w:p>
      <w:pPr>
        <w:spacing w:line="400" w:lineRule="exact"/>
        <w:rPr>
          <w:rFonts w:ascii="宋体" w:hAnsi="宋体" w:cs="宋体"/>
          <w:sz w:val="24"/>
          <w:highlight w:val="none"/>
          <w:u w:val="single"/>
        </w:rPr>
      </w:pPr>
      <w:r>
        <w:rPr>
          <w:rFonts w:ascii="宋体" w:hAnsi="宋体" w:cs="宋体" w:hint="eastAsia"/>
          <w:sz w:val="24"/>
          <w:highlight w:val="none"/>
        </w:rPr>
        <w:t>法定代表人或其委托代理人：</w:t>
      </w:r>
      <w:r>
        <w:rPr>
          <w:rFonts w:ascii="宋体" w:hAnsi="宋体" w:cs="宋体" w:hint="eastAsia"/>
          <w:sz w:val="24"/>
          <w:highlight w:val="none"/>
          <w:u w:val="single"/>
        </w:rPr>
        <w:t xml:space="preserve">                   </w:t>
      </w:r>
    </w:p>
    <w:p>
      <w:pPr>
        <w:spacing w:line="400" w:lineRule="exact"/>
        <w:rPr>
          <w:rFonts w:ascii="宋体" w:hAnsi="宋体" w:cs="宋体"/>
          <w:sz w:val="24"/>
          <w:highlight w:val="none"/>
        </w:rPr>
      </w:pPr>
      <w:r>
        <w:rPr>
          <w:rFonts w:ascii="宋体" w:hAnsi="宋体" w:cs="宋体" w:hint="eastAsia"/>
          <w:sz w:val="24"/>
          <w:highlight w:val="none"/>
        </w:rPr>
        <w:t>邮政编码：</w:t>
      </w:r>
      <w:r>
        <w:rPr>
          <w:rFonts w:ascii="宋体" w:hAnsi="宋体" w:cs="宋体" w:hint="eastAsia"/>
          <w:sz w:val="24"/>
          <w:highlight w:val="none"/>
          <w:u w:val="single"/>
        </w:rPr>
        <w:t xml:space="preserve">          </w:t>
      </w:r>
      <w:r>
        <w:rPr>
          <w:rFonts w:ascii="宋体" w:hAnsi="宋体" w:cs="宋体" w:hint="eastAsia"/>
          <w:sz w:val="24"/>
          <w:highlight w:val="none"/>
        </w:rPr>
        <w:t xml:space="preserve">  </w:t>
      </w:r>
    </w:p>
    <w:p>
      <w:pPr>
        <w:spacing w:line="400" w:lineRule="exact"/>
        <w:rPr>
          <w:rFonts w:ascii="宋体" w:hAnsi="宋体" w:cs="宋体"/>
          <w:sz w:val="24"/>
          <w:highlight w:val="none"/>
        </w:rPr>
      </w:pPr>
      <w:r>
        <w:rPr>
          <w:rFonts w:ascii="宋体" w:hAnsi="宋体" w:cs="宋体" w:hint="eastAsia"/>
          <w:sz w:val="24"/>
          <w:highlight w:val="none"/>
        </w:rPr>
        <w:t>联系电话：</w:t>
      </w:r>
      <w:r>
        <w:rPr>
          <w:rFonts w:ascii="宋体" w:hAnsi="宋体" w:cs="宋体" w:hint="eastAsia"/>
          <w:sz w:val="24"/>
          <w:highlight w:val="none"/>
          <w:u w:val="single"/>
        </w:rPr>
        <w:t xml:space="preserve">          </w:t>
      </w:r>
      <w:r>
        <w:rPr>
          <w:rFonts w:ascii="宋体" w:hAnsi="宋体" w:cs="宋体" w:hint="eastAsia"/>
          <w:sz w:val="24"/>
          <w:highlight w:val="none"/>
        </w:rPr>
        <w:t xml:space="preserve">  </w:t>
      </w:r>
    </w:p>
    <w:p>
      <w:pPr>
        <w:spacing w:line="400" w:lineRule="exact"/>
        <w:rPr>
          <w:rFonts w:ascii="宋体" w:hAnsi="宋体" w:cs="宋体"/>
          <w:sz w:val="24"/>
          <w:highlight w:val="none"/>
          <w:u w:val="single"/>
        </w:rPr>
      </w:pPr>
      <w:r>
        <w:rPr>
          <w:rFonts w:ascii="宋体" w:hAnsi="宋体" w:cs="宋体" w:hint="eastAsia"/>
          <w:sz w:val="24"/>
          <w:highlight w:val="none"/>
        </w:rPr>
        <w:t>传真：</w:t>
      </w:r>
      <w:r>
        <w:rPr>
          <w:rFonts w:ascii="宋体" w:hAnsi="宋体" w:cs="宋体" w:hint="eastAsia"/>
          <w:sz w:val="24"/>
          <w:highlight w:val="none"/>
          <w:u w:val="single"/>
        </w:rPr>
        <w:t xml:space="preserve">            </w:t>
      </w:r>
    </w:p>
    <w:p>
      <w:pPr>
        <w:spacing w:line="400" w:lineRule="exact"/>
        <w:rPr>
          <w:rFonts w:ascii="宋体" w:hAnsi="宋体" w:cs="宋体"/>
          <w:sz w:val="24"/>
          <w:highlight w:val="none"/>
          <w:u w:val="single"/>
        </w:rPr>
      </w:pPr>
      <w:r>
        <w:rPr>
          <w:rFonts w:ascii="宋体" w:hAnsi="宋体" w:cs="宋体" w:hint="eastAsia"/>
          <w:sz w:val="24"/>
          <w:highlight w:val="none"/>
        </w:rPr>
        <w:t>电子邮箱：</w:t>
      </w:r>
      <w:r>
        <w:rPr>
          <w:rFonts w:ascii="宋体" w:hAnsi="宋体" w:cs="宋体" w:hint="eastAsia"/>
          <w:sz w:val="24"/>
          <w:highlight w:val="none"/>
          <w:u w:val="single"/>
        </w:rPr>
        <w:t xml:space="preserve">            </w:t>
      </w:r>
    </w:p>
    <w:p>
      <w:pPr>
        <w:spacing w:line="400" w:lineRule="exact"/>
        <w:rPr>
          <w:rFonts w:ascii="宋体" w:hAnsi="宋体" w:cs="宋体"/>
          <w:sz w:val="24"/>
          <w:highlight w:val="none"/>
        </w:rPr>
      </w:pPr>
      <w:r>
        <w:rPr>
          <w:rFonts w:ascii="宋体" w:hAnsi="宋体" w:cs="宋体" w:hint="eastAsia"/>
          <w:sz w:val="24"/>
          <w:highlight w:val="none"/>
        </w:rPr>
        <w:t>开户银行名称：</w:t>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rPr>
        <w:tab/>
      </w:r>
    </w:p>
    <w:p>
      <w:pPr>
        <w:spacing w:line="400" w:lineRule="exact"/>
        <w:rPr>
          <w:rFonts w:ascii="宋体" w:hAnsi="宋体" w:cs="宋体"/>
          <w:sz w:val="24"/>
          <w:highlight w:val="none"/>
        </w:rPr>
      </w:pPr>
      <w:r>
        <w:rPr>
          <w:rFonts w:ascii="宋体" w:hAnsi="宋体" w:cs="宋体" w:hint="eastAsia"/>
          <w:sz w:val="24"/>
          <w:highlight w:val="none"/>
        </w:rPr>
        <w:t>开户银行账号：</w:t>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u w:val="single"/>
        </w:rPr>
        <w:tab/>
      </w:r>
    </w:p>
    <w:p>
      <w:pPr>
        <w:spacing w:line="400" w:lineRule="exact"/>
        <w:rPr>
          <w:rFonts w:ascii="宋体" w:hAnsi="宋体" w:cs="宋体"/>
          <w:sz w:val="24"/>
          <w:highlight w:val="none"/>
        </w:rPr>
      </w:pPr>
      <w:r>
        <w:rPr>
          <w:rFonts w:ascii="宋体" w:hAnsi="宋体" w:cs="宋体" w:hint="eastAsia"/>
          <w:sz w:val="24"/>
          <w:highlight w:val="none"/>
        </w:rPr>
        <w:t>开户银行地址：</w:t>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rPr>
        <w:tab/>
      </w:r>
    </w:p>
    <w:p>
      <w:pPr>
        <w:spacing w:line="400" w:lineRule="exact"/>
        <w:rPr>
          <w:rFonts w:ascii="宋体" w:hAnsi="宋体" w:cs="宋体"/>
          <w:sz w:val="24"/>
          <w:highlight w:val="none"/>
          <w:u w:val="single"/>
        </w:rPr>
      </w:pPr>
      <w:r>
        <w:rPr>
          <w:rFonts w:ascii="宋体" w:hAnsi="宋体" w:cs="宋体" w:hint="eastAsia"/>
          <w:sz w:val="24"/>
          <w:highlight w:val="none"/>
        </w:rPr>
        <w:t>开户银行电话：</w:t>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u w:val="single"/>
        </w:rPr>
        <w:tab/>
      </w:r>
      <w:r>
        <w:rPr>
          <w:rFonts w:ascii="宋体" w:hAnsi="宋体" w:cs="宋体" w:hint="eastAsia"/>
          <w:sz w:val="24"/>
          <w:highlight w:val="none"/>
          <w:u w:val="single"/>
        </w:rPr>
        <w:tab/>
      </w:r>
    </w:p>
    <w:p>
      <w:pPr>
        <w:spacing w:line="400" w:lineRule="exact"/>
        <w:rPr>
          <w:rFonts w:ascii="宋体" w:hAnsi="宋体" w:cs="宋体"/>
          <w:sz w:val="24"/>
          <w:highlight w:val="none"/>
          <w:u w:val="single"/>
        </w:rPr>
      </w:pPr>
      <w:r>
        <w:rPr>
          <w:rFonts w:ascii="宋体" w:hAnsi="宋体" w:cs="宋体" w:hint="eastAsia"/>
          <w:sz w:val="24"/>
          <w:highlight w:val="none"/>
        </w:rPr>
        <w:t>日期：</w:t>
      </w:r>
      <w:r>
        <w:rPr>
          <w:rFonts w:ascii="宋体" w:hAnsi="宋体" w:cs="宋体" w:hint="eastAsia"/>
          <w:sz w:val="24"/>
          <w:highlight w:val="none"/>
          <w:u w:val="single"/>
        </w:rPr>
        <w:t xml:space="preserve">       </w:t>
      </w:r>
      <w:r>
        <w:rPr>
          <w:rFonts w:ascii="宋体" w:hAnsi="宋体" w:cs="宋体" w:hint="eastAsia"/>
          <w:sz w:val="24"/>
          <w:highlight w:val="none"/>
        </w:rPr>
        <w:t>年</w:t>
      </w:r>
      <w:r>
        <w:rPr>
          <w:rFonts w:ascii="宋体" w:hAnsi="宋体" w:cs="宋体" w:hint="eastAsia"/>
          <w:sz w:val="24"/>
          <w:highlight w:val="none"/>
          <w:u w:val="single"/>
        </w:rPr>
        <w:t xml:space="preserve">     </w:t>
      </w:r>
      <w:r>
        <w:rPr>
          <w:rFonts w:ascii="宋体" w:hAnsi="宋体" w:cs="宋体" w:hint="eastAsia"/>
          <w:sz w:val="24"/>
          <w:highlight w:val="none"/>
        </w:rPr>
        <w:t>月</w:t>
      </w:r>
      <w:r>
        <w:rPr>
          <w:rFonts w:ascii="宋体" w:hAnsi="宋体" w:cs="宋体" w:hint="eastAsia"/>
          <w:sz w:val="24"/>
          <w:highlight w:val="none"/>
          <w:u w:val="single"/>
        </w:rPr>
        <w:t xml:space="preserve">    </w:t>
      </w:r>
      <w:r>
        <w:rPr>
          <w:rFonts w:ascii="宋体" w:hAnsi="宋体" w:cs="宋体" w:hint="eastAsia"/>
          <w:sz w:val="24"/>
          <w:highlight w:val="none"/>
        </w:rPr>
        <w:t>日</w:t>
      </w:r>
    </w:p>
    <w:p>
      <w:pPr>
        <w:rPr>
          <w:rFonts w:ascii="宋体" w:hAnsi="宋体" w:cs="宋体"/>
          <w:b/>
          <w:sz w:val="24"/>
          <w:highlight w:val="none"/>
        </w:rPr>
      </w:pPr>
      <w:r>
        <w:rPr>
          <w:rFonts w:ascii="宋体" w:hAnsi="宋体" w:cs="宋体" w:hint="eastAsia"/>
          <w:b/>
          <w:sz w:val="24"/>
          <w:highlight w:val="none"/>
        </w:rPr>
        <w:br w:type="page"/>
      </w:r>
    </w:p>
    <w:p>
      <w:pPr>
        <w:autoSpaceDE w:val="0"/>
        <w:autoSpaceDN w:val="0"/>
        <w:spacing w:line="360" w:lineRule="auto"/>
        <w:jc w:val="center"/>
        <w:rPr>
          <w:rFonts w:ascii="宋体" w:hAnsi="宋体" w:cs="宋体"/>
          <w:b/>
          <w:sz w:val="32"/>
          <w:szCs w:val="32"/>
          <w:highlight w:val="none"/>
        </w:rPr>
      </w:pPr>
      <w:r>
        <w:rPr>
          <w:rFonts w:ascii="宋体" w:hAnsi="宋体" w:cs="宋体" w:hint="eastAsia"/>
          <w:b/>
          <w:sz w:val="32"/>
          <w:szCs w:val="32"/>
          <w:highlight w:val="none"/>
        </w:rPr>
        <w:t>（二）政府采购投标及履约承诺函</w:t>
      </w:r>
    </w:p>
    <w:p>
      <w:pPr>
        <w:spacing w:line="400" w:lineRule="exact"/>
        <w:rPr>
          <w:rFonts w:ascii="宋体" w:hAnsi="宋体" w:cs="宋体"/>
          <w:sz w:val="24"/>
          <w:highlight w:val="none"/>
        </w:rPr>
      </w:pPr>
    </w:p>
    <w:p>
      <w:pPr>
        <w:spacing w:line="400" w:lineRule="exact"/>
        <w:rPr>
          <w:rFonts w:ascii="宋体" w:hAnsi="宋体" w:cs="宋体"/>
          <w:sz w:val="24"/>
          <w:highlight w:val="none"/>
        </w:rPr>
      </w:pPr>
      <w:r>
        <w:rPr>
          <w:rFonts w:ascii="宋体" w:hAnsi="宋体" w:cs="宋体" w:hint="eastAsia"/>
          <w:sz w:val="24"/>
          <w:highlight w:val="none"/>
        </w:rPr>
        <w:t>致：</w:t>
      </w:r>
      <w:r>
        <w:rPr>
          <w:rFonts w:ascii="宋体" w:hAnsi="宋体" w:cs="宋体" w:hint="eastAsia"/>
          <w:sz w:val="24"/>
          <w:highlight w:val="none"/>
          <w:u w:val="single"/>
          <w:lang w:val="en-US" w:eastAsia="zh-CN"/>
        </w:rPr>
        <w:t>深圳市龙岗区人民医院、</w:t>
      </w:r>
      <w:r>
        <w:rPr>
          <w:rFonts w:ascii="宋体" w:hAnsi="宋体" w:cs="宋体" w:hint="eastAsia"/>
          <w:sz w:val="24"/>
          <w:highlight w:val="none"/>
          <w:u w:val="single"/>
        </w:rPr>
        <w:t>国义招标股份有限公司</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我单位承诺：</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1.我单位参与本项目所投标（响应）的货物、工程或服务，不存在侵犯知识产权的情况；已知悉并同意中标（成交）结果信息公示（公开）的内容。</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2.我单位参与该项目投标，符合招标文件关于联合体及进口产品的相关资格要求。</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3.我单位参与本项目投标前三年内，在经营活动中没有重大违法记录。</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4.我单位参与本项目政府采购活动时不存在被有关部门禁止参与政府采购活动且在有效期内的情况。</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5.我单位具备《中华人民共和国政府采购法》第二十二条第一款的条件。</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6.我单位未被列入失信被执行人、重大税收违法案件当事人名单（即税收违法黑名单）、政府采购严重违法失信行为记录名单，不存在《深圳市财政局政府采购供应商信用信息管理办法》（深财规〔2023〕3号）列明的严重违法失信行为。</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7.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8.我单位如果中标，做到守信，不偷工减料，依照本项目招标文件需求内容、签署的采购合同及本单位在投标中所做的一切承诺履约。我单位对本项目的报价负责，中标后将严格按照本项目招标文件需求、签署的采购合同及我单位在投标中所作的全部承诺履行。</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9.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10.我单位承诺中标后项目不转包，未经采购人同意不进行分包。</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11</w:t>
      </w:r>
      <w:r>
        <w:rPr>
          <w:rFonts w:ascii="宋体" w:hAnsi="宋体" w:cs="宋体"/>
          <w:bCs/>
          <w:sz w:val="24"/>
          <w:highlight w:val="none"/>
        </w:rPr>
        <w:t>.</w:t>
      </w:r>
      <w:r>
        <w:rPr>
          <w:rFonts w:ascii="宋体" w:hAnsi="宋体" w:cs="宋体" w:hint="eastAsia"/>
          <w:bCs/>
          <w:sz w:val="24"/>
          <w:highlight w:val="none"/>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spacing w:line="400" w:lineRule="exact"/>
        <w:ind w:firstLine="420" w:firstLineChars="200"/>
        <w:rPr>
          <w:rFonts w:ascii="宋体" w:hAnsi="宋体" w:cs="宋体"/>
          <w:bCs/>
          <w:sz w:val="24"/>
          <w:highlight w:val="none"/>
        </w:rPr>
      </w:pPr>
      <w:r>
        <w:rPr>
          <w:rFonts w:ascii="宋体" w:hAnsi="宋体" w:cs="宋体"/>
          <w:bCs/>
          <w:sz w:val="24"/>
          <w:highlight w:val="none"/>
        </w:rPr>
        <w:t>1</w:t>
      </w:r>
      <w:r>
        <w:rPr>
          <w:rFonts w:ascii="宋体" w:hAnsi="宋体" w:cs="宋体" w:hint="eastAsia"/>
          <w:bCs/>
          <w:sz w:val="24"/>
          <w:highlight w:val="none"/>
        </w:rPr>
        <w:t>2</w:t>
      </w:r>
      <w:r>
        <w:rPr>
          <w:rFonts w:ascii="宋体" w:hAnsi="宋体" w:cs="宋体"/>
          <w:bCs/>
          <w:sz w:val="24"/>
          <w:highlight w:val="none"/>
        </w:rPr>
        <w:t>.</w:t>
      </w:r>
      <w:r>
        <w:rPr>
          <w:rFonts w:ascii="宋体" w:hAnsi="宋体" w:cs="宋体" w:hint="eastAsia"/>
          <w:bCs/>
          <w:sz w:val="24"/>
          <w:highlight w:val="none"/>
        </w:rPr>
        <w:t>我单位保证，若所投货物涉及</w:t>
      </w:r>
      <w:r>
        <w:rPr>
          <w:rFonts w:ascii="宋体" w:hAnsi="宋体" w:cs="宋体"/>
          <w:bCs/>
          <w:sz w:val="24"/>
          <w:highlight w:val="none"/>
        </w:rPr>
        <w:t>《</w:t>
      </w:r>
      <w:r>
        <w:rPr>
          <w:rFonts w:ascii="宋体" w:hAnsi="宋体" w:cs="宋体" w:hint="eastAsia"/>
          <w:bCs/>
          <w:sz w:val="24"/>
          <w:highlight w:val="none"/>
        </w:rPr>
        <w:t>财政部生态环境部关于印发节能产品政府采购品目清单的通知》（财库〔20</w:t>
      </w:r>
      <w:r>
        <w:rPr>
          <w:rFonts w:ascii="宋体" w:hAnsi="宋体" w:cs="宋体"/>
          <w:bCs/>
          <w:sz w:val="24"/>
          <w:highlight w:val="none"/>
        </w:rPr>
        <w:t>19</w:t>
      </w:r>
      <w:r>
        <w:rPr>
          <w:rFonts w:ascii="宋体" w:hAnsi="宋体" w:cs="宋体" w:hint="eastAsia"/>
          <w:bCs/>
          <w:sz w:val="24"/>
          <w:highlight w:val="none"/>
        </w:rPr>
        <w:t>〕</w:t>
      </w:r>
      <w:r>
        <w:rPr>
          <w:rFonts w:ascii="宋体" w:hAnsi="宋体" w:cs="宋体"/>
          <w:bCs/>
          <w:sz w:val="24"/>
          <w:highlight w:val="none"/>
        </w:rPr>
        <w:t>19</w:t>
      </w:r>
      <w:r>
        <w:rPr>
          <w:rFonts w:ascii="宋体" w:hAnsi="宋体" w:cs="宋体" w:hint="eastAsia"/>
          <w:bCs/>
          <w:sz w:val="24"/>
          <w:highlight w:val="none"/>
        </w:rPr>
        <w:t>号）列明的政府采购强制产品，则所投该产品符合节能产品的认证要求。</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13. 我单位保证，不存在“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的情形。</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14.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spacing w:line="400" w:lineRule="exact"/>
        <w:ind w:firstLine="420" w:firstLineChars="200"/>
        <w:rPr>
          <w:rFonts w:ascii="宋体" w:hAnsi="宋体" w:cs="宋体"/>
          <w:b/>
          <w:color w:val="FF0000"/>
          <w:sz w:val="24"/>
          <w:highlight w:val="none"/>
        </w:rPr>
      </w:pPr>
      <w:r>
        <w:rPr>
          <w:rFonts w:ascii="宋体" w:hAnsi="宋体" w:cs="宋体" w:hint="eastAsia"/>
          <w:b/>
          <w:color w:val="FF0000"/>
          <w:sz w:val="24"/>
          <w:highlight w:val="none"/>
        </w:rPr>
        <w:t>15.我单位清楚，如存在违反投标承诺行为情节严重的，将根据《深圳市财政局关于印发〈深圳市财政局政府采购供应商信用信息管理办法〉的通知》，依法被列入失信信息。</w:t>
      </w:r>
    </w:p>
    <w:p>
      <w:pPr>
        <w:spacing w:line="400" w:lineRule="exact"/>
        <w:ind w:firstLine="420" w:firstLineChars="200"/>
        <w:rPr>
          <w:rFonts w:ascii="宋体" w:hAnsi="宋体" w:cs="宋体"/>
          <w:b/>
          <w:color w:val="FF0000"/>
          <w:sz w:val="24"/>
          <w:highlight w:val="none"/>
        </w:rPr>
      </w:pPr>
      <w:r>
        <w:rPr>
          <w:rFonts w:ascii="宋体" w:hAnsi="宋体" w:cs="宋体" w:hint="eastAsia"/>
          <w:b/>
          <w:color w:val="FF0000"/>
          <w:sz w:val="24"/>
          <w:highlight w:val="none"/>
        </w:rPr>
        <w:t>16.我单位保证，开标前承诺所提供的一切资料真实有效，不存在串通投标和其他违法违纪行为等，如有不实，将取消投标资格，并列入医院招采不良行为黑名单，视其情节轻重，一至三年内不得参与医院招标活动。</w:t>
      </w:r>
    </w:p>
    <w:p>
      <w:pPr>
        <w:spacing w:line="400" w:lineRule="exact"/>
        <w:ind w:firstLine="420" w:firstLineChars="200"/>
        <w:rPr>
          <w:rFonts w:ascii="宋体" w:hAnsi="宋体" w:cs="宋体"/>
          <w:bCs/>
          <w:sz w:val="24"/>
          <w:highlight w:val="none"/>
        </w:rPr>
      </w:pPr>
      <w:r>
        <w:rPr>
          <w:rFonts w:ascii="宋体" w:hAnsi="宋体" w:cs="宋体" w:hint="eastAsia"/>
          <w:bCs/>
          <w:sz w:val="24"/>
          <w:highlight w:val="none"/>
        </w:rPr>
        <w:t>以上承诺，如有违反，愿依照国家相关法律法规处理，并承担由此给采购人带来的损失。</w:t>
      </w:r>
    </w:p>
    <w:p>
      <w:pPr>
        <w:spacing w:line="360" w:lineRule="exact"/>
        <w:ind w:firstLine="420" w:firstLineChars="200"/>
        <w:jc w:val="center"/>
        <w:rPr>
          <w:rFonts w:ascii="宋体" w:hAnsi="宋体" w:cs="宋体"/>
          <w:bCs/>
          <w:sz w:val="24"/>
          <w:highlight w:val="none"/>
        </w:rPr>
      </w:pPr>
      <w:r>
        <w:rPr>
          <w:rFonts w:ascii="宋体" w:hAnsi="宋体" w:cs="宋体" w:hint="eastAsia"/>
          <w:bCs/>
          <w:sz w:val="24"/>
          <w:highlight w:val="none"/>
        </w:rPr>
        <w:t xml:space="preserve">                     </w:t>
      </w:r>
    </w:p>
    <w:p>
      <w:pPr>
        <w:spacing w:line="360" w:lineRule="exact"/>
        <w:ind w:firstLine="420" w:firstLineChars="200"/>
        <w:jc w:val="center"/>
        <w:rPr>
          <w:rFonts w:ascii="宋体" w:hAnsi="宋体" w:cs="宋体"/>
          <w:bCs/>
          <w:sz w:val="24"/>
          <w:highlight w:val="none"/>
        </w:rPr>
      </w:pPr>
    </w:p>
    <w:p>
      <w:pPr>
        <w:spacing w:line="360" w:lineRule="exact"/>
        <w:ind w:firstLine="420" w:firstLineChars="200"/>
        <w:jc w:val="center"/>
        <w:rPr>
          <w:rFonts w:ascii="宋体" w:hAnsi="宋体" w:cs="宋体"/>
          <w:bCs/>
          <w:sz w:val="24"/>
          <w:highlight w:val="none"/>
        </w:rPr>
      </w:pPr>
      <w:r>
        <w:rPr>
          <w:rFonts w:ascii="宋体" w:hAnsi="宋体" w:cs="宋体" w:hint="eastAsia"/>
          <w:bCs/>
          <w:sz w:val="24"/>
          <w:highlight w:val="none"/>
        </w:rPr>
        <w:t>投标人：</w:t>
      </w:r>
    </w:p>
    <w:p>
      <w:pPr>
        <w:spacing w:line="360" w:lineRule="exact"/>
        <w:ind w:firstLine="420" w:firstLineChars="200"/>
        <w:rPr>
          <w:rFonts w:ascii="宋体" w:hAnsi="宋体" w:cs="宋体"/>
          <w:bCs/>
          <w:sz w:val="24"/>
          <w:highlight w:val="none"/>
        </w:rPr>
      </w:pPr>
      <w:r>
        <w:rPr>
          <w:rFonts w:ascii="宋体" w:hAnsi="宋体" w:cs="宋体" w:hint="eastAsia"/>
          <w:bCs/>
          <w:sz w:val="24"/>
          <w:highlight w:val="none"/>
        </w:rPr>
        <w:t xml:space="preserve">                                  日期：     年   月   日</w:t>
      </w:r>
    </w:p>
    <w:p>
      <w:pPr>
        <w:rPr>
          <w:highlight w:val="none"/>
        </w:rPr>
      </w:pPr>
      <w:r>
        <w:rPr>
          <w:rFonts w:ascii="宋体" w:hAnsi="宋体" w:cs="宋体" w:hint="eastAsia"/>
          <w:bCs/>
          <w:sz w:val="24"/>
          <w:highlight w:val="none"/>
        </w:rPr>
        <w:br w:type="page"/>
      </w:r>
    </w:p>
    <w:p>
      <w:pPr>
        <w:jc w:val="center"/>
        <w:rPr>
          <w:rFonts w:ascii="黑体" w:eastAsia="黑体"/>
          <w:sz w:val="24"/>
          <w:highlight w:val="none"/>
        </w:rPr>
      </w:pPr>
      <w:r>
        <w:rPr>
          <w:rFonts w:ascii="宋体" w:hAnsi="宋体" w:cs="宋体" w:hint="eastAsia"/>
          <w:b/>
          <w:sz w:val="32"/>
          <w:szCs w:val="32"/>
          <w:highlight w:val="none"/>
        </w:rPr>
        <w:t>（三）投标人情况及资格证明文件</w:t>
      </w:r>
    </w:p>
    <w:p>
      <w:pPr>
        <w:outlineLvl w:val="3"/>
        <w:rPr>
          <w:rFonts w:ascii="宋体" w:hAnsi="宋体" w:cs="宋体"/>
          <w:b/>
          <w:sz w:val="24"/>
          <w:highlight w:val="none"/>
        </w:rPr>
      </w:pPr>
    </w:p>
    <w:p>
      <w:pPr>
        <w:outlineLvl w:val="3"/>
        <w:rPr>
          <w:rFonts w:ascii="宋体" w:hAnsi="宋体" w:cs="宋体"/>
          <w:b/>
          <w:sz w:val="24"/>
          <w:highlight w:val="none"/>
        </w:rPr>
      </w:pPr>
      <w:r>
        <w:rPr>
          <w:rFonts w:ascii="宋体" w:hAnsi="宋体" w:cs="宋体" w:hint="eastAsia"/>
          <w:b/>
          <w:sz w:val="24"/>
          <w:highlight w:val="none"/>
        </w:rPr>
        <w:t>1、投标人资格证明文件</w:t>
      </w:r>
    </w:p>
    <w:p>
      <w:pPr>
        <w:rPr>
          <w:rFonts w:ascii="宋体" w:hAnsi="宋体" w:cs="宋体"/>
          <w:b/>
          <w:sz w:val="24"/>
          <w:highlight w:val="none"/>
        </w:rPr>
      </w:pPr>
      <w:r>
        <w:rPr>
          <w:rFonts w:hint="eastAsia"/>
          <w:b/>
          <w:bCs/>
          <w:color w:val="FF0000"/>
          <w:highlight w:val="none"/>
        </w:rPr>
        <w:t>（特别提示：投标人须按本招标文件第一部分 投标邀请函 “申请人的资格要求”（即投标人资格要求）提供相关的资格证明资料，未提供或提供不完整、不符合要求的，将作投标无效处理。）</w:t>
      </w:r>
    </w:p>
    <w:p>
      <w:pPr>
        <w:widowControl/>
        <w:ind w:firstLine="420" w:firstLineChars="200"/>
        <w:jc w:val="left"/>
        <w:rPr>
          <w:rFonts w:ascii="宋体" w:hAnsi="宋体" w:cs="宋体"/>
          <w:color w:val="000000"/>
          <w:kern w:val="0"/>
          <w:szCs w:val="21"/>
          <w:highlight w:val="none"/>
        </w:rPr>
      </w:pPr>
      <w:r>
        <w:rPr>
          <w:rFonts w:ascii="宋体" w:hAnsi="宋体" w:cs="宋体" w:hint="eastAsia"/>
          <w:kern w:val="0"/>
          <w:szCs w:val="21"/>
          <w:highlight w:val="none"/>
          <w:lang w:eastAsia="zh-CN"/>
        </w:rPr>
        <w:t>（</w:t>
      </w:r>
      <w:r>
        <w:rPr>
          <w:rFonts w:ascii="宋体" w:hAnsi="宋体" w:cs="宋体" w:hint="eastAsia"/>
          <w:kern w:val="0"/>
          <w:szCs w:val="21"/>
          <w:highlight w:val="none"/>
        </w:rPr>
        <w:t>1</w:t>
      </w:r>
      <w:r>
        <w:rPr>
          <w:rFonts w:ascii="宋体" w:hAnsi="宋体" w:cs="宋体" w:hint="eastAsia"/>
          <w:kern w:val="0"/>
          <w:szCs w:val="21"/>
          <w:highlight w:val="none"/>
          <w:lang w:eastAsia="zh-CN"/>
        </w:rPr>
        <w:t>）</w:t>
      </w:r>
      <w:r>
        <w:rPr>
          <w:rFonts w:ascii="宋体" w:hAnsi="宋体" w:cs="宋体" w:hint="eastAsia"/>
          <w:kern w:val="0"/>
          <w:szCs w:val="21"/>
          <w:highlight w:val="none"/>
        </w:rPr>
        <w:t>具有独立法人资格或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widowControl/>
        <w:ind w:firstLine="420" w:firstLineChars="200"/>
        <w:jc w:val="left"/>
        <w:rPr>
          <w:rFonts w:ascii="宋体" w:hAnsi="宋体" w:cs="宋体"/>
          <w:color w:val="000000"/>
          <w:szCs w:val="21"/>
          <w:highlight w:val="none"/>
        </w:rPr>
      </w:pPr>
      <w:r>
        <w:rPr>
          <w:rFonts w:ascii="宋体" w:hAnsi="宋体" w:cs="宋体" w:hint="eastAsia"/>
          <w:kern w:val="0"/>
          <w:szCs w:val="21"/>
          <w:highlight w:val="none"/>
          <w:lang w:eastAsia="zh-CN"/>
        </w:rPr>
        <w:t>（</w:t>
      </w:r>
      <w:r>
        <w:rPr>
          <w:rFonts w:ascii="宋体" w:hAnsi="宋体" w:cs="宋体" w:hint="eastAsia"/>
          <w:kern w:val="0"/>
          <w:szCs w:val="21"/>
          <w:highlight w:val="none"/>
          <w:lang w:val="en-US" w:eastAsia="zh-CN"/>
        </w:rPr>
        <w:t>2</w:t>
      </w:r>
      <w:r>
        <w:rPr>
          <w:rFonts w:ascii="宋体" w:hAnsi="宋体" w:cs="宋体" w:hint="eastAsia"/>
          <w:kern w:val="0"/>
          <w:szCs w:val="21"/>
          <w:highlight w:val="none"/>
          <w:lang w:eastAsia="zh-CN"/>
        </w:rPr>
        <w:t>）</w:t>
      </w:r>
      <w:r>
        <w:rPr>
          <w:rFonts w:ascii="宋体" w:hAnsi="宋体" w:cs="宋体" w:hint="eastAsia"/>
          <w:color w:val="000000"/>
          <w:kern w:val="0"/>
          <w:szCs w:val="21"/>
          <w:highlight w:val="none"/>
        </w:rPr>
        <w:t>满足《中华人民共和国政府采购法》第二十二条第一款规定条件（</w:t>
      </w:r>
      <w:r>
        <w:rPr>
          <w:rFonts w:ascii="宋体" w:hAnsi="宋体" w:cs="宋体" w:hint="eastAsia"/>
          <w:kern w:val="0"/>
          <w:szCs w:val="21"/>
          <w:highlight w:val="none"/>
        </w:rPr>
        <w:t>由供应商在《政府采购投标及履约承诺函》中作出声明</w:t>
      </w:r>
      <w:r>
        <w:rPr>
          <w:rFonts w:ascii="宋体" w:hAnsi="宋体" w:cs="宋体" w:hint="eastAsia"/>
          <w:color w:val="000000"/>
          <w:kern w:val="0"/>
          <w:szCs w:val="21"/>
          <w:highlight w:val="none"/>
        </w:rPr>
        <w:t>）。</w:t>
      </w:r>
    </w:p>
    <w:p>
      <w:pPr>
        <w:widowControl/>
        <w:ind w:firstLine="420" w:firstLineChars="200"/>
        <w:jc w:val="left"/>
        <w:rPr>
          <w:rFonts w:ascii="宋体" w:hAnsi="宋体" w:cs="宋体"/>
          <w:color w:val="000000"/>
          <w:szCs w:val="21"/>
          <w:highlight w:val="none"/>
        </w:rPr>
      </w:pPr>
      <w:r>
        <w:rPr>
          <w:rFonts w:ascii="宋体" w:hAnsi="宋体" w:cs="宋体" w:hint="eastAsia"/>
          <w:kern w:val="0"/>
          <w:szCs w:val="21"/>
          <w:highlight w:val="none"/>
          <w:lang w:eastAsia="zh-CN"/>
        </w:rPr>
        <w:t>（</w:t>
      </w:r>
      <w:r>
        <w:rPr>
          <w:rFonts w:ascii="宋体" w:hAnsi="宋体" w:cs="宋体" w:hint="eastAsia"/>
          <w:kern w:val="0"/>
          <w:szCs w:val="21"/>
          <w:highlight w:val="none"/>
          <w:lang w:val="en-US" w:eastAsia="zh-CN"/>
        </w:rPr>
        <w:t>3</w:t>
      </w:r>
      <w:r>
        <w:rPr>
          <w:rFonts w:ascii="宋体" w:hAnsi="宋体" w:cs="宋体" w:hint="eastAsia"/>
          <w:kern w:val="0"/>
          <w:szCs w:val="21"/>
          <w:highlight w:val="none"/>
          <w:lang w:eastAsia="zh-CN"/>
        </w:rPr>
        <w:t>）</w:t>
      </w:r>
      <w:r>
        <w:rPr>
          <w:rFonts w:ascii="宋体" w:hAnsi="宋体" w:cs="宋体" w:hint="eastAsia"/>
          <w:color w:val="000000"/>
          <w:kern w:val="0"/>
          <w:szCs w:val="21"/>
          <w:highlight w:val="none"/>
        </w:rPr>
        <w:t>落实政府采购政策需满足的资格要求：无。</w:t>
      </w:r>
    </w:p>
    <w:p>
      <w:pPr>
        <w:widowControl/>
        <w:ind w:firstLine="420" w:firstLineChars="200"/>
        <w:jc w:val="left"/>
        <w:rPr>
          <w:rFonts w:ascii="宋体" w:hAnsi="宋体" w:cs="宋体"/>
          <w:color w:val="000000"/>
          <w:kern w:val="0"/>
          <w:szCs w:val="21"/>
          <w:highlight w:val="none"/>
        </w:rPr>
      </w:pPr>
      <w:r>
        <w:rPr>
          <w:rFonts w:ascii="宋体" w:hAnsi="宋体" w:cs="宋体" w:hint="eastAsia"/>
          <w:kern w:val="0"/>
          <w:szCs w:val="21"/>
          <w:highlight w:val="none"/>
          <w:lang w:eastAsia="zh-CN"/>
        </w:rPr>
        <w:t>（</w:t>
      </w:r>
      <w:r>
        <w:rPr>
          <w:rFonts w:ascii="宋体" w:hAnsi="宋体" w:cs="宋体" w:hint="eastAsia"/>
          <w:kern w:val="0"/>
          <w:szCs w:val="21"/>
          <w:highlight w:val="none"/>
          <w:lang w:val="en-US" w:eastAsia="zh-CN"/>
        </w:rPr>
        <w:t>4</w:t>
      </w:r>
      <w:r>
        <w:rPr>
          <w:rFonts w:ascii="宋体" w:hAnsi="宋体" w:cs="宋体" w:hint="eastAsia"/>
          <w:kern w:val="0"/>
          <w:szCs w:val="21"/>
          <w:highlight w:val="none"/>
          <w:lang w:eastAsia="zh-CN"/>
        </w:rPr>
        <w:t>）</w:t>
      </w:r>
      <w:r>
        <w:rPr>
          <w:rFonts w:ascii="宋体" w:hAnsi="宋体" w:cs="宋体"/>
          <w:color w:val="000000"/>
          <w:kern w:val="0"/>
          <w:szCs w:val="21"/>
          <w:highlight w:val="none"/>
        </w:rPr>
        <w:t>本项目的特定资格要求：</w:t>
      </w:r>
      <w:r>
        <w:rPr>
          <w:rFonts w:ascii="宋体" w:hAnsi="宋体" w:cs="宋体" w:hint="eastAsia"/>
          <w:color w:val="000000"/>
          <w:kern w:val="0"/>
          <w:szCs w:val="21"/>
          <w:highlight w:val="none"/>
        </w:rPr>
        <w:t>无。</w:t>
      </w:r>
    </w:p>
    <w:p>
      <w:pPr>
        <w:widowControl/>
        <w:ind w:firstLine="420" w:firstLineChars="200"/>
        <w:jc w:val="left"/>
        <w:rPr>
          <w:rFonts w:ascii="宋体" w:hAnsi="宋体" w:cs="宋体"/>
          <w:color w:val="000000"/>
          <w:szCs w:val="21"/>
          <w:highlight w:val="none"/>
        </w:rPr>
      </w:pPr>
      <w:r>
        <w:rPr>
          <w:rFonts w:ascii="宋体" w:hAnsi="宋体" w:cs="宋体" w:hint="eastAsia"/>
          <w:kern w:val="0"/>
          <w:szCs w:val="21"/>
          <w:highlight w:val="none"/>
          <w:lang w:eastAsia="zh-CN"/>
        </w:rPr>
        <w:t>（</w:t>
      </w:r>
      <w:r>
        <w:rPr>
          <w:rFonts w:ascii="宋体" w:hAnsi="宋体" w:cs="宋体" w:hint="eastAsia"/>
          <w:kern w:val="0"/>
          <w:szCs w:val="21"/>
          <w:highlight w:val="none"/>
          <w:lang w:val="en-US" w:eastAsia="zh-CN"/>
        </w:rPr>
        <w:t>5</w:t>
      </w:r>
      <w:r>
        <w:rPr>
          <w:rFonts w:ascii="宋体" w:hAnsi="宋体" w:cs="宋体" w:hint="eastAsia"/>
          <w:kern w:val="0"/>
          <w:szCs w:val="21"/>
          <w:highlight w:val="none"/>
          <w:lang w:eastAsia="zh-CN"/>
        </w:rPr>
        <w:t>）</w:t>
      </w:r>
      <w:r>
        <w:rPr>
          <w:rFonts w:ascii="宋体" w:hAnsi="宋体" w:cs="宋体" w:hint="eastAsia"/>
          <w:color w:val="000000"/>
          <w:kern w:val="0"/>
          <w:szCs w:val="21"/>
          <w:highlight w:val="none"/>
        </w:rPr>
        <w:t>参与本项目投标前三年内，在经营活动中没有重大违法记录（由供应商在《政府采购投标及履约承诺函》中作出声明。重大违法记录，是指供应商因违法经营受到刑事处罚或者责令停业停产、吊销许可证或执照、较大数额罚款等行政处罚（依据财库〔2022〕3号文规定，较大数额罚款认定为200万元以上的罚款，法律、行政法规以及国务院有关部门明确规定相关领域“较大数额罚款”标准高于200万元的，从其规定））。</w:t>
      </w:r>
    </w:p>
    <w:p>
      <w:pPr>
        <w:widowControl/>
        <w:ind w:firstLine="420" w:firstLineChars="200"/>
        <w:jc w:val="left"/>
        <w:rPr>
          <w:rFonts w:ascii="宋体" w:hAnsi="宋体" w:cs="宋体"/>
          <w:color w:val="000000"/>
          <w:szCs w:val="21"/>
          <w:highlight w:val="none"/>
        </w:rPr>
      </w:pPr>
      <w:r>
        <w:rPr>
          <w:rFonts w:ascii="宋体" w:hAnsi="宋体" w:cs="宋体" w:hint="eastAsia"/>
          <w:kern w:val="0"/>
          <w:szCs w:val="21"/>
          <w:highlight w:val="none"/>
          <w:lang w:eastAsia="zh-CN"/>
        </w:rPr>
        <w:t>（</w:t>
      </w:r>
      <w:r>
        <w:rPr>
          <w:rFonts w:ascii="宋体" w:hAnsi="宋体" w:cs="宋体" w:hint="eastAsia"/>
          <w:kern w:val="0"/>
          <w:szCs w:val="21"/>
          <w:highlight w:val="none"/>
          <w:lang w:val="en-US" w:eastAsia="zh-CN"/>
        </w:rPr>
        <w:t>6</w:t>
      </w:r>
      <w:r>
        <w:rPr>
          <w:rFonts w:ascii="宋体" w:hAnsi="宋体" w:cs="宋体" w:hint="eastAsia"/>
          <w:kern w:val="0"/>
          <w:szCs w:val="21"/>
          <w:highlight w:val="none"/>
          <w:lang w:eastAsia="zh-CN"/>
        </w:rPr>
        <w:t>）</w:t>
      </w:r>
      <w:r>
        <w:rPr>
          <w:rFonts w:ascii="宋体" w:hAnsi="宋体" w:cs="宋体" w:hint="eastAsia"/>
          <w:color w:val="000000"/>
          <w:kern w:val="0"/>
          <w:szCs w:val="21"/>
          <w:highlight w:val="none"/>
        </w:rPr>
        <w:t>参与本项目政府采购活动时不存在被有关部门禁止参与政府采购活动且在有效期内的情况（由供应商在《政府采购投标及履约承诺函》中作出声明）。</w:t>
      </w:r>
    </w:p>
    <w:p>
      <w:pPr>
        <w:widowControl/>
        <w:ind w:firstLine="420" w:firstLineChars="200"/>
        <w:jc w:val="left"/>
        <w:rPr>
          <w:rFonts w:ascii="宋体" w:hAnsi="宋体" w:cs="宋体"/>
          <w:color w:val="000000"/>
          <w:kern w:val="0"/>
          <w:szCs w:val="21"/>
          <w:highlight w:val="none"/>
        </w:rPr>
      </w:pPr>
      <w:r>
        <w:rPr>
          <w:rFonts w:ascii="宋体" w:hAnsi="宋体" w:cs="宋体" w:hint="eastAsia"/>
          <w:kern w:val="0"/>
          <w:szCs w:val="21"/>
          <w:highlight w:val="none"/>
          <w:lang w:eastAsia="zh-CN"/>
        </w:rPr>
        <w:t>（</w:t>
      </w:r>
      <w:r>
        <w:rPr>
          <w:rFonts w:ascii="宋体" w:hAnsi="宋体" w:cs="宋体" w:hint="eastAsia"/>
          <w:kern w:val="0"/>
          <w:szCs w:val="21"/>
          <w:highlight w:val="none"/>
          <w:lang w:val="en-US" w:eastAsia="zh-CN"/>
        </w:rPr>
        <w:t>7</w:t>
      </w:r>
      <w:r>
        <w:rPr>
          <w:rFonts w:ascii="宋体" w:hAnsi="宋体" w:cs="宋体" w:hint="eastAsia"/>
          <w:kern w:val="0"/>
          <w:szCs w:val="21"/>
          <w:highlight w:val="none"/>
          <w:lang w:eastAsia="zh-CN"/>
        </w:rPr>
        <w:t>）</w:t>
      </w:r>
      <w:r>
        <w:rPr>
          <w:rFonts w:ascii="宋体" w:hAnsi="宋体" w:cs="宋体" w:hint="eastAsia"/>
          <w:color w:val="000000"/>
          <w:kern w:val="0"/>
          <w:szCs w:val="21"/>
          <w:highlight w:val="none"/>
        </w:rPr>
        <w:t>未被列入“记录失信被执行人或重大税收违法案件当事人名单（即税收违法黑名单）”记录名单、政府采购严重违法失信行为记录名单，不存在《深圳市财政局政府采购供应商信用信息管理办法》（深财规〔2023〕3号）列明的严重违法失信行为（由供应商在《政府采购投标及履约承诺函》中作出声明）。</w:t>
      </w:r>
    </w:p>
    <w:p>
      <w:pPr>
        <w:widowControl/>
        <w:ind w:firstLine="420" w:firstLineChars="200"/>
        <w:jc w:val="left"/>
        <w:rPr>
          <w:rFonts w:ascii="宋体" w:hAnsi="宋体" w:cs="宋体"/>
          <w:color w:val="000000"/>
          <w:kern w:val="0"/>
          <w:szCs w:val="21"/>
          <w:highlight w:val="none"/>
        </w:rPr>
      </w:pPr>
      <w:r>
        <w:rPr>
          <w:rFonts w:ascii="宋体" w:hAnsi="宋体" w:cs="宋体" w:hint="eastAsia"/>
          <w:color w:val="000000"/>
          <w:kern w:val="0"/>
          <w:szCs w:val="21"/>
          <w:highlight w:val="none"/>
        </w:rPr>
        <w:t>注：信用信息查询渠道，具体包括“信用中国”（www.creditchina.gov.cn）、“中国政府采购网”（www.ccgp.gov.cn）、“深圳市政府采购监管网”（http://zfcg.sz.gov.cn）以及市、区财政部门认定的其他渠道，具体以开标当日上述渠道的全部查询结果为准。</w:t>
      </w:r>
    </w:p>
    <w:p>
      <w:pPr>
        <w:widowControl/>
        <w:ind w:firstLine="420" w:firstLineChars="200"/>
        <w:jc w:val="left"/>
        <w:rPr>
          <w:rFonts w:ascii="宋体" w:hAnsi="宋体" w:cs="宋体"/>
          <w:color w:val="000000"/>
          <w:kern w:val="0"/>
          <w:szCs w:val="21"/>
          <w:highlight w:val="none"/>
          <w:lang w:val="zh-CN"/>
        </w:rPr>
      </w:pPr>
      <w:r>
        <w:rPr>
          <w:rFonts w:ascii="宋体" w:hAnsi="宋体" w:cs="宋体" w:hint="eastAsia"/>
          <w:kern w:val="0"/>
          <w:szCs w:val="21"/>
          <w:highlight w:val="none"/>
          <w:lang w:eastAsia="zh-CN"/>
        </w:rPr>
        <w:t>（</w:t>
      </w:r>
      <w:r>
        <w:rPr>
          <w:rFonts w:ascii="宋体" w:hAnsi="宋体" w:cs="宋体" w:hint="eastAsia"/>
          <w:kern w:val="0"/>
          <w:szCs w:val="21"/>
          <w:highlight w:val="none"/>
          <w:lang w:val="en-US" w:eastAsia="zh-CN"/>
        </w:rPr>
        <w:t>8</w:t>
      </w:r>
      <w:r>
        <w:rPr>
          <w:rFonts w:ascii="宋体" w:hAnsi="宋体" w:cs="宋体" w:hint="eastAsia"/>
          <w:kern w:val="0"/>
          <w:szCs w:val="21"/>
          <w:highlight w:val="none"/>
          <w:lang w:eastAsia="zh-CN"/>
        </w:rPr>
        <w:t>）</w:t>
      </w:r>
      <w:r>
        <w:rPr>
          <w:rFonts w:ascii="宋体" w:hAnsi="宋体" w:cs="宋体" w:hint="eastAsia"/>
          <w:color w:val="000000"/>
          <w:kern w:val="0"/>
          <w:szCs w:val="21"/>
          <w:highlight w:val="none"/>
          <w:lang w:val="zh-CN" w:eastAsia="zh-CN"/>
        </w:rPr>
        <w:t>不同供应商的法定代表人、主要经营负责人、项目投标授权代表人、项目负责人、主要技术人员</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为同一人、属同一单位或者在同一单位缴纳社会保险；不同投标供应商的投标文件</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由同一单位或者同一人编制；单位负责人为同一人或者存在直接控股、管理关系的不同供应商，</w:t>
      </w:r>
      <w:r>
        <w:rPr>
          <w:rFonts w:ascii="宋体" w:hAnsi="宋体" w:cs="宋体" w:hint="eastAsia"/>
          <w:b/>
          <w:bCs/>
          <w:color w:val="000000"/>
          <w:kern w:val="0"/>
          <w:szCs w:val="21"/>
          <w:highlight w:val="none"/>
          <w:lang w:val="zh-CN" w:eastAsia="zh-CN"/>
        </w:rPr>
        <w:t>不得</w:t>
      </w:r>
      <w:r>
        <w:rPr>
          <w:rFonts w:ascii="宋体" w:hAnsi="宋体" w:cs="宋体" w:hint="eastAsia"/>
          <w:color w:val="000000"/>
          <w:kern w:val="0"/>
          <w:szCs w:val="21"/>
          <w:highlight w:val="none"/>
          <w:lang w:val="zh-CN" w:eastAsia="zh-CN"/>
        </w:rPr>
        <w:t>参加本项目政府采购活动（由供应商填写《供应商基本情况表》相关信息）</w:t>
      </w:r>
      <w:r>
        <w:rPr>
          <w:rFonts w:ascii="宋体" w:hAnsi="宋体" w:cs="宋体" w:hint="eastAsia"/>
          <w:color w:val="000000"/>
          <w:kern w:val="0"/>
          <w:szCs w:val="21"/>
          <w:highlight w:val="none"/>
          <w:lang w:val="zh-CN"/>
        </w:rPr>
        <w:t>。</w:t>
      </w:r>
    </w:p>
    <w:p>
      <w:pPr>
        <w:pStyle w:val="BodyText"/>
        <w:spacing w:line="240" w:lineRule="auto"/>
        <w:ind w:firstLine="420" w:firstLineChars="200"/>
        <w:rPr>
          <w:rFonts w:ascii="宋体" w:hAnsi="宋体" w:cs="宋体"/>
          <w:b/>
          <w:sz w:val="24"/>
          <w:highlight w:val="none"/>
        </w:rPr>
      </w:pPr>
      <w:r>
        <w:rPr>
          <w:rFonts w:ascii="宋体" w:hAnsi="宋体" w:cs="宋体" w:hint="eastAsia"/>
          <w:kern w:val="0"/>
          <w:szCs w:val="21"/>
          <w:highlight w:val="none"/>
          <w:lang w:eastAsia="zh-CN"/>
        </w:rPr>
        <w:t>（</w:t>
      </w:r>
      <w:r>
        <w:rPr>
          <w:rFonts w:ascii="宋体" w:hAnsi="宋体" w:cs="宋体" w:hint="eastAsia"/>
          <w:kern w:val="0"/>
          <w:szCs w:val="21"/>
          <w:highlight w:val="none"/>
          <w:lang w:val="en-US" w:eastAsia="zh-CN"/>
        </w:rPr>
        <w:t>9</w:t>
      </w:r>
      <w:r>
        <w:rPr>
          <w:rFonts w:ascii="宋体" w:hAnsi="宋体" w:cs="宋体" w:hint="eastAsia"/>
          <w:kern w:val="0"/>
          <w:szCs w:val="21"/>
          <w:highlight w:val="none"/>
          <w:lang w:eastAsia="zh-CN"/>
        </w:rPr>
        <w:t>）</w:t>
      </w:r>
      <w:r>
        <w:rPr>
          <w:rFonts w:ascii="宋体" w:hAnsi="宋体" w:cs="宋体" w:hint="eastAsia"/>
          <w:color w:val="000000"/>
          <w:kern w:val="0"/>
          <w:szCs w:val="21"/>
          <w:highlight w:val="none"/>
          <w:lang w:val="zh-CN"/>
        </w:rPr>
        <w:t>为采购项目提供整体设计、规范编制或者项目管理、监理、检测等服务的供应商，不得再参加该采购项目的其他采购活动（投标人出具声明函）。</w:t>
      </w:r>
    </w:p>
    <w:p>
      <w:pPr>
        <w:pStyle w:val="BodyText2"/>
        <w:rPr>
          <w:rFonts w:cs="宋体"/>
          <w:b/>
          <w:highlight w:val="none"/>
        </w:rPr>
      </w:pPr>
    </w:p>
    <w:p>
      <w:pPr>
        <w:pStyle w:val="BodyText2"/>
        <w:rPr>
          <w:rFonts w:cs="宋体"/>
          <w:b/>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r>
        <w:rPr>
          <w:rFonts w:ascii="宋体" w:hAnsi="宋体" w:cs="宋体" w:hint="eastAsia"/>
          <w:b/>
          <w:sz w:val="24"/>
          <w:highlight w:val="none"/>
        </w:rPr>
        <w:br w:type="page"/>
      </w:r>
    </w:p>
    <w:p>
      <w:pPr>
        <w:outlineLvl w:val="3"/>
        <w:rPr>
          <w:rFonts w:ascii="宋体" w:hAnsi="宋体" w:cs="宋体"/>
          <w:b/>
          <w:sz w:val="24"/>
          <w:highlight w:val="none"/>
        </w:rPr>
      </w:pPr>
      <w:r>
        <w:rPr>
          <w:rFonts w:ascii="宋体" w:hAnsi="宋体" w:cs="宋体" w:hint="eastAsia"/>
          <w:b/>
          <w:sz w:val="24"/>
          <w:highlight w:val="none"/>
        </w:rPr>
        <w:t>2、中小企业声明函、残疾人福利性单位声明函及监狱企业声明函</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填写指引：</w:t>
      </w:r>
    </w:p>
    <w:p>
      <w:pPr>
        <w:ind w:firstLine="420" w:firstLineChars="200"/>
        <w:outlineLvl w:val="3"/>
        <w:rPr>
          <w:rFonts w:ascii="宋体" w:eastAsia="宋体" w:hAnsi="宋体" w:cs="宋体" w:hint="eastAsia"/>
          <w:color w:val="FF0000"/>
          <w:szCs w:val="21"/>
          <w:highlight w:val="none"/>
        </w:rPr>
      </w:pPr>
      <w:r>
        <w:rPr>
          <w:rFonts w:ascii="宋体" w:eastAsia="宋体" w:hAnsi="宋体" w:cs="宋体" w:hint="eastAsia"/>
          <w:bCs/>
          <w:color w:val="FF0000"/>
          <w:kern w:val="0"/>
          <w:szCs w:val="21"/>
          <w:highlight w:val="none"/>
        </w:rPr>
        <w:t>1、该部分内容由供应商根据自身实际情况填写，</w:t>
      </w:r>
      <w:r>
        <w:rPr>
          <w:rFonts w:ascii="宋体" w:eastAsia="宋体" w:hAnsi="宋体" w:cs="宋体" w:hint="eastAsia"/>
          <w:color w:val="FF0000"/>
          <w:szCs w:val="21"/>
          <w:highlight w:val="none"/>
        </w:rPr>
        <w:t>投标（响应）供应商对《中小企业声明函》的真实性负责。投标（响应）供应商应当核实投标（响应）的服务承接商的相关信息，如对相关信息了解不充分，或者不能确定相关信息真实、准确的，不建议出具《中小企业声明函》；如供应商提供的《中小企业声明函》存在所属行业或划型不实的，属于提供虚假材料谋取中标、成交，依照《中华人民共和国政府采购法》第七十七条的规定，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ind w:firstLine="420" w:firstLineChars="200"/>
        <w:outlineLvl w:val="3"/>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2、该部分内容填写需要参考的相关文件：</w:t>
      </w:r>
    </w:p>
    <w:p>
      <w:pPr>
        <w:ind w:firstLine="420" w:firstLineChars="200"/>
        <w:outlineLvl w:val="3"/>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(1)财政部《政府采购促进中小企业发展管理办法》（财库〔2020〕46号）</w:t>
      </w:r>
    </w:p>
    <w:p>
      <w:pPr>
        <w:ind w:firstLine="420" w:firstLineChars="200"/>
        <w:outlineLvl w:val="3"/>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(2)</w:t>
      </w:r>
      <w:bookmarkStart w:id="22" w:name="_Hlk71925120"/>
      <w:r>
        <w:rPr>
          <w:rFonts w:ascii="宋体" w:eastAsia="宋体" w:hAnsi="宋体" w:cs="宋体" w:hint="eastAsia"/>
          <w:color w:val="FF0000"/>
          <w:szCs w:val="21"/>
          <w:highlight w:val="none"/>
        </w:rPr>
        <w:t>《工业和信息化部、国家统计局、国家发展和改革委员会、财政部关于印发中小企业划型标准规定的通知》（工信部联企业〔2011〕300 号</w:t>
      </w:r>
      <w:bookmarkEnd w:id="22"/>
      <w:r>
        <w:rPr>
          <w:rFonts w:ascii="宋体" w:eastAsia="宋体" w:hAnsi="宋体" w:cs="宋体" w:hint="eastAsia"/>
          <w:color w:val="FF0000"/>
          <w:szCs w:val="21"/>
          <w:highlight w:val="none"/>
        </w:rPr>
        <w:t>，以下简称300号文）</w:t>
      </w:r>
    </w:p>
    <w:p>
      <w:pPr>
        <w:ind w:firstLine="420" w:firstLineChars="200"/>
        <w:outlineLvl w:val="3"/>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(3)《统计上大中小微型企业划分办法(2017)》（国统字〔2017〕213 号）</w:t>
      </w:r>
    </w:p>
    <w:p>
      <w:pPr>
        <w:ind w:firstLine="420" w:firstLineChars="200"/>
        <w:outlineLvl w:val="3"/>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(4)《关于促进残疾人就业政府采购政策的通知》（财库〔2017〕141号）</w:t>
      </w:r>
    </w:p>
    <w:p>
      <w:pPr>
        <w:ind w:firstLine="420" w:firstLineChars="200"/>
        <w:outlineLvl w:val="3"/>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(5)《关于政府采购支持监狱企业发展有关问题的通知》（财库〔2014〕68号）</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3、请依照提供的格式和内容填写声明函，不要随意变更格式；声明函不需要盖章或签字；</w:t>
      </w:r>
      <w:r>
        <w:rPr>
          <w:rFonts w:ascii="宋体" w:eastAsia="宋体" w:hAnsi="宋体" w:cs="宋体" w:hint="eastAsia"/>
          <w:color w:val="FF0000"/>
          <w:szCs w:val="21"/>
          <w:highlight w:val="none"/>
        </w:rPr>
        <w:t>满足多项优惠政策的投标人，不重复享受多项价格扣除政策。</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4、声明函具体填写要求：</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（1）声明是中小企业须填写《中小企业声明函》的以下内容：</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第一处，在“单位名称”下划线处应填写采购人名称（</w:t>
      </w:r>
      <w:r>
        <w:rPr>
          <w:rFonts w:ascii="宋体" w:eastAsia="宋体" w:hAnsi="宋体" w:cs="宋体" w:hint="eastAsia"/>
          <w:bCs/>
          <w:color w:val="FF0000"/>
          <w:kern w:val="0"/>
          <w:szCs w:val="21"/>
          <w:highlight w:val="none"/>
          <w:lang w:val="en-US" w:eastAsia="zh-CN"/>
        </w:rPr>
        <w:t>国义招标股份有限公司</w:t>
      </w:r>
      <w:r>
        <w:rPr>
          <w:rFonts w:ascii="宋体" w:eastAsia="宋体" w:hAnsi="宋体" w:cs="宋体" w:hint="eastAsia"/>
          <w:bCs/>
          <w:color w:val="FF0000"/>
          <w:kern w:val="0"/>
          <w:szCs w:val="21"/>
          <w:highlight w:val="none"/>
        </w:rPr>
        <w:t>不是本项目的采购人，而是组织实施机构）；</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第二处，在“项目名称”下划线处应按照采购文件中确定的项目名称填写。对于分包方式面向中小企业采购的项目，应标明中小企业的具体分包内容；对于以联合体方式面向中小企业采购的项目，应标明联合体中中小企业所承担的具体内容；</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第三处，在“标的名称”下划线处应填写采购文件中细化载明的采购标的名称。对于分包方式面向中小企业采购的项目，“标的名称”应填写采购文件中注明的分包给中小企业的采购标的名称；对于以联合体方式面向中小企业采购的项目，“标的名称”应填写采购文件中注明的联合体中中小企业承担的采购标的名称；</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第四处，在“采购文件中明确的所属行业”下划线处应填写采购文件中明确的采购标的所属行业，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承担部分采购标的涉及的服务承接商本身的所属行业保持一致；</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第五处，在“企业名称”下划线处应填写投标（响应）的服务承接商。对于分包方式面向中小企业采购的项目，“企业名称”应填写分包部分采购标的对应的服务承接商。对于以联合体方式面向中小企业采购的项目，“企业名称”应填写联合体中中小企业承担采购标的对应的服务承接商。</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 xml:space="preserve">（2）从业人员、资产总额指标以上年度末数据为依据，营业收入指标以上年度累计数据为依据。无上年度数据的新成立企业可不填报。 </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（3）“中型企业/小型企业/微型企业”部分，供应商应依据企业上年度从业人员、营业收入、资产总额等指标，按照《中小企业划型标准规定》（工信部联企业〔2011〕300 号）、《金融业企业划型标准规定》（银发〔2015〕309 号），判断《中小企业声明函》载明的服务承接商是否属于采购文件所属行业的中型企业/小型企业/微型企业。</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4）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pPr>
        <w:ind w:firstLine="420" w:firstLineChars="200"/>
        <w:outlineLvl w:val="3"/>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（5）声明是残疾人福利性单位须填写《残疾人福利性单位声明函》的相关内容，具体参照以上《中小企业声明函》填写要求执行。</w:t>
      </w:r>
    </w:p>
    <w:p>
      <w:pPr>
        <w:ind w:firstLine="420" w:firstLineChars="200"/>
        <w:rPr>
          <w:rFonts w:ascii="宋体" w:eastAsia="宋体" w:hAnsi="宋体" w:cs="宋体" w:hint="eastAsia"/>
          <w:bCs/>
          <w:color w:val="FF0000"/>
          <w:kern w:val="0"/>
          <w:szCs w:val="21"/>
          <w:highlight w:val="none"/>
        </w:rPr>
      </w:pPr>
      <w:r>
        <w:rPr>
          <w:rFonts w:ascii="宋体" w:eastAsia="宋体" w:hAnsi="宋体" w:cs="宋体" w:hint="eastAsia"/>
          <w:bCs/>
          <w:color w:val="FF0000"/>
          <w:kern w:val="0"/>
          <w:szCs w:val="21"/>
          <w:highlight w:val="none"/>
        </w:rPr>
        <w:t>（6）声明是监狱企业须填写《监狱企业声明函》的三项内容（填写位置的字体已加粗），具体参照以上《中小企业声明函》填写要求执行。</w:t>
      </w:r>
    </w:p>
    <w:p>
      <w:pPr>
        <w:ind w:firstLine="420" w:firstLineChars="200"/>
        <w:rPr>
          <w:rFonts w:ascii="宋体" w:eastAsia="宋体" w:hAnsi="宋体" w:cs="宋体" w:hint="eastAsia"/>
          <w:bCs/>
          <w:color w:val="FF0000"/>
          <w:kern w:val="0"/>
          <w:szCs w:val="21"/>
          <w:highlight w:val="none"/>
          <w:u w:val="none"/>
        </w:rPr>
      </w:pPr>
      <w:r>
        <w:rPr>
          <w:rFonts w:ascii="宋体" w:eastAsia="宋体" w:hAnsi="宋体" w:cs="宋体" w:hint="eastAsia"/>
          <w:bCs/>
          <w:color w:val="FF0000"/>
          <w:kern w:val="0"/>
          <w:szCs w:val="21"/>
          <w:highlight w:val="none"/>
        </w:rPr>
        <w:t>5、本项目非专门面向中小企业、残疾人福利性单位或监狱企业，声明函的有效性由评审委员会判定，</w:t>
      </w:r>
      <w:r>
        <w:rPr>
          <w:rFonts w:ascii="宋体" w:eastAsia="宋体" w:hAnsi="宋体" w:cs="宋体" w:hint="eastAsia"/>
          <w:bCs/>
          <w:color w:val="FF0000"/>
          <w:kern w:val="0"/>
          <w:szCs w:val="21"/>
          <w:highlight w:val="none"/>
          <w:u w:val="none"/>
        </w:rPr>
        <w:t>如评审委员会判定声明函无效，相关供应商不享受价格扣除（但不作投标无效处理）。</w:t>
      </w:r>
    </w:p>
    <w:p>
      <w:pPr>
        <w:ind w:firstLine="420" w:firstLineChars="200"/>
        <w:rPr>
          <w:rFonts w:ascii="宋体" w:eastAsia="宋体" w:hAnsi="宋体" w:cs="宋体" w:hint="eastAsia"/>
          <w:bCs/>
          <w:color w:val="FF0000"/>
          <w:kern w:val="0"/>
          <w:szCs w:val="21"/>
          <w:highlight w:val="none"/>
          <w:u w:val="none"/>
        </w:rPr>
      </w:pPr>
      <w:r>
        <w:rPr>
          <w:rFonts w:ascii="宋体" w:eastAsia="宋体" w:hAnsi="宋体" w:cs="宋体" w:hint="eastAsia"/>
          <w:bCs/>
          <w:color w:val="FF0000"/>
          <w:kern w:val="0"/>
          <w:szCs w:val="21"/>
          <w:highlight w:val="none"/>
          <w:u w:val="none"/>
        </w:rPr>
        <w:t>6、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pPr>
        <w:numPr>
          <w:ilvl w:val="0"/>
          <w:numId w:val="0"/>
        </w:numPr>
        <w:jc w:val="center"/>
        <w:outlineLvl w:val="3"/>
        <w:rPr>
          <w:rFonts w:ascii="宋体" w:eastAsia="宋体" w:hAnsi="宋体" w:cs="宋体" w:hint="eastAsia"/>
          <w:b/>
          <w:sz w:val="24"/>
          <w:highlight w:val="none"/>
        </w:rPr>
      </w:pPr>
      <w:r>
        <w:rPr>
          <w:rFonts w:ascii="宋体" w:hAnsi="宋体" w:cs="宋体" w:hint="eastAsia"/>
          <w:b/>
          <w:sz w:val="24"/>
          <w:highlight w:val="none"/>
        </w:rPr>
        <w:br w:type="page"/>
      </w:r>
      <w:r>
        <w:rPr>
          <w:rFonts w:ascii="宋体" w:eastAsia="宋体" w:hAnsi="宋体" w:cs="宋体" w:hint="eastAsia"/>
          <w:b/>
          <w:sz w:val="24"/>
          <w:highlight w:val="none"/>
          <w:lang w:eastAsia="zh-CN"/>
        </w:rPr>
        <w:t>（</w:t>
      </w:r>
      <w:r>
        <w:rPr>
          <w:rFonts w:ascii="宋体" w:eastAsia="宋体" w:hAnsi="宋体" w:cs="宋体" w:hint="eastAsia"/>
          <w:b/>
          <w:sz w:val="24"/>
          <w:highlight w:val="none"/>
          <w:lang w:val="en-US" w:eastAsia="zh-CN"/>
        </w:rPr>
        <w:t>1</w:t>
      </w:r>
      <w:r>
        <w:rPr>
          <w:rFonts w:ascii="宋体" w:eastAsia="宋体" w:hAnsi="宋体" w:cs="宋体" w:hint="eastAsia"/>
          <w:b/>
          <w:sz w:val="24"/>
          <w:highlight w:val="none"/>
          <w:lang w:eastAsia="zh-CN"/>
        </w:rPr>
        <w:t>）</w:t>
      </w:r>
      <w:r>
        <w:rPr>
          <w:rFonts w:ascii="宋体" w:eastAsia="宋体" w:hAnsi="宋体" w:cs="宋体" w:hint="eastAsia"/>
          <w:b/>
          <w:sz w:val="24"/>
          <w:highlight w:val="none"/>
        </w:rPr>
        <w:t>中小企业声明函（货物）</w:t>
      </w:r>
    </w:p>
    <w:p>
      <w:pPr>
        <w:widowControl w:val="0"/>
        <w:spacing w:line="360" w:lineRule="auto"/>
        <w:jc w:val="both"/>
        <w:rPr>
          <w:rFonts w:ascii="宋体" w:eastAsia="宋体" w:hAnsi="宋体" w:cs="宋体" w:hint="eastAsia"/>
          <w:kern w:val="2"/>
          <w:sz w:val="21"/>
          <w:szCs w:val="20"/>
          <w:highlight w:val="none"/>
          <w:lang w:val="en-US" w:eastAsia="zh-CN" w:bidi="ar-SA"/>
        </w:rPr>
      </w:pPr>
    </w:p>
    <w:p>
      <w:pPr>
        <w:widowControl w:val="0"/>
        <w:spacing w:line="360" w:lineRule="auto"/>
        <w:ind w:firstLine="420" w:firstLineChars="200"/>
        <w:jc w:val="both"/>
        <w:rPr>
          <w:rFonts w:ascii="宋体" w:eastAsia="宋体" w:hAnsi="宋体" w:cs="宋体" w:hint="eastAsia"/>
          <w:color w:val="000000"/>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本公司（联合体）郑重声明，根据《政府采购促进中小企业发展管理办法》（财库﹝2020﹞46号）的规定，本公司（联合体）参加</w:t>
      </w:r>
      <w:r>
        <w:rPr>
          <w:rFonts w:ascii="宋体" w:eastAsia="宋体" w:hAnsi="宋体" w:cs="宋体" w:hint="eastAsia"/>
          <w:b/>
          <w:bCs/>
          <w:i/>
          <w:iCs/>
          <w:color w:val="000000"/>
          <w:kern w:val="2"/>
          <w:sz w:val="24"/>
          <w:szCs w:val="21"/>
          <w:highlight w:val="none"/>
          <w:u w:val="single"/>
          <w:lang w:val="en-US" w:eastAsia="zh-CN" w:bidi="ar-SA"/>
        </w:rPr>
        <w:t xml:space="preserve"> </w:t>
      </w:r>
      <w:r>
        <w:rPr>
          <w:rFonts w:ascii="宋体" w:eastAsia="宋体" w:hAnsi="宋体" w:cs="宋体" w:hint="eastAsia"/>
          <w:b/>
          <w:bCs/>
          <w:i w:val="0"/>
          <w:iCs w:val="0"/>
          <w:color w:val="000000"/>
          <w:kern w:val="2"/>
          <w:sz w:val="24"/>
          <w:szCs w:val="21"/>
          <w:highlight w:val="none"/>
          <w:u w:val="single"/>
          <w:lang w:val="en-US" w:eastAsia="zh-CN" w:bidi="ar-SA"/>
        </w:rPr>
        <w:t xml:space="preserve">   （单位名称）    </w:t>
      </w:r>
      <w:r>
        <w:rPr>
          <w:rFonts w:ascii="宋体" w:eastAsia="宋体" w:hAnsi="宋体" w:cs="宋体" w:hint="eastAsia"/>
          <w:i w:val="0"/>
          <w:iCs w:val="0"/>
          <w:color w:val="000000"/>
          <w:kern w:val="2"/>
          <w:sz w:val="24"/>
          <w:szCs w:val="21"/>
          <w:highlight w:val="none"/>
          <w:lang w:val="en-US" w:eastAsia="zh-CN" w:bidi="ar-SA"/>
        </w:rPr>
        <w:t>的</w:t>
      </w:r>
      <w:r>
        <w:rPr>
          <w:rFonts w:ascii="宋体" w:eastAsia="宋体" w:hAnsi="宋体" w:cs="宋体" w:hint="eastAsia"/>
          <w:b/>
          <w:bCs/>
          <w:i w:val="0"/>
          <w:iCs w:val="0"/>
          <w:color w:val="000000"/>
          <w:kern w:val="2"/>
          <w:sz w:val="24"/>
          <w:szCs w:val="21"/>
          <w:highlight w:val="none"/>
          <w:u w:val="single"/>
          <w:lang w:val="en-US" w:eastAsia="zh-CN" w:bidi="ar-SA"/>
        </w:rPr>
        <w:t xml:space="preserve">    （项目名称）    </w:t>
      </w:r>
      <w:r>
        <w:rPr>
          <w:rFonts w:ascii="宋体" w:eastAsia="宋体" w:hAnsi="宋体" w:cs="宋体" w:hint="eastAsia"/>
          <w:color w:val="000000"/>
          <w:kern w:val="2"/>
          <w:sz w:val="21"/>
          <w:szCs w:val="21"/>
          <w:highlight w:val="none"/>
          <w:lang w:val="en-US" w:eastAsia="zh-CN" w:bidi="ar-SA"/>
        </w:rPr>
        <w:t>采购活动，提供的货物全部由符合政策要求的中小企业制造。相关企业（含联合体中的中小企业、签订分包意向协议的中小企业）的具体情况如下：</w:t>
      </w:r>
    </w:p>
    <w:p>
      <w:pPr>
        <w:widowControl w:val="0"/>
        <w:spacing w:line="360" w:lineRule="auto"/>
        <w:ind w:firstLine="420" w:firstLineChars="200"/>
        <w:jc w:val="both"/>
        <w:rPr>
          <w:rFonts w:ascii="宋体" w:eastAsia="宋体" w:hAnsi="宋体" w:cs="宋体" w:hint="eastAsia"/>
          <w:color w:val="000000"/>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1.</w:t>
      </w:r>
      <w:r>
        <w:rPr>
          <w:rFonts w:ascii="宋体" w:eastAsia="宋体" w:hAnsi="宋体" w:cs="宋体" w:hint="eastAsia"/>
          <w:b/>
          <w:bCs/>
          <w:color w:val="000000"/>
          <w:kern w:val="2"/>
          <w:sz w:val="21"/>
          <w:szCs w:val="21"/>
          <w:highlight w:val="none"/>
          <w:u w:val="single"/>
          <w:lang w:val="en-US" w:eastAsia="zh-CN" w:bidi="ar-SA"/>
        </w:rPr>
        <w:t xml:space="preserve">    （标的名称）     </w:t>
      </w:r>
      <w:r>
        <w:rPr>
          <w:rFonts w:ascii="宋体" w:eastAsia="宋体" w:hAnsi="宋体" w:cs="宋体" w:hint="eastAsia"/>
          <w:color w:val="000000"/>
          <w:kern w:val="2"/>
          <w:sz w:val="21"/>
          <w:szCs w:val="21"/>
          <w:highlight w:val="none"/>
          <w:lang w:val="en-US" w:eastAsia="zh-CN" w:bidi="ar-SA"/>
        </w:rPr>
        <w:t>，属于</w:t>
      </w:r>
      <w:r>
        <w:rPr>
          <w:rFonts w:ascii="宋体" w:eastAsia="宋体" w:hAnsi="宋体" w:cs="宋体" w:hint="eastAsia"/>
          <w:b/>
          <w:bCs/>
          <w:color w:val="000000"/>
          <w:kern w:val="2"/>
          <w:sz w:val="21"/>
          <w:szCs w:val="21"/>
          <w:highlight w:val="none"/>
          <w:u w:val="single"/>
          <w:lang w:val="en-US" w:eastAsia="zh-CN" w:bidi="ar-SA"/>
        </w:rPr>
        <w:t xml:space="preserve">    （采购文件中明确的所属行业）    </w:t>
      </w:r>
      <w:r>
        <w:rPr>
          <w:rFonts w:ascii="宋体" w:eastAsia="宋体" w:hAnsi="宋体" w:cs="宋体" w:hint="eastAsia"/>
          <w:color w:val="000000"/>
          <w:kern w:val="2"/>
          <w:sz w:val="21"/>
          <w:szCs w:val="21"/>
          <w:highlight w:val="none"/>
          <w:lang w:val="en-US" w:eastAsia="zh-CN" w:bidi="ar-SA"/>
        </w:rPr>
        <w:t>行业；制造商为</w:t>
      </w:r>
      <w:r>
        <w:rPr>
          <w:rFonts w:ascii="宋体" w:eastAsia="宋体" w:hAnsi="宋体" w:cs="宋体" w:hint="eastAsia"/>
          <w:b/>
          <w:bCs/>
          <w:color w:val="000000"/>
          <w:kern w:val="2"/>
          <w:sz w:val="21"/>
          <w:szCs w:val="21"/>
          <w:highlight w:val="none"/>
          <w:u w:val="single"/>
          <w:lang w:val="en-US" w:eastAsia="zh-CN" w:bidi="ar-SA"/>
        </w:rPr>
        <w:t xml:space="preserve">    （企业名称，要求制造商本身所属行业应当与招标文件要求的行业相一致）    </w:t>
      </w:r>
      <w:r>
        <w:rPr>
          <w:rFonts w:ascii="宋体" w:eastAsia="宋体" w:hAnsi="宋体" w:cs="宋体" w:hint="eastAsia"/>
          <w:color w:val="000000"/>
          <w:kern w:val="2"/>
          <w:sz w:val="21"/>
          <w:szCs w:val="21"/>
          <w:highlight w:val="none"/>
          <w:lang w:val="en-US" w:eastAsia="zh-CN" w:bidi="ar-SA"/>
        </w:rPr>
        <w:t>，从业人员</w:t>
      </w:r>
      <w:r>
        <w:rPr>
          <w:rFonts w:ascii="宋体" w:eastAsia="宋体" w:hAnsi="宋体" w:cs="宋体" w:hint="eastAsia"/>
          <w:b/>
          <w:bCs/>
          <w:color w:val="000000"/>
          <w:kern w:val="2"/>
          <w:sz w:val="21"/>
          <w:szCs w:val="21"/>
          <w:highlight w:val="none"/>
          <w:u w:val="single"/>
          <w:lang w:val="en-US" w:eastAsia="zh-CN" w:bidi="ar-SA"/>
        </w:rPr>
        <w:t xml:space="preserve">        </w:t>
      </w:r>
      <w:r>
        <w:rPr>
          <w:rFonts w:ascii="宋体" w:eastAsia="宋体" w:hAnsi="宋体" w:cs="宋体" w:hint="eastAsia"/>
          <w:color w:val="000000"/>
          <w:kern w:val="2"/>
          <w:sz w:val="21"/>
          <w:szCs w:val="21"/>
          <w:highlight w:val="none"/>
          <w:lang w:val="en-US" w:eastAsia="zh-CN" w:bidi="ar-SA"/>
        </w:rPr>
        <w:t>人，营业收入为</w:t>
      </w:r>
      <w:r>
        <w:rPr>
          <w:rFonts w:ascii="宋体" w:eastAsia="宋体" w:hAnsi="宋体" w:cs="宋体" w:hint="eastAsia"/>
          <w:b/>
          <w:bCs/>
          <w:color w:val="000000"/>
          <w:kern w:val="2"/>
          <w:sz w:val="21"/>
          <w:szCs w:val="21"/>
          <w:highlight w:val="none"/>
          <w:u w:val="single"/>
          <w:lang w:val="en-US" w:eastAsia="zh-CN" w:bidi="ar-SA"/>
        </w:rPr>
        <w:t xml:space="preserve">         </w:t>
      </w:r>
      <w:r>
        <w:rPr>
          <w:rFonts w:ascii="宋体" w:eastAsia="宋体" w:hAnsi="宋体" w:cs="宋体" w:hint="eastAsia"/>
          <w:color w:val="000000"/>
          <w:kern w:val="2"/>
          <w:sz w:val="21"/>
          <w:szCs w:val="21"/>
          <w:highlight w:val="none"/>
          <w:lang w:val="en-US" w:eastAsia="zh-CN" w:bidi="ar-SA"/>
        </w:rPr>
        <w:t>万元，资产总额为</w:t>
      </w:r>
      <w:r>
        <w:rPr>
          <w:rFonts w:ascii="宋体" w:eastAsia="宋体" w:hAnsi="宋体" w:cs="宋体" w:hint="eastAsia"/>
          <w:b/>
          <w:bCs/>
          <w:color w:val="000000"/>
          <w:kern w:val="2"/>
          <w:sz w:val="21"/>
          <w:szCs w:val="21"/>
          <w:highlight w:val="none"/>
          <w:u w:val="single"/>
          <w:lang w:val="en-US" w:eastAsia="zh-CN" w:bidi="ar-SA"/>
        </w:rPr>
        <w:t xml:space="preserve">         </w:t>
      </w:r>
      <w:r>
        <w:rPr>
          <w:rFonts w:ascii="宋体" w:eastAsia="宋体" w:hAnsi="宋体" w:cs="宋体" w:hint="eastAsia"/>
          <w:color w:val="000000"/>
          <w:kern w:val="2"/>
          <w:sz w:val="21"/>
          <w:szCs w:val="21"/>
          <w:highlight w:val="none"/>
          <w:lang w:val="en-US" w:eastAsia="zh-CN" w:bidi="ar-SA"/>
        </w:rPr>
        <w:t>万元，属于</w:t>
      </w:r>
      <w:r>
        <w:rPr>
          <w:rFonts w:ascii="宋体" w:eastAsia="宋体" w:hAnsi="宋体" w:cs="宋体" w:hint="eastAsia"/>
          <w:b/>
          <w:bCs/>
          <w:color w:val="000000"/>
          <w:kern w:val="2"/>
          <w:sz w:val="21"/>
          <w:szCs w:val="21"/>
          <w:highlight w:val="none"/>
          <w:u w:val="single"/>
          <w:lang w:val="en-US" w:eastAsia="zh-CN" w:bidi="ar-SA"/>
        </w:rPr>
        <w:t xml:space="preserve">    （中型企业、小型企业、微型企业）    </w:t>
      </w:r>
      <w:r>
        <w:rPr>
          <w:rFonts w:ascii="宋体" w:eastAsia="宋体" w:hAnsi="宋体" w:cs="宋体" w:hint="eastAsia"/>
          <w:color w:val="000000"/>
          <w:kern w:val="2"/>
          <w:sz w:val="21"/>
          <w:szCs w:val="21"/>
          <w:highlight w:val="none"/>
          <w:lang w:val="en-US" w:eastAsia="zh-CN" w:bidi="ar-SA"/>
        </w:rPr>
        <w:t>；</w:t>
      </w:r>
    </w:p>
    <w:p>
      <w:pPr>
        <w:widowControl w:val="0"/>
        <w:spacing w:line="360" w:lineRule="auto"/>
        <w:ind w:firstLine="420" w:firstLineChars="200"/>
        <w:jc w:val="both"/>
        <w:rPr>
          <w:rFonts w:ascii="宋体" w:eastAsia="宋体" w:hAnsi="宋体" w:cs="宋体" w:hint="eastAsia"/>
          <w:color w:val="000000"/>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2.</w:t>
      </w:r>
      <w:r>
        <w:rPr>
          <w:rFonts w:ascii="宋体" w:eastAsia="宋体" w:hAnsi="宋体" w:cs="宋体" w:hint="eastAsia"/>
          <w:b/>
          <w:bCs/>
          <w:color w:val="000000"/>
          <w:kern w:val="2"/>
          <w:sz w:val="21"/>
          <w:szCs w:val="21"/>
          <w:highlight w:val="none"/>
          <w:u w:val="single"/>
          <w:lang w:val="en-US" w:eastAsia="zh-CN" w:bidi="ar-SA"/>
        </w:rPr>
        <w:t xml:space="preserve">    （标的名称）     </w:t>
      </w:r>
      <w:r>
        <w:rPr>
          <w:rFonts w:ascii="宋体" w:eastAsia="宋体" w:hAnsi="宋体" w:cs="宋体" w:hint="eastAsia"/>
          <w:color w:val="000000"/>
          <w:kern w:val="2"/>
          <w:sz w:val="21"/>
          <w:szCs w:val="21"/>
          <w:highlight w:val="none"/>
          <w:lang w:val="en-US" w:eastAsia="zh-CN" w:bidi="ar-SA"/>
        </w:rPr>
        <w:t>，属于</w:t>
      </w:r>
      <w:r>
        <w:rPr>
          <w:rFonts w:ascii="宋体" w:eastAsia="宋体" w:hAnsi="宋体" w:cs="宋体" w:hint="eastAsia"/>
          <w:b/>
          <w:bCs/>
          <w:color w:val="000000"/>
          <w:kern w:val="2"/>
          <w:sz w:val="21"/>
          <w:szCs w:val="21"/>
          <w:highlight w:val="none"/>
          <w:u w:val="single"/>
          <w:lang w:val="en-US" w:eastAsia="zh-CN" w:bidi="ar-SA"/>
        </w:rPr>
        <w:t xml:space="preserve">    （采购文件中明确的所属行业）    </w:t>
      </w:r>
      <w:r>
        <w:rPr>
          <w:rFonts w:ascii="宋体" w:eastAsia="宋体" w:hAnsi="宋体" w:cs="宋体" w:hint="eastAsia"/>
          <w:color w:val="000000"/>
          <w:kern w:val="2"/>
          <w:sz w:val="21"/>
          <w:szCs w:val="21"/>
          <w:highlight w:val="none"/>
          <w:lang w:val="en-US" w:eastAsia="zh-CN" w:bidi="ar-SA"/>
        </w:rPr>
        <w:t>行业；制造商为</w:t>
      </w:r>
      <w:r>
        <w:rPr>
          <w:rFonts w:ascii="宋体" w:eastAsia="宋体" w:hAnsi="宋体" w:cs="宋体" w:hint="eastAsia"/>
          <w:b/>
          <w:bCs/>
          <w:color w:val="000000"/>
          <w:kern w:val="2"/>
          <w:sz w:val="21"/>
          <w:szCs w:val="21"/>
          <w:highlight w:val="none"/>
          <w:u w:val="single"/>
          <w:lang w:val="en-US" w:eastAsia="zh-CN" w:bidi="ar-SA"/>
        </w:rPr>
        <w:t xml:space="preserve">    （企业名称，要求制造商本身所属行业应当与招标文件要求的行业相一致）    </w:t>
      </w:r>
      <w:r>
        <w:rPr>
          <w:rFonts w:ascii="宋体" w:eastAsia="宋体" w:hAnsi="宋体" w:cs="宋体" w:hint="eastAsia"/>
          <w:color w:val="000000"/>
          <w:kern w:val="2"/>
          <w:sz w:val="21"/>
          <w:szCs w:val="21"/>
          <w:highlight w:val="none"/>
          <w:lang w:val="en-US" w:eastAsia="zh-CN" w:bidi="ar-SA"/>
        </w:rPr>
        <w:t>，从业人员</w:t>
      </w:r>
      <w:r>
        <w:rPr>
          <w:rFonts w:ascii="宋体" w:eastAsia="宋体" w:hAnsi="宋体" w:cs="宋体" w:hint="eastAsia"/>
          <w:b/>
          <w:bCs/>
          <w:color w:val="000000"/>
          <w:kern w:val="2"/>
          <w:sz w:val="21"/>
          <w:szCs w:val="21"/>
          <w:highlight w:val="none"/>
          <w:u w:val="single"/>
          <w:lang w:val="en-US" w:eastAsia="zh-CN" w:bidi="ar-SA"/>
        </w:rPr>
        <w:t xml:space="preserve">        </w:t>
      </w:r>
      <w:r>
        <w:rPr>
          <w:rFonts w:ascii="宋体" w:eastAsia="宋体" w:hAnsi="宋体" w:cs="宋体" w:hint="eastAsia"/>
          <w:color w:val="000000"/>
          <w:kern w:val="2"/>
          <w:sz w:val="21"/>
          <w:szCs w:val="21"/>
          <w:highlight w:val="none"/>
          <w:lang w:val="en-US" w:eastAsia="zh-CN" w:bidi="ar-SA"/>
        </w:rPr>
        <w:t>人，营业收入为</w:t>
      </w:r>
      <w:r>
        <w:rPr>
          <w:rFonts w:ascii="宋体" w:eastAsia="宋体" w:hAnsi="宋体" w:cs="宋体" w:hint="eastAsia"/>
          <w:b/>
          <w:bCs/>
          <w:color w:val="000000"/>
          <w:kern w:val="2"/>
          <w:sz w:val="21"/>
          <w:szCs w:val="21"/>
          <w:highlight w:val="none"/>
          <w:u w:val="single"/>
          <w:lang w:val="en-US" w:eastAsia="zh-CN" w:bidi="ar-SA"/>
        </w:rPr>
        <w:t xml:space="preserve">         </w:t>
      </w:r>
      <w:r>
        <w:rPr>
          <w:rFonts w:ascii="宋体" w:eastAsia="宋体" w:hAnsi="宋体" w:cs="宋体" w:hint="eastAsia"/>
          <w:color w:val="000000"/>
          <w:kern w:val="2"/>
          <w:sz w:val="21"/>
          <w:szCs w:val="21"/>
          <w:highlight w:val="none"/>
          <w:lang w:val="en-US" w:eastAsia="zh-CN" w:bidi="ar-SA"/>
        </w:rPr>
        <w:t>万元，资产总额为</w:t>
      </w:r>
      <w:r>
        <w:rPr>
          <w:rFonts w:ascii="宋体" w:eastAsia="宋体" w:hAnsi="宋体" w:cs="宋体" w:hint="eastAsia"/>
          <w:b/>
          <w:bCs/>
          <w:color w:val="000000"/>
          <w:kern w:val="2"/>
          <w:sz w:val="21"/>
          <w:szCs w:val="21"/>
          <w:highlight w:val="none"/>
          <w:u w:val="single"/>
          <w:lang w:val="en-US" w:eastAsia="zh-CN" w:bidi="ar-SA"/>
        </w:rPr>
        <w:t xml:space="preserve">         </w:t>
      </w:r>
      <w:r>
        <w:rPr>
          <w:rFonts w:ascii="宋体" w:eastAsia="宋体" w:hAnsi="宋体" w:cs="宋体" w:hint="eastAsia"/>
          <w:color w:val="000000"/>
          <w:kern w:val="2"/>
          <w:sz w:val="21"/>
          <w:szCs w:val="21"/>
          <w:highlight w:val="none"/>
          <w:lang w:val="en-US" w:eastAsia="zh-CN" w:bidi="ar-SA"/>
        </w:rPr>
        <w:t>万元，属于</w:t>
      </w:r>
      <w:r>
        <w:rPr>
          <w:rFonts w:ascii="宋体" w:eastAsia="宋体" w:hAnsi="宋体" w:cs="宋体" w:hint="eastAsia"/>
          <w:b/>
          <w:bCs/>
          <w:color w:val="000000"/>
          <w:kern w:val="2"/>
          <w:sz w:val="21"/>
          <w:szCs w:val="21"/>
          <w:highlight w:val="none"/>
          <w:u w:val="single"/>
          <w:lang w:val="en-US" w:eastAsia="zh-CN" w:bidi="ar-SA"/>
        </w:rPr>
        <w:t xml:space="preserve">    （中型企业、小型企业、微型企业）    </w:t>
      </w:r>
      <w:r>
        <w:rPr>
          <w:rFonts w:ascii="宋体" w:eastAsia="宋体" w:hAnsi="宋体" w:cs="宋体" w:hint="eastAsia"/>
          <w:color w:val="000000"/>
          <w:kern w:val="2"/>
          <w:sz w:val="21"/>
          <w:szCs w:val="21"/>
          <w:highlight w:val="none"/>
          <w:lang w:val="en-US" w:eastAsia="zh-CN" w:bidi="ar-SA"/>
        </w:rPr>
        <w:t>；</w:t>
      </w:r>
    </w:p>
    <w:p>
      <w:pPr>
        <w:widowControl w:val="0"/>
        <w:spacing w:line="360" w:lineRule="auto"/>
        <w:ind w:firstLine="420" w:firstLineChars="200"/>
        <w:jc w:val="both"/>
        <w:rPr>
          <w:rFonts w:ascii="宋体" w:eastAsia="宋体" w:hAnsi="宋体" w:cs="宋体" w:hint="eastAsia"/>
          <w:color w:val="000000"/>
          <w:kern w:val="2"/>
          <w:sz w:val="21"/>
          <w:szCs w:val="21"/>
          <w:highlight w:val="none"/>
          <w:lang w:val="en-US" w:eastAsia="zh-CN" w:bidi="ar-SA"/>
        </w:rPr>
      </w:pPr>
      <w:r>
        <w:rPr>
          <w:rFonts w:ascii="宋体" w:eastAsia="宋体" w:hAnsi="宋体" w:cs="宋体" w:hint="eastAsia"/>
          <w:color w:val="000000"/>
          <w:kern w:val="2"/>
          <w:sz w:val="21"/>
          <w:szCs w:val="21"/>
          <w:highlight w:val="none"/>
          <w:lang w:val="en-US" w:eastAsia="zh-CN" w:bidi="ar-SA"/>
        </w:rPr>
        <w:t>……</w:t>
      </w:r>
    </w:p>
    <w:p>
      <w:pPr>
        <w:spacing w:line="360" w:lineRule="auto"/>
        <w:ind w:firstLine="420" w:firstLineChars="200"/>
        <w:outlineLvl w:val="3"/>
        <w:rPr>
          <w:rFonts w:ascii="宋体" w:eastAsia="宋体" w:hAnsi="宋体" w:cs="宋体" w:hint="eastAsia"/>
          <w:szCs w:val="21"/>
          <w:highlight w:val="none"/>
        </w:rPr>
      </w:pPr>
      <w:r>
        <w:rPr>
          <w:rFonts w:ascii="宋体" w:eastAsia="宋体" w:hAnsi="宋体" w:cs="宋体" w:hint="eastAsia"/>
          <w:szCs w:val="21"/>
          <w:highlight w:val="none"/>
        </w:rPr>
        <w:t>以上企业，不属于大企业的分支机构，不存在控股股东为大企业的情形，也不存在与大企业的负责人为同一人的情形。</w:t>
      </w:r>
    </w:p>
    <w:p>
      <w:pPr>
        <w:spacing w:line="360" w:lineRule="auto"/>
        <w:ind w:firstLine="420" w:firstLineChars="200"/>
        <w:rPr>
          <w:rFonts w:ascii="宋体" w:eastAsia="宋体" w:hAnsi="宋体" w:cs="宋体" w:hint="eastAsia"/>
          <w:szCs w:val="21"/>
          <w:highlight w:val="none"/>
        </w:rPr>
      </w:pPr>
      <w:bookmarkStart w:id="23" w:name="_Hlk73562203"/>
      <w:r>
        <w:rPr>
          <w:rFonts w:ascii="宋体" w:eastAsia="宋体" w:hAnsi="宋体" w:cs="宋体" w:hint="eastAsia"/>
          <w:szCs w:val="21"/>
          <w:highlight w:val="none"/>
        </w:rPr>
        <w:t>本投标人对上述声明内容的真实性负责。如有虚假，将依法承担相应责任。</w:t>
      </w:r>
    </w:p>
    <w:p>
      <w:pPr>
        <w:spacing w:line="360" w:lineRule="auto"/>
        <w:ind w:firstLine="420" w:firstLineChars="200"/>
        <w:rPr>
          <w:rFonts w:ascii="宋体" w:eastAsia="宋体" w:hAnsi="宋体" w:cs="宋体" w:hint="eastAsia"/>
          <w:sz w:val="24"/>
          <w:highlight w:val="none"/>
        </w:rPr>
      </w:pPr>
      <w:r>
        <w:rPr>
          <w:rFonts w:ascii="宋体" w:eastAsia="宋体" w:hAnsi="宋体" w:cs="宋体" w:hint="eastAsia"/>
          <w:szCs w:val="21"/>
          <w:highlight w:val="none"/>
        </w:rPr>
        <w:t>本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23"/>
    </w:p>
    <w:p>
      <w:pPr>
        <w:ind w:firstLine="420" w:firstLineChars="200"/>
        <w:outlineLvl w:val="3"/>
        <w:rPr>
          <w:rFonts w:ascii="宋体" w:eastAsia="宋体" w:hAnsi="宋体" w:cs="宋体" w:hint="eastAsia"/>
          <w:bCs/>
          <w:color w:val="FF0000"/>
          <w:kern w:val="0"/>
          <w:szCs w:val="21"/>
          <w:highlight w:val="none"/>
        </w:rPr>
      </w:pPr>
    </w:p>
    <w:p>
      <w:pPr>
        <w:rPr>
          <w:rFonts w:ascii="宋体" w:eastAsia="宋体" w:hAnsi="宋体" w:cs="宋体" w:hint="eastAsia"/>
          <w:highlight w:val="none"/>
        </w:rPr>
      </w:pPr>
    </w:p>
    <w:p>
      <w:pPr>
        <w:ind w:firstLine="420" w:firstLineChars="200"/>
        <w:rPr>
          <w:rFonts w:ascii="宋体" w:eastAsia="宋体" w:hAnsi="宋体" w:cs="宋体" w:hint="eastAsia"/>
          <w:highlight w:val="none"/>
        </w:rPr>
      </w:pPr>
    </w:p>
    <w:p>
      <w:pPr>
        <w:rPr>
          <w:rFonts w:ascii="宋体" w:eastAsia="宋体" w:hAnsi="宋体" w:cs="宋体" w:hint="eastAsia"/>
          <w:b/>
          <w:sz w:val="24"/>
          <w:highlight w:val="none"/>
        </w:rPr>
      </w:pPr>
      <w:r>
        <w:rPr>
          <w:rFonts w:ascii="宋体" w:eastAsia="宋体" w:hAnsi="宋体" w:cs="宋体" w:hint="eastAsia"/>
          <w:b/>
          <w:sz w:val="24"/>
          <w:highlight w:val="none"/>
        </w:rPr>
        <w:br w:type="page"/>
      </w:r>
    </w:p>
    <w:p>
      <w:pPr>
        <w:jc w:val="center"/>
        <w:outlineLvl w:val="3"/>
        <w:rPr>
          <w:rFonts w:ascii="宋体" w:eastAsia="宋体" w:hAnsi="宋体" w:cs="宋体" w:hint="eastAsia"/>
          <w:b/>
          <w:sz w:val="24"/>
          <w:highlight w:val="none"/>
        </w:rPr>
      </w:pPr>
      <w:r>
        <w:rPr>
          <w:rFonts w:ascii="宋体" w:eastAsia="宋体" w:hAnsi="宋体" w:cs="宋体" w:hint="eastAsia"/>
          <w:b/>
          <w:sz w:val="24"/>
          <w:highlight w:val="none"/>
          <w:lang w:eastAsia="zh-CN"/>
        </w:rPr>
        <w:t>（</w:t>
      </w:r>
      <w:r>
        <w:rPr>
          <w:rFonts w:ascii="宋体" w:eastAsia="宋体" w:hAnsi="宋体" w:cs="宋体" w:hint="eastAsia"/>
          <w:b/>
          <w:sz w:val="24"/>
          <w:highlight w:val="none"/>
          <w:lang w:val="en-US" w:eastAsia="zh-CN"/>
        </w:rPr>
        <w:t>2</w:t>
      </w:r>
      <w:r>
        <w:rPr>
          <w:rFonts w:ascii="宋体" w:eastAsia="宋体" w:hAnsi="宋体" w:cs="宋体" w:hint="eastAsia"/>
          <w:b/>
          <w:sz w:val="24"/>
          <w:highlight w:val="none"/>
          <w:lang w:eastAsia="zh-CN"/>
        </w:rPr>
        <w:t>）</w:t>
      </w:r>
      <w:r>
        <w:rPr>
          <w:rFonts w:ascii="宋体" w:eastAsia="宋体" w:hAnsi="宋体" w:cs="宋体" w:hint="eastAsia"/>
          <w:b/>
          <w:sz w:val="24"/>
          <w:highlight w:val="none"/>
        </w:rPr>
        <w:t>残疾人福利性单位声明函（货物类）</w:t>
      </w:r>
    </w:p>
    <w:p>
      <w:pPr>
        <w:rPr>
          <w:rFonts w:ascii="宋体" w:eastAsia="宋体" w:hAnsi="宋体" w:cs="宋体" w:hint="eastAsia"/>
          <w:b/>
          <w:bCs/>
          <w:highlight w:val="none"/>
        </w:rPr>
      </w:pPr>
    </w:p>
    <w:p>
      <w:pPr>
        <w:spacing w:line="360" w:lineRule="auto"/>
        <w:ind w:firstLine="420" w:firstLineChars="200"/>
        <w:rPr>
          <w:rFonts w:ascii="宋体" w:eastAsia="宋体" w:hAnsi="宋体" w:cs="宋体" w:hint="eastAsia"/>
          <w:szCs w:val="21"/>
          <w:highlight w:val="none"/>
        </w:rPr>
      </w:pPr>
      <w:bookmarkStart w:id="24" w:name="_Hlk73562331"/>
      <w:bookmarkStart w:id="25" w:name="_Hlk73562245"/>
      <w:r>
        <w:rPr>
          <w:rFonts w:ascii="宋体" w:eastAsia="宋体" w:hAnsi="宋体" w:cs="宋体" w:hint="eastAsia"/>
          <w:i w:val="0"/>
          <w:iCs w:val="0"/>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b/>
          <w:bCs/>
          <w:i w:val="0"/>
          <w:iCs w:val="0"/>
          <w:szCs w:val="21"/>
          <w:highlight w:val="none"/>
          <w:u w:val="single"/>
        </w:rPr>
        <w:t xml:space="preserve">   （单位名称）    </w:t>
      </w:r>
      <w:r>
        <w:rPr>
          <w:rFonts w:ascii="宋体" w:eastAsia="宋体" w:hAnsi="宋体" w:cs="宋体" w:hint="eastAsia"/>
          <w:i w:val="0"/>
          <w:iCs w:val="0"/>
          <w:szCs w:val="21"/>
          <w:highlight w:val="none"/>
        </w:rPr>
        <w:t>的</w:t>
      </w:r>
      <w:r>
        <w:rPr>
          <w:rFonts w:ascii="宋体" w:eastAsia="宋体" w:hAnsi="宋体" w:cs="宋体" w:hint="eastAsia"/>
          <w:b/>
          <w:bCs/>
          <w:i w:val="0"/>
          <w:iCs w:val="0"/>
          <w:szCs w:val="21"/>
          <w:highlight w:val="none"/>
          <w:u w:val="single"/>
        </w:rPr>
        <w:t xml:space="preserve">    （项目名称）    </w:t>
      </w:r>
      <w:r>
        <w:rPr>
          <w:rFonts w:ascii="宋体" w:eastAsia="宋体" w:hAnsi="宋体" w:cs="宋体" w:hint="eastAsia"/>
          <w:i w:val="0"/>
          <w:iCs w:val="0"/>
          <w:szCs w:val="21"/>
          <w:highlight w:val="none"/>
        </w:rPr>
        <w:t>项目采购活</w:t>
      </w:r>
      <w:r>
        <w:rPr>
          <w:rFonts w:ascii="宋体" w:eastAsia="宋体" w:hAnsi="宋体" w:cs="宋体" w:hint="eastAsia"/>
          <w:szCs w:val="21"/>
          <w:highlight w:val="none"/>
        </w:rPr>
        <w:t>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eastAsia="宋体" w:hAnsi="宋体" w:cs="宋体" w:hint="eastAsia"/>
          <w:szCs w:val="21"/>
          <w:highlight w:val="none"/>
        </w:rPr>
      </w:pPr>
      <w:r>
        <w:rPr>
          <w:rFonts w:ascii="宋体" w:eastAsia="宋体" w:hAnsi="宋体" w:cs="宋体" w:hint="eastAsia"/>
          <w:szCs w:val="21"/>
          <w:highlight w:val="none"/>
        </w:rPr>
        <w:t>本单位对上述声明的真实性负责。如有虚假，将依法承担相应责任。</w:t>
      </w:r>
    </w:p>
    <w:p>
      <w:pPr>
        <w:spacing w:line="360" w:lineRule="auto"/>
        <w:ind w:firstLine="420" w:firstLineChars="200"/>
        <w:rPr>
          <w:rFonts w:ascii="宋体" w:eastAsia="宋体" w:hAnsi="宋体" w:cs="宋体" w:hint="eastAsia"/>
          <w:szCs w:val="21"/>
          <w:highlight w:val="none"/>
        </w:rPr>
      </w:pPr>
      <w:r>
        <w:rPr>
          <w:rFonts w:ascii="宋体" w:eastAsia="宋体" w:hAnsi="宋体" w:cs="宋体" w:hint="eastAsia"/>
          <w:szCs w:val="21"/>
          <w:highlight w:val="none"/>
        </w:rPr>
        <w:t>本投标人已知悉《财政部民政部中国残疾人联合会关于促进残疾人就业政府采购政策的通知》（财库〔2017〕141号）的规定，承诺提供的声明函内容是真实的，如提供声明函内容不实，则依法追究相关法律责任。</w:t>
      </w:r>
      <w:bookmarkEnd w:id="24"/>
    </w:p>
    <w:p>
      <w:pPr>
        <w:ind w:firstLine="420" w:firstLineChars="200"/>
        <w:rPr>
          <w:rFonts w:ascii="宋体" w:eastAsia="宋体" w:hAnsi="宋体" w:cs="宋体" w:hint="eastAsia"/>
          <w:szCs w:val="21"/>
          <w:highlight w:val="none"/>
        </w:rPr>
      </w:pPr>
      <w:bookmarkEnd w:id="25"/>
    </w:p>
    <w:p>
      <w:pPr>
        <w:ind w:firstLine="420" w:firstLineChars="200"/>
        <w:rPr>
          <w:rFonts w:ascii="宋体" w:eastAsia="宋体" w:hAnsi="宋体" w:cs="宋体" w:hint="eastAsia"/>
          <w:szCs w:val="21"/>
          <w:highlight w:val="none"/>
        </w:rPr>
      </w:pPr>
    </w:p>
    <w:p>
      <w:pPr>
        <w:rPr>
          <w:rFonts w:ascii="宋体" w:eastAsia="宋体" w:hAnsi="宋体" w:cs="宋体" w:hint="eastAsia"/>
          <w:b/>
          <w:sz w:val="24"/>
          <w:highlight w:val="none"/>
          <w:lang w:eastAsia="zh-CN"/>
        </w:rPr>
      </w:pPr>
      <w:r>
        <w:rPr>
          <w:rFonts w:ascii="宋体" w:eastAsia="宋体" w:hAnsi="宋体" w:cs="宋体" w:hint="eastAsia"/>
          <w:b/>
          <w:sz w:val="24"/>
          <w:highlight w:val="none"/>
          <w:lang w:eastAsia="zh-CN"/>
        </w:rPr>
        <w:br w:type="page"/>
      </w:r>
    </w:p>
    <w:p>
      <w:pPr>
        <w:jc w:val="center"/>
        <w:outlineLvl w:val="3"/>
        <w:rPr>
          <w:rFonts w:ascii="宋体" w:eastAsia="宋体" w:hAnsi="宋体" w:cs="宋体" w:hint="eastAsia"/>
          <w:b/>
          <w:sz w:val="24"/>
          <w:highlight w:val="none"/>
        </w:rPr>
      </w:pPr>
      <w:r>
        <w:rPr>
          <w:rFonts w:ascii="宋体" w:eastAsia="宋体" w:hAnsi="宋体" w:cs="宋体" w:hint="eastAsia"/>
          <w:b/>
          <w:sz w:val="24"/>
          <w:highlight w:val="none"/>
          <w:lang w:eastAsia="zh-CN"/>
        </w:rPr>
        <w:t>（</w:t>
      </w:r>
      <w:r>
        <w:rPr>
          <w:rFonts w:ascii="宋体" w:eastAsia="宋体" w:hAnsi="宋体" w:cs="宋体" w:hint="eastAsia"/>
          <w:b/>
          <w:sz w:val="24"/>
          <w:highlight w:val="none"/>
          <w:lang w:val="en-US" w:eastAsia="zh-CN"/>
        </w:rPr>
        <w:t>3</w:t>
      </w:r>
      <w:r>
        <w:rPr>
          <w:rFonts w:ascii="宋体" w:eastAsia="宋体" w:hAnsi="宋体" w:cs="宋体" w:hint="eastAsia"/>
          <w:b/>
          <w:sz w:val="24"/>
          <w:highlight w:val="none"/>
          <w:lang w:eastAsia="zh-CN"/>
        </w:rPr>
        <w:t>）</w:t>
      </w:r>
      <w:r>
        <w:rPr>
          <w:rFonts w:ascii="宋体" w:eastAsia="宋体" w:hAnsi="宋体" w:cs="宋体" w:hint="eastAsia"/>
          <w:b/>
          <w:sz w:val="24"/>
          <w:highlight w:val="none"/>
        </w:rPr>
        <w:t>监狱企业声明函【货物类，提供监狱企业货物的供应商如需享受优惠政策，还须另行提供省级以上监狱管理局、戒毒管理局（含新疆生产建设兵团）出具的监狱企业证明文件】</w:t>
      </w:r>
    </w:p>
    <w:p>
      <w:pPr>
        <w:spacing w:line="360" w:lineRule="auto"/>
        <w:ind w:firstLine="420" w:firstLineChars="200"/>
        <w:rPr>
          <w:rFonts w:ascii="宋体" w:eastAsia="宋体" w:hAnsi="宋体" w:cs="宋体" w:hint="eastAsia"/>
          <w:i w:val="0"/>
          <w:iCs w:val="0"/>
          <w:szCs w:val="21"/>
          <w:highlight w:val="none"/>
        </w:rPr>
      </w:pPr>
    </w:p>
    <w:p>
      <w:pPr>
        <w:spacing w:line="360" w:lineRule="auto"/>
        <w:ind w:firstLine="420" w:firstLineChars="200"/>
        <w:rPr>
          <w:rFonts w:ascii="宋体" w:eastAsia="宋体" w:hAnsi="宋体" w:cs="宋体" w:hint="eastAsia"/>
          <w:i w:val="0"/>
          <w:iCs w:val="0"/>
          <w:szCs w:val="21"/>
          <w:highlight w:val="none"/>
        </w:rPr>
      </w:pPr>
      <w:r>
        <w:rPr>
          <w:rFonts w:ascii="宋体" w:eastAsia="宋体" w:hAnsi="宋体" w:cs="宋体" w:hint="eastAsia"/>
          <w:i w:val="0"/>
          <w:iCs w:val="0"/>
          <w:szCs w:val="21"/>
          <w:highlight w:val="none"/>
        </w:rPr>
        <w:t>本投标人郑重声明，根据《财政部司法部关于政府采购支持监狱企业发展有关问题的通知》（财库〔2014〕68号）的规定，本投标人参加</w:t>
      </w:r>
      <w:r>
        <w:rPr>
          <w:rFonts w:ascii="宋体" w:eastAsia="宋体" w:hAnsi="宋体" w:cs="宋体" w:hint="eastAsia"/>
          <w:b/>
          <w:bCs/>
          <w:i w:val="0"/>
          <w:iCs w:val="0"/>
          <w:szCs w:val="21"/>
          <w:highlight w:val="none"/>
          <w:u w:val="single"/>
        </w:rPr>
        <w:t xml:space="preserve">   （单位名称）    </w:t>
      </w:r>
      <w:r>
        <w:rPr>
          <w:rFonts w:ascii="宋体" w:eastAsia="宋体" w:hAnsi="宋体" w:cs="宋体" w:hint="eastAsia"/>
          <w:i w:val="0"/>
          <w:iCs w:val="0"/>
          <w:szCs w:val="21"/>
          <w:highlight w:val="none"/>
        </w:rPr>
        <w:t>的</w:t>
      </w:r>
      <w:r>
        <w:rPr>
          <w:rFonts w:ascii="宋体" w:eastAsia="宋体" w:hAnsi="宋体" w:cs="宋体" w:hint="eastAsia"/>
          <w:b/>
          <w:bCs/>
          <w:i w:val="0"/>
          <w:iCs w:val="0"/>
          <w:szCs w:val="21"/>
          <w:highlight w:val="none"/>
          <w:u w:val="single"/>
        </w:rPr>
        <w:t xml:space="preserve">    （项目名称）    </w:t>
      </w:r>
      <w:r>
        <w:rPr>
          <w:rFonts w:ascii="宋体" w:eastAsia="宋体" w:hAnsi="宋体" w:cs="宋体" w:hint="eastAsia"/>
          <w:i w:val="0"/>
          <w:iCs w:val="0"/>
          <w:szCs w:val="21"/>
          <w:highlight w:val="none"/>
        </w:rPr>
        <w:t>采购活动，提供的货物全部由符合政策要求的监狱企业制造。相关监狱企业的具体情况如下：</w:t>
      </w:r>
    </w:p>
    <w:p>
      <w:pPr>
        <w:spacing w:line="360" w:lineRule="auto"/>
        <w:ind w:firstLine="420" w:firstLineChars="200"/>
        <w:rPr>
          <w:rFonts w:ascii="宋体" w:eastAsia="宋体" w:hAnsi="宋体" w:cs="宋体" w:hint="eastAsia"/>
          <w:i w:val="0"/>
          <w:iCs w:val="0"/>
          <w:szCs w:val="21"/>
          <w:highlight w:val="none"/>
        </w:rPr>
      </w:pPr>
      <w:r>
        <w:rPr>
          <w:rFonts w:ascii="宋体" w:eastAsia="宋体" w:hAnsi="宋体" w:cs="宋体" w:hint="eastAsia"/>
          <w:i w:val="0"/>
          <w:iCs w:val="0"/>
          <w:szCs w:val="21"/>
          <w:highlight w:val="none"/>
        </w:rPr>
        <w:t>1.</w:t>
      </w:r>
      <w:r>
        <w:rPr>
          <w:rFonts w:ascii="宋体" w:eastAsia="宋体" w:hAnsi="宋体" w:cs="宋体" w:hint="eastAsia"/>
          <w:b/>
          <w:bCs/>
          <w:i w:val="0"/>
          <w:iCs w:val="0"/>
          <w:szCs w:val="21"/>
          <w:highlight w:val="none"/>
          <w:u w:val="single"/>
        </w:rPr>
        <w:t xml:space="preserve">    （标的名称）    </w:t>
      </w:r>
      <w:r>
        <w:rPr>
          <w:rFonts w:ascii="宋体" w:eastAsia="宋体" w:hAnsi="宋体" w:cs="宋体" w:hint="eastAsia"/>
          <w:i w:val="0"/>
          <w:iCs w:val="0"/>
          <w:szCs w:val="21"/>
          <w:highlight w:val="none"/>
        </w:rPr>
        <w:t>，制造商为</w:t>
      </w:r>
      <w:r>
        <w:rPr>
          <w:rFonts w:ascii="宋体" w:eastAsia="宋体" w:hAnsi="宋体" w:cs="宋体" w:hint="eastAsia"/>
          <w:i w:val="0"/>
          <w:iCs w:val="0"/>
          <w:szCs w:val="21"/>
          <w:highlight w:val="none"/>
          <w:u w:val="single"/>
        </w:rPr>
        <w:t xml:space="preserve">    </w:t>
      </w:r>
      <w:r>
        <w:rPr>
          <w:rFonts w:ascii="宋体" w:eastAsia="宋体" w:hAnsi="宋体" w:cs="宋体" w:hint="eastAsia"/>
          <w:b/>
          <w:bCs/>
          <w:i w:val="0"/>
          <w:iCs w:val="0"/>
          <w:szCs w:val="21"/>
          <w:highlight w:val="none"/>
          <w:u w:val="single"/>
        </w:rPr>
        <w:t xml:space="preserve">（企业名称）    </w:t>
      </w:r>
      <w:r>
        <w:rPr>
          <w:rFonts w:ascii="宋体" w:eastAsia="宋体" w:hAnsi="宋体" w:cs="宋体" w:hint="eastAsia"/>
          <w:i w:val="0"/>
          <w:iCs w:val="0"/>
          <w:szCs w:val="21"/>
          <w:highlight w:val="none"/>
        </w:rPr>
        <w:t>，属于</w:t>
      </w:r>
      <w:r>
        <w:rPr>
          <w:rFonts w:ascii="宋体" w:eastAsia="宋体" w:hAnsi="宋体" w:cs="宋体" w:hint="eastAsia"/>
          <w:i w:val="0"/>
          <w:iCs w:val="0"/>
          <w:szCs w:val="21"/>
          <w:highlight w:val="none"/>
          <w:u w:val="single"/>
        </w:rPr>
        <w:t xml:space="preserve">  </w:t>
      </w:r>
      <w:r>
        <w:rPr>
          <w:rFonts w:ascii="宋体" w:eastAsia="宋体" w:hAnsi="宋体" w:cs="宋体" w:hint="eastAsia"/>
          <w:b/>
          <w:bCs/>
          <w:i w:val="0"/>
          <w:iCs w:val="0"/>
          <w:szCs w:val="21"/>
          <w:highlight w:val="none"/>
          <w:u w:val="single"/>
        </w:rPr>
        <w:t xml:space="preserve">监狱企业  </w:t>
      </w:r>
      <w:r>
        <w:rPr>
          <w:rFonts w:ascii="宋体" w:eastAsia="宋体" w:hAnsi="宋体" w:cs="宋体" w:hint="eastAsia"/>
          <w:i w:val="0"/>
          <w:iCs w:val="0"/>
          <w:szCs w:val="21"/>
          <w:highlight w:val="none"/>
        </w:rPr>
        <w:t>；</w:t>
      </w:r>
    </w:p>
    <w:p>
      <w:pPr>
        <w:spacing w:line="360" w:lineRule="auto"/>
        <w:ind w:firstLine="420" w:firstLineChars="200"/>
        <w:rPr>
          <w:rFonts w:ascii="宋体" w:eastAsia="宋体" w:hAnsi="宋体" w:cs="宋体" w:hint="eastAsia"/>
          <w:i w:val="0"/>
          <w:iCs w:val="0"/>
          <w:szCs w:val="21"/>
          <w:highlight w:val="none"/>
        </w:rPr>
      </w:pPr>
      <w:r>
        <w:rPr>
          <w:rFonts w:ascii="宋体" w:eastAsia="宋体" w:hAnsi="宋体" w:cs="宋体" w:hint="eastAsia"/>
          <w:i w:val="0"/>
          <w:iCs w:val="0"/>
          <w:szCs w:val="21"/>
          <w:highlight w:val="none"/>
        </w:rPr>
        <w:t>2.</w:t>
      </w:r>
      <w:r>
        <w:rPr>
          <w:rFonts w:ascii="宋体" w:eastAsia="宋体" w:hAnsi="宋体" w:cs="宋体" w:hint="eastAsia"/>
          <w:b/>
          <w:bCs/>
          <w:i w:val="0"/>
          <w:iCs w:val="0"/>
          <w:szCs w:val="21"/>
          <w:highlight w:val="none"/>
          <w:u w:val="single"/>
        </w:rPr>
        <w:t xml:space="preserve">    （标的名称）    </w:t>
      </w:r>
      <w:r>
        <w:rPr>
          <w:rFonts w:ascii="宋体" w:eastAsia="宋体" w:hAnsi="宋体" w:cs="宋体" w:hint="eastAsia"/>
          <w:i w:val="0"/>
          <w:iCs w:val="0"/>
          <w:szCs w:val="21"/>
          <w:highlight w:val="none"/>
        </w:rPr>
        <w:t>，制造商为</w:t>
      </w:r>
      <w:r>
        <w:rPr>
          <w:rFonts w:ascii="宋体" w:eastAsia="宋体" w:hAnsi="宋体" w:cs="宋体" w:hint="eastAsia"/>
          <w:i w:val="0"/>
          <w:iCs w:val="0"/>
          <w:szCs w:val="21"/>
          <w:highlight w:val="none"/>
          <w:u w:val="single"/>
        </w:rPr>
        <w:t xml:space="preserve">    </w:t>
      </w:r>
      <w:r>
        <w:rPr>
          <w:rFonts w:ascii="宋体" w:eastAsia="宋体" w:hAnsi="宋体" w:cs="宋体" w:hint="eastAsia"/>
          <w:b/>
          <w:bCs/>
          <w:i w:val="0"/>
          <w:iCs w:val="0"/>
          <w:szCs w:val="21"/>
          <w:highlight w:val="none"/>
          <w:u w:val="single"/>
        </w:rPr>
        <w:t xml:space="preserve">（企业名称）    </w:t>
      </w:r>
      <w:r>
        <w:rPr>
          <w:rFonts w:ascii="宋体" w:eastAsia="宋体" w:hAnsi="宋体" w:cs="宋体" w:hint="eastAsia"/>
          <w:i w:val="0"/>
          <w:iCs w:val="0"/>
          <w:szCs w:val="21"/>
          <w:highlight w:val="none"/>
        </w:rPr>
        <w:t>，属于</w:t>
      </w:r>
      <w:r>
        <w:rPr>
          <w:rFonts w:ascii="宋体" w:eastAsia="宋体" w:hAnsi="宋体" w:cs="宋体" w:hint="eastAsia"/>
          <w:i w:val="0"/>
          <w:iCs w:val="0"/>
          <w:szCs w:val="21"/>
          <w:highlight w:val="none"/>
          <w:u w:val="single"/>
        </w:rPr>
        <w:t xml:space="preserve">  </w:t>
      </w:r>
      <w:r>
        <w:rPr>
          <w:rFonts w:ascii="宋体" w:eastAsia="宋体" w:hAnsi="宋体" w:cs="宋体" w:hint="eastAsia"/>
          <w:b/>
          <w:bCs/>
          <w:i w:val="0"/>
          <w:iCs w:val="0"/>
          <w:szCs w:val="21"/>
          <w:highlight w:val="none"/>
          <w:u w:val="single"/>
        </w:rPr>
        <w:t xml:space="preserve">监狱企业  </w:t>
      </w:r>
      <w:r>
        <w:rPr>
          <w:rFonts w:ascii="宋体" w:eastAsia="宋体" w:hAnsi="宋体" w:cs="宋体" w:hint="eastAsia"/>
          <w:i w:val="0"/>
          <w:iCs w:val="0"/>
          <w:szCs w:val="21"/>
          <w:highlight w:val="none"/>
        </w:rPr>
        <w:t>。</w:t>
      </w:r>
    </w:p>
    <w:p>
      <w:pPr>
        <w:spacing w:line="360" w:lineRule="auto"/>
        <w:ind w:firstLine="420" w:firstLineChars="200"/>
        <w:outlineLvl w:val="3"/>
        <w:rPr>
          <w:rFonts w:ascii="宋体" w:eastAsia="宋体" w:hAnsi="宋体" w:cs="宋体" w:hint="eastAsia"/>
          <w:szCs w:val="21"/>
          <w:highlight w:val="none"/>
        </w:rPr>
      </w:pPr>
      <w:r>
        <w:rPr>
          <w:rFonts w:ascii="宋体" w:eastAsia="宋体" w:hAnsi="宋体" w:cs="宋体" w:hint="eastAsia"/>
          <w:szCs w:val="21"/>
          <w:highlight w:val="none"/>
        </w:rPr>
        <w:t xml:space="preserve">…… </w:t>
      </w:r>
    </w:p>
    <w:p>
      <w:pPr>
        <w:spacing w:line="360" w:lineRule="auto"/>
        <w:ind w:firstLine="420" w:firstLineChars="200"/>
        <w:rPr>
          <w:rFonts w:ascii="宋体" w:eastAsia="宋体" w:hAnsi="宋体" w:cs="宋体" w:hint="eastAsia"/>
          <w:szCs w:val="21"/>
          <w:highlight w:val="none"/>
        </w:rPr>
      </w:pPr>
      <w:r>
        <w:rPr>
          <w:rFonts w:ascii="宋体" w:eastAsia="宋体" w:hAnsi="宋体" w:cs="宋体" w:hint="eastAsia"/>
          <w:szCs w:val="21"/>
          <w:highlight w:val="none"/>
        </w:rPr>
        <w:t>本投标人对上述声明内容的真实性负责。如有虚假，将依法承担相应责任。</w:t>
      </w:r>
    </w:p>
    <w:p>
      <w:pPr>
        <w:spacing w:line="360" w:lineRule="auto"/>
        <w:ind w:firstLine="420" w:firstLineChars="200"/>
        <w:rPr>
          <w:rFonts w:ascii="宋体" w:eastAsia="宋体" w:hAnsi="宋体" w:cs="宋体" w:hint="eastAsia"/>
          <w:b/>
          <w:bCs/>
          <w:color w:val="FF0000"/>
          <w:szCs w:val="21"/>
          <w:highlight w:val="none"/>
        </w:rPr>
      </w:pPr>
      <w:r>
        <w:rPr>
          <w:rFonts w:ascii="宋体" w:eastAsia="宋体" w:hAnsi="宋体" w:cs="宋体" w:hint="eastAsia"/>
          <w:szCs w:val="21"/>
          <w:highlight w:val="none"/>
        </w:rPr>
        <w:t>附：省级以上监狱管理局、戒毒管理局（含新疆生产建设兵团）出具的监狱企业证明文件。</w:t>
      </w:r>
    </w:p>
    <w:p>
      <w:pPr>
        <w:spacing w:line="360" w:lineRule="auto"/>
        <w:ind w:firstLine="420" w:firstLineChars="200"/>
        <w:rPr>
          <w:rFonts w:ascii="宋体" w:eastAsia="宋体" w:hAnsi="宋体" w:cs="Times New Roman" w:hint="eastAsia"/>
          <w:i w:val="0"/>
          <w:iCs w:val="0"/>
          <w:sz w:val="21"/>
          <w:szCs w:val="21"/>
          <w:highlight w:val="none"/>
        </w:rPr>
      </w:pPr>
    </w:p>
    <w:p>
      <w:pPr>
        <w:spacing w:line="360" w:lineRule="auto"/>
        <w:rPr>
          <w:rFonts w:ascii="宋体" w:eastAsia="宋体" w:hAnsi="宋体" w:cs="宋体" w:hint="eastAsia"/>
          <w:b/>
          <w:color w:val="FF0000"/>
          <w:sz w:val="21"/>
          <w:szCs w:val="21"/>
          <w:highlight w:val="none"/>
        </w:rPr>
      </w:pPr>
      <w:r>
        <w:rPr>
          <w:rFonts w:ascii="宋体" w:eastAsia="宋体" w:hAnsi="宋体" w:cs="宋体" w:hint="eastAsia"/>
          <w:b/>
          <w:color w:val="FF0000"/>
          <w:sz w:val="21"/>
          <w:szCs w:val="21"/>
          <w:highlight w:val="none"/>
        </w:rPr>
        <w:br w:type="page"/>
      </w:r>
    </w:p>
    <w:p>
      <w:pPr>
        <w:autoSpaceDE w:val="0"/>
        <w:autoSpaceDN w:val="0"/>
        <w:spacing w:line="360" w:lineRule="auto"/>
        <w:ind w:firstLine="840" w:firstLineChars="400"/>
        <w:rPr>
          <w:rFonts w:ascii="宋体" w:eastAsia="宋体" w:hAnsi="宋体" w:cs="宋体"/>
          <w:b/>
          <w:color w:val="FF0000"/>
          <w:sz w:val="24"/>
          <w:highlight w:val="none"/>
        </w:rPr>
      </w:pPr>
      <w:r>
        <w:rPr>
          <w:rFonts w:ascii="宋体" w:eastAsia="宋体" w:hAnsi="宋体" w:cs="宋体" w:hint="eastAsia"/>
          <w:b/>
          <w:color w:val="FF0000"/>
          <w:sz w:val="28"/>
          <w:szCs w:val="28"/>
          <w:highlight w:val="none"/>
        </w:rPr>
        <w:t>相关文件下载链接</w:t>
      </w:r>
    </w:p>
    <w:p>
      <w:pPr>
        <w:spacing w:line="360" w:lineRule="auto"/>
        <w:ind w:firstLine="420" w:firstLineChars="200"/>
        <w:jc w:val="left"/>
        <w:rPr>
          <w:rFonts w:ascii="宋体" w:eastAsia="宋体" w:hAnsi="宋体" w:cs="宋体"/>
          <w:b/>
          <w:color w:val="FF0000"/>
          <w:szCs w:val="21"/>
          <w:highlight w:val="none"/>
        </w:rPr>
      </w:pPr>
      <w:r>
        <w:rPr>
          <w:rFonts w:ascii="宋体" w:eastAsia="宋体" w:hAnsi="宋体" w:cs="宋体" w:hint="eastAsia"/>
          <w:b/>
          <w:color w:val="FF0000"/>
          <w:szCs w:val="21"/>
          <w:highlight w:val="none"/>
        </w:rPr>
        <w:t>1、财政部、工业和信息化部《关于印发〈政府采购促进中小企业发展管理办法〉的通知》（财库〔2020〕46号）：http://gks.mof.gov.cn/guizhangzhidu/202012/t20201228_3637419.htm</w:t>
      </w:r>
    </w:p>
    <w:p>
      <w:pPr>
        <w:spacing w:line="360" w:lineRule="auto"/>
        <w:ind w:firstLine="420" w:firstLineChars="200"/>
        <w:jc w:val="left"/>
        <w:rPr>
          <w:rFonts w:ascii="宋体" w:eastAsia="宋体" w:hAnsi="宋体" w:cs="宋体"/>
          <w:b/>
          <w:color w:val="FF0000"/>
          <w:szCs w:val="21"/>
          <w:highlight w:val="none"/>
        </w:rPr>
      </w:pPr>
      <w:r>
        <w:rPr>
          <w:rFonts w:ascii="宋体" w:eastAsia="宋体" w:hAnsi="宋体" w:cs="宋体" w:hint="eastAsia"/>
          <w:b/>
          <w:color w:val="FF0000"/>
          <w:szCs w:val="21"/>
          <w:highlight w:val="none"/>
        </w:rPr>
        <w:t>2、</w:t>
      </w:r>
      <w:r>
        <w:rPr>
          <w:rFonts w:ascii="宋体" w:eastAsia="宋体" w:hAnsi="宋体" w:cs="宋体" w:hint="eastAsia"/>
          <w:b/>
          <w:color w:val="FF0000"/>
          <w:szCs w:val="21"/>
          <w:highlight w:val="none"/>
          <w:lang w:eastAsia="zh-CN"/>
        </w:rPr>
        <w:t>工业和信息化部</w:t>
      </w:r>
      <w:r>
        <w:rPr>
          <w:rFonts w:ascii="宋体" w:eastAsia="宋体" w:hAnsi="宋体" w:cs="宋体" w:hint="eastAsia"/>
          <w:b/>
          <w:color w:val="FF0000"/>
          <w:szCs w:val="21"/>
          <w:highlight w:val="none"/>
        </w:rPr>
        <w:t>、国家统计局、国家发展和改革委员会、财政部《关于印发〈中小企业划型标准规定〉的通知》（工信部联企〔2011〕300号）：http://www.mof.gov.cn/zhengwuxinxi/zhengcefabu/201107/t20110704_570692.htm</w:t>
      </w:r>
    </w:p>
    <w:p>
      <w:pPr>
        <w:spacing w:line="360" w:lineRule="auto"/>
        <w:ind w:firstLine="420" w:firstLineChars="200"/>
        <w:jc w:val="left"/>
        <w:rPr>
          <w:rFonts w:ascii="宋体" w:eastAsia="宋体" w:hAnsi="宋体" w:cs="宋体"/>
          <w:b/>
          <w:color w:val="FF0000"/>
          <w:szCs w:val="21"/>
          <w:highlight w:val="none"/>
        </w:rPr>
      </w:pPr>
      <w:r>
        <w:rPr>
          <w:rFonts w:ascii="宋体" w:eastAsia="宋体" w:hAnsi="宋体" w:cs="宋体" w:hint="eastAsia"/>
          <w:b/>
          <w:color w:val="FF0000"/>
          <w:szCs w:val="21"/>
          <w:highlight w:val="none"/>
        </w:rPr>
        <w:t>3、国家统计局《关于印发〈统计上大中小微型企业划分办法（2017）〉的通知》：http://www.stats.gov.cn/tjgz/tzgb/201801/t20180103_1569254.html</w:t>
      </w:r>
    </w:p>
    <w:p>
      <w:pPr>
        <w:spacing w:line="360" w:lineRule="auto"/>
        <w:ind w:firstLine="420" w:firstLineChars="200"/>
        <w:jc w:val="left"/>
        <w:rPr>
          <w:rFonts w:ascii="宋体" w:eastAsia="宋体" w:hAnsi="宋体" w:cs="宋体"/>
          <w:b/>
          <w:color w:val="FF0000"/>
          <w:szCs w:val="21"/>
          <w:highlight w:val="none"/>
        </w:rPr>
      </w:pPr>
      <w:r>
        <w:rPr>
          <w:rFonts w:ascii="宋体" w:eastAsia="宋体" w:hAnsi="宋体" w:cs="宋体" w:hint="eastAsia"/>
          <w:b/>
          <w:color w:val="FF0000"/>
          <w:szCs w:val="21"/>
          <w:highlight w:val="none"/>
        </w:rPr>
        <w:t>4、财政部、民政部、中国残联《关于促进残疾人就业政府采购政策的通知》（财库〔2017〕141号）：http://gks.mof.gov.cn/ztztz/zhengfucaigouguanli/201709/t20170901_2689407.htm</w:t>
      </w:r>
    </w:p>
    <w:p>
      <w:pPr>
        <w:spacing w:line="360" w:lineRule="auto"/>
        <w:ind w:firstLine="420" w:firstLineChars="200"/>
        <w:jc w:val="left"/>
        <w:rPr>
          <w:rFonts w:ascii="宋体" w:eastAsia="宋体" w:hAnsi="宋体" w:cs="宋体"/>
          <w:b/>
          <w:color w:val="FF0000"/>
          <w:szCs w:val="21"/>
          <w:highlight w:val="none"/>
        </w:rPr>
      </w:pPr>
    </w:p>
    <w:p>
      <w:pPr>
        <w:spacing w:line="360" w:lineRule="auto"/>
        <w:ind w:firstLine="420" w:firstLineChars="200"/>
        <w:jc w:val="left"/>
        <w:rPr>
          <w:rFonts w:ascii="宋体" w:hAnsi="宋体" w:cs="宋体"/>
          <w:b/>
          <w:color w:val="FF0000"/>
          <w:szCs w:val="21"/>
          <w:highlight w:val="none"/>
        </w:rPr>
      </w:pPr>
    </w:p>
    <w:p>
      <w:pPr>
        <w:spacing w:line="360" w:lineRule="auto"/>
        <w:ind w:firstLine="420" w:firstLineChars="200"/>
        <w:jc w:val="left"/>
        <w:rPr>
          <w:rFonts w:ascii="宋体" w:hAnsi="宋体" w:cs="宋体"/>
          <w:bCs/>
          <w:szCs w:val="21"/>
          <w:highlight w:val="none"/>
        </w:rPr>
      </w:pPr>
      <w:r>
        <w:rPr>
          <w:rFonts w:ascii="宋体" w:hAnsi="宋体" w:cs="宋体" w:hint="eastAsia"/>
          <w:b/>
          <w:szCs w:val="21"/>
          <w:highlight w:val="none"/>
        </w:rPr>
        <w:br w:type="page"/>
      </w:r>
    </w:p>
    <w:p>
      <w:pPr>
        <w:jc w:val="center"/>
        <w:rPr>
          <w:rFonts w:ascii="宋体" w:hAnsi="宋体" w:cs="宋体"/>
          <w:b/>
          <w:sz w:val="32"/>
          <w:szCs w:val="32"/>
          <w:highlight w:val="none"/>
        </w:rPr>
      </w:pPr>
      <w:r>
        <w:rPr>
          <w:rFonts w:ascii="宋体" w:hAnsi="宋体" w:cs="宋体" w:hint="eastAsia"/>
          <w:b/>
          <w:sz w:val="32"/>
          <w:szCs w:val="32"/>
          <w:highlight w:val="none"/>
        </w:rPr>
        <w:t>（四）价格部分</w:t>
      </w:r>
    </w:p>
    <w:p>
      <w:pPr>
        <w:outlineLvl w:val="3"/>
        <w:rPr>
          <w:rFonts w:ascii="宋体" w:hAnsi="宋体" w:cs="宋体"/>
          <w:b/>
          <w:sz w:val="24"/>
          <w:highlight w:val="none"/>
        </w:rPr>
      </w:pPr>
      <w:r>
        <w:rPr>
          <w:rFonts w:ascii="宋体" w:hAnsi="宋体" w:cs="宋体" w:hint="eastAsia"/>
          <w:b/>
          <w:sz w:val="24"/>
          <w:highlight w:val="none"/>
        </w:rPr>
        <w:t>1、开标一览表</w:t>
      </w:r>
    </w:p>
    <w:p>
      <w:pPr>
        <w:tabs>
          <w:tab w:val="left" w:pos="8364"/>
        </w:tabs>
        <w:snapToGrid w:val="0"/>
        <w:ind w:right="-58"/>
        <w:rPr>
          <w:rFonts w:ascii="宋体" w:hAnsi="宋体" w:cs="宋体"/>
          <w:sz w:val="24"/>
          <w:highlight w:val="none"/>
        </w:rPr>
      </w:pPr>
      <w:r>
        <w:rPr>
          <w:rFonts w:ascii="宋体" w:hAnsi="宋体" w:cs="宋体" w:hint="eastAsia"/>
          <w:sz w:val="24"/>
          <w:highlight w:val="none"/>
        </w:rPr>
        <w:t xml:space="preserve">投标人名称：                                              </w:t>
      </w:r>
    </w:p>
    <w:p>
      <w:pPr>
        <w:tabs>
          <w:tab w:val="left" w:pos="8364"/>
        </w:tabs>
        <w:snapToGrid w:val="0"/>
        <w:ind w:right="-58"/>
        <w:rPr>
          <w:rFonts w:ascii="宋体" w:hAnsi="宋体" w:cs="宋体"/>
          <w:sz w:val="24"/>
          <w:highlight w:val="none"/>
        </w:rPr>
      </w:pPr>
      <w:r>
        <w:rPr>
          <w:rFonts w:ascii="宋体" w:hAnsi="宋体" w:cs="宋体" w:hint="eastAsia"/>
          <w:sz w:val="24"/>
          <w:highlight w:val="none"/>
        </w:rPr>
        <w:t>采购项目名称：深圳市龙岗区人民医院门诊及住院楼全光网建设项目</w:t>
      </w:r>
    </w:p>
    <w:p>
      <w:pPr>
        <w:tabs>
          <w:tab w:val="left" w:pos="8364"/>
        </w:tabs>
        <w:snapToGrid w:val="0"/>
        <w:ind w:right="-58"/>
        <w:rPr>
          <w:rFonts w:ascii="宋体" w:hAnsi="宋体" w:cs="宋体"/>
          <w:sz w:val="24"/>
          <w:highlight w:val="none"/>
        </w:rPr>
      </w:pPr>
      <w:r>
        <w:rPr>
          <w:rFonts w:ascii="宋体" w:hAnsi="宋体" w:cs="宋体" w:hint="eastAsia"/>
          <w:sz w:val="24"/>
          <w:highlight w:val="none"/>
        </w:rPr>
        <w:t>项目编号：</w:t>
      </w:r>
      <w:r>
        <w:rPr>
          <w:rFonts w:ascii="宋体" w:hAnsi="宋体" w:cs="宋体" w:hint="eastAsia"/>
          <w:sz w:val="24"/>
          <w:highlight w:val="none"/>
          <w:lang w:eastAsia="zh-CN"/>
        </w:rPr>
        <w:t>LGDL2025000235</w:t>
      </w:r>
      <w:r>
        <w:rPr>
          <w:rFonts w:ascii="宋体" w:hAnsi="宋体" w:cs="宋体" w:hint="eastAsia"/>
          <w:sz w:val="24"/>
          <w:highlight w:val="none"/>
        </w:rPr>
        <w:t>（0724-2531SZ658833）</w:t>
      </w:r>
    </w:p>
    <w:tbl>
      <w:tblPr>
        <w:tblStyle w:val="TableNormal"/>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98"/>
        <w:gridCol w:w="2161"/>
        <w:gridCol w:w="700"/>
        <w:gridCol w:w="1383"/>
        <w:gridCol w:w="1900"/>
        <w:gridCol w:w="1861"/>
      </w:tblGrid>
      <w:tr>
        <w:tblPrEx>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97"/>
          <w:jc w:val="center"/>
        </w:trPr>
        <w:tc>
          <w:tcPr>
            <w:tcW w:w="2198" w:type="dxa"/>
            <w:vAlign w:val="center"/>
          </w:tcPr>
          <w:p>
            <w:pPr>
              <w:keepNext w:val="0"/>
              <w:keepLines w:val="0"/>
              <w:suppressLineNumbers w:val="0"/>
              <w:spacing w:before="0" w:beforeAutospacing="0" w:after="0" w:afterAutospacing="0"/>
              <w:ind w:left="0" w:right="0"/>
              <w:jc w:val="center"/>
              <w:rPr>
                <w:rFonts w:ascii="宋体" w:hAnsi="宋体" w:cs="宋体" w:hint="default"/>
                <w:b/>
                <w:sz w:val="21"/>
                <w:szCs w:val="21"/>
                <w:highlight w:val="none"/>
              </w:rPr>
            </w:pPr>
            <w:r>
              <w:rPr>
                <w:rFonts w:ascii="宋体" w:hAnsi="宋体" w:cs="宋体" w:hint="eastAsia"/>
                <w:b/>
                <w:sz w:val="21"/>
                <w:szCs w:val="21"/>
                <w:highlight w:val="none"/>
              </w:rPr>
              <w:t>采购计划编号</w:t>
            </w:r>
          </w:p>
        </w:tc>
        <w:tc>
          <w:tcPr>
            <w:tcW w:w="2161" w:type="dxa"/>
            <w:vAlign w:val="center"/>
          </w:tcPr>
          <w:p>
            <w:pPr>
              <w:keepNext w:val="0"/>
              <w:keepLines w:val="0"/>
              <w:widowControl/>
              <w:suppressLineNumbers w:val="0"/>
              <w:spacing w:before="0" w:beforeAutospacing="0" w:after="0" w:afterAutospacing="0"/>
              <w:ind w:left="0" w:right="0" w:leftChars="0" w:rightChars="0"/>
              <w:jc w:val="center"/>
              <w:rPr>
                <w:rFonts w:ascii="宋体" w:hAnsi="宋体" w:cs="宋体" w:hint="default"/>
                <w:b/>
                <w:sz w:val="21"/>
                <w:szCs w:val="21"/>
                <w:highlight w:val="none"/>
              </w:rPr>
            </w:pPr>
            <w:r>
              <w:rPr>
                <w:rFonts w:ascii="宋体" w:hAnsi="宋体" w:cs="宋体" w:hint="eastAsia"/>
                <w:b/>
                <w:bCs/>
                <w:kern w:val="0"/>
                <w:szCs w:val="21"/>
                <w:highlight w:val="none"/>
                <w:lang w:val="en-US" w:eastAsia="zh-CN"/>
              </w:rPr>
              <w:t>货物名称</w:t>
            </w:r>
            <w:r>
              <w:rPr>
                <w:rFonts w:ascii="宋体" w:hAnsi="宋体" w:cs="宋体" w:hint="eastAsia"/>
                <w:b/>
                <w:bCs/>
                <w:kern w:val="0"/>
                <w:szCs w:val="21"/>
                <w:highlight w:val="none"/>
                <w:lang w:eastAsia="zh-CN"/>
              </w:rPr>
              <w:t>（</w:t>
            </w:r>
            <w:r>
              <w:rPr>
                <w:rFonts w:ascii="宋体" w:hAnsi="宋体" w:cs="宋体" w:hint="eastAsia"/>
                <w:b/>
                <w:bCs/>
                <w:kern w:val="0"/>
                <w:szCs w:val="21"/>
                <w:highlight w:val="none"/>
                <w:lang w:val="en-US" w:eastAsia="zh-CN"/>
              </w:rPr>
              <w:t>标的名称</w:t>
            </w:r>
            <w:r>
              <w:rPr>
                <w:rFonts w:ascii="宋体" w:hAnsi="宋体" w:cs="宋体" w:hint="eastAsia"/>
                <w:b/>
                <w:bCs/>
                <w:kern w:val="0"/>
                <w:szCs w:val="21"/>
                <w:highlight w:val="none"/>
                <w:lang w:eastAsia="zh-CN"/>
              </w:rPr>
              <w:t>）</w:t>
            </w:r>
          </w:p>
        </w:tc>
        <w:tc>
          <w:tcPr>
            <w:tcW w:w="700" w:type="dxa"/>
            <w:vAlign w:val="center"/>
          </w:tcPr>
          <w:p>
            <w:pPr>
              <w:keepNext w:val="0"/>
              <w:keepLines w:val="0"/>
              <w:suppressLineNumbers w:val="0"/>
              <w:spacing w:before="0" w:beforeAutospacing="0" w:after="0" w:afterAutospacing="0"/>
              <w:ind w:left="0" w:right="0" w:leftChars="0" w:rightChars="0"/>
              <w:jc w:val="center"/>
              <w:rPr>
                <w:rFonts w:ascii="宋体" w:hAnsi="宋体" w:cs="宋体" w:hint="default"/>
                <w:b/>
                <w:sz w:val="21"/>
                <w:szCs w:val="21"/>
                <w:highlight w:val="none"/>
              </w:rPr>
            </w:pPr>
            <w:r>
              <w:rPr>
                <w:rFonts w:ascii="宋体" w:hAnsi="宋体" w:cs="宋体" w:hint="eastAsia"/>
                <w:b/>
                <w:sz w:val="21"/>
                <w:szCs w:val="21"/>
                <w:highlight w:val="none"/>
              </w:rPr>
              <w:t>数量</w:t>
            </w:r>
          </w:p>
        </w:tc>
        <w:tc>
          <w:tcPr>
            <w:tcW w:w="1383" w:type="dxa"/>
            <w:vAlign w:val="center"/>
          </w:tcPr>
          <w:p>
            <w:pPr>
              <w:keepNext w:val="0"/>
              <w:keepLines w:val="0"/>
              <w:suppressLineNumbers w:val="0"/>
              <w:spacing w:before="0" w:beforeAutospacing="0" w:after="0" w:afterAutospacing="0"/>
              <w:ind w:left="0" w:right="0" w:leftChars="0" w:rightChars="0"/>
              <w:jc w:val="center"/>
              <w:rPr>
                <w:rFonts w:ascii="宋体" w:eastAsia="宋体" w:hAnsi="宋体" w:cs="宋体" w:hint="default"/>
                <w:b/>
                <w:sz w:val="21"/>
                <w:szCs w:val="21"/>
                <w:highlight w:val="none"/>
                <w:lang w:val="en-US" w:eastAsia="zh-CN"/>
              </w:rPr>
            </w:pPr>
            <w:r>
              <w:rPr>
                <w:rFonts w:ascii="宋体" w:hAnsi="宋体" w:cs="宋体" w:hint="eastAsia"/>
                <w:b/>
                <w:sz w:val="21"/>
                <w:szCs w:val="21"/>
                <w:highlight w:val="none"/>
                <w:lang w:val="en-US" w:eastAsia="zh-CN"/>
              </w:rPr>
              <w:t>交货期</w:t>
            </w:r>
          </w:p>
        </w:tc>
        <w:tc>
          <w:tcPr>
            <w:tcW w:w="1900" w:type="dxa"/>
            <w:vAlign w:val="center"/>
          </w:tcPr>
          <w:p>
            <w:pPr>
              <w:tabs>
                <w:tab w:val="left" w:pos="8364"/>
              </w:tabs>
              <w:snapToGrid w:val="0"/>
              <w:ind w:right="-58"/>
              <w:jc w:val="center"/>
              <w:rPr>
                <w:rFonts w:ascii="宋体" w:eastAsia="宋体" w:hAnsi="宋体" w:cs="宋体" w:hint="eastAsia"/>
                <w:b/>
                <w:szCs w:val="21"/>
                <w:highlight w:val="none"/>
                <w:lang w:val="en-US" w:eastAsia="zh-CN"/>
              </w:rPr>
            </w:pPr>
            <w:r>
              <w:rPr>
                <w:rFonts w:ascii="宋体" w:eastAsia="宋体" w:hAnsi="宋体" w:cs="宋体" w:hint="eastAsia"/>
                <w:b/>
                <w:szCs w:val="21"/>
                <w:highlight w:val="none"/>
                <w:lang w:val="en-US" w:eastAsia="zh-CN"/>
              </w:rPr>
              <w:t>制造商、原产地、</w:t>
            </w:r>
          </w:p>
          <w:p>
            <w:pPr>
              <w:tabs>
                <w:tab w:val="left" w:pos="8364"/>
              </w:tabs>
              <w:snapToGrid w:val="0"/>
              <w:ind w:right="-58" w:rightChars="0"/>
              <w:jc w:val="center"/>
              <w:rPr>
                <w:rFonts w:ascii="宋体" w:hAnsi="宋体" w:cs="宋体" w:hint="default"/>
                <w:b/>
                <w:sz w:val="21"/>
                <w:szCs w:val="21"/>
                <w:highlight w:val="none"/>
              </w:rPr>
            </w:pPr>
            <w:r>
              <w:rPr>
                <w:rFonts w:ascii="宋体" w:eastAsia="宋体" w:hAnsi="宋体" w:cs="宋体" w:hint="eastAsia"/>
                <w:b/>
                <w:szCs w:val="21"/>
                <w:highlight w:val="none"/>
                <w:lang w:val="en-US" w:eastAsia="zh-CN"/>
              </w:rPr>
              <w:t>品牌、型号</w:t>
            </w:r>
          </w:p>
        </w:tc>
        <w:tc>
          <w:tcPr>
            <w:tcW w:w="1861" w:type="dxa"/>
            <w:vAlign w:val="center"/>
          </w:tcPr>
          <w:p>
            <w:pPr>
              <w:tabs>
                <w:tab w:val="left" w:pos="8364"/>
              </w:tabs>
              <w:snapToGrid w:val="0"/>
              <w:ind w:right="-58"/>
              <w:jc w:val="center"/>
              <w:rPr>
                <w:rFonts w:ascii="宋体" w:eastAsia="宋体" w:hAnsi="宋体" w:cs="宋体" w:hint="eastAsia"/>
                <w:b/>
                <w:szCs w:val="21"/>
                <w:highlight w:val="none"/>
              </w:rPr>
            </w:pPr>
            <w:r>
              <w:rPr>
                <w:rFonts w:ascii="宋体" w:eastAsia="宋体" w:hAnsi="宋体" w:cs="宋体" w:hint="eastAsia"/>
                <w:b/>
                <w:szCs w:val="21"/>
                <w:highlight w:val="none"/>
              </w:rPr>
              <w:t>投标总价</w:t>
            </w:r>
          </w:p>
          <w:p>
            <w:pPr>
              <w:tabs>
                <w:tab w:val="left" w:pos="8364"/>
              </w:tabs>
              <w:snapToGrid w:val="0"/>
              <w:ind w:right="-58"/>
              <w:jc w:val="center"/>
              <w:rPr>
                <w:rFonts w:ascii="宋体" w:eastAsia="宋体" w:hAnsi="宋体" w:cs="宋体" w:hint="eastAsia"/>
                <w:b/>
                <w:szCs w:val="21"/>
                <w:highlight w:val="none"/>
              </w:rPr>
            </w:pPr>
            <w:r>
              <w:rPr>
                <w:rFonts w:ascii="宋体" w:eastAsia="宋体" w:hAnsi="宋体" w:cs="宋体" w:hint="eastAsia"/>
                <w:b/>
                <w:szCs w:val="21"/>
                <w:highlight w:val="none"/>
              </w:rPr>
              <w:t>（单位：人民币）</w:t>
            </w:r>
          </w:p>
          <w:p>
            <w:pPr>
              <w:tabs>
                <w:tab w:val="left" w:pos="8364"/>
              </w:tabs>
              <w:snapToGrid w:val="0"/>
              <w:ind w:right="-58" w:rightChars="0"/>
              <w:jc w:val="center"/>
              <w:rPr>
                <w:rFonts w:ascii="宋体" w:hAnsi="宋体" w:cs="宋体" w:hint="default"/>
                <w:b/>
                <w:sz w:val="21"/>
                <w:szCs w:val="21"/>
                <w:highlight w:val="none"/>
              </w:rPr>
            </w:pPr>
            <w:r>
              <w:rPr>
                <w:rFonts w:ascii="宋体" w:eastAsia="宋体" w:hAnsi="宋体" w:cs="宋体" w:hint="eastAsia"/>
                <w:b/>
                <w:szCs w:val="21"/>
                <w:highlight w:val="none"/>
              </w:rPr>
              <w:t>大写及小写</w:t>
            </w:r>
          </w:p>
        </w:tc>
      </w:tr>
      <w:tr>
        <w:tblPrEx>
          <w:tblW w:w="10203" w:type="dxa"/>
          <w:jc w:val="center"/>
          <w:tblLayout w:type="fixed"/>
          <w:tblCellMar>
            <w:top w:w="0" w:type="dxa"/>
            <w:left w:w="108" w:type="dxa"/>
            <w:bottom w:w="0" w:type="dxa"/>
            <w:right w:w="108" w:type="dxa"/>
          </w:tblCellMar>
        </w:tblPrEx>
        <w:trPr>
          <w:trHeight w:val="90"/>
          <w:jc w:val="center"/>
        </w:trPr>
        <w:tc>
          <w:tcPr>
            <w:tcW w:w="2198" w:type="dxa"/>
            <w:vAlign w:val="center"/>
          </w:tcPr>
          <w:p>
            <w:pPr>
              <w:keepNext w:val="0"/>
              <w:keepLines w:val="0"/>
              <w:suppressLineNumbers w:val="0"/>
              <w:spacing w:before="0" w:beforeAutospacing="0" w:after="0" w:afterAutospacing="0"/>
              <w:ind w:left="0" w:right="0"/>
              <w:jc w:val="center"/>
              <w:rPr>
                <w:rFonts w:ascii="宋体" w:hAnsi="宋体" w:cs="宋体" w:hint="default"/>
                <w:bCs/>
                <w:sz w:val="21"/>
                <w:szCs w:val="21"/>
                <w:highlight w:val="none"/>
              </w:rPr>
            </w:pPr>
            <w:r>
              <w:rPr>
                <w:rFonts w:ascii="宋体" w:hAnsi="宋体" w:cs="宋体" w:hint="eastAsia"/>
                <w:bCs/>
                <w:sz w:val="21"/>
                <w:szCs w:val="21"/>
                <w:highlight w:val="none"/>
                <w:lang w:eastAsia="zh-CN"/>
              </w:rPr>
              <w:t>PLAN-2025-440307000-022007-14165</w:t>
            </w:r>
            <w:r>
              <w:rPr>
                <w:rFonts w:ascii="宋体" w:hAnsi="宋体" w:cs="宋体" w:hint="eastAsia"/>
                <w:bCs/>
                <w:sz w:val="21"/>
                <w:szCs w:val="21"/>
                <w:highlight w:val="none"/>
              </w:rPr>
              <w:t xml:space="preserve"> </w:t>
            </w:r>
          </w:p>
        </w:tc>
        <w:tc>
          <w:tcPr>
            <w:tcW w:w="2161" w:type="dxa"/>
            <w:vAlign w:val="center"/>
          </w:tcPr>
          <w:p>
            <w:pPr>
              <w:keepNext w:val="0"/>
              <w:keepLines w:val="0"/>
              <w:suppressLineNumbers w:val="0"/>
              <w:snapToGrid w:val="0"/>
              <w:spacing w:before="0" w:beforeAutospacing="0" w:after="0" w:afterAutospacing="0"/>
              <w:ind w:left="0" w:right="0"/>
              <w:jc w:val="center"/>
              <w:rPr>
                <w:rFonts w:ascii="宋体" w:eastAsia="宋体" w:hAnsi="宋体" w:cs="宋体" w:hint="eastAsia"/>
                <w:sz w:val="21"/>
                <w:szCs w:val="21"/>
                <w:highlight w:val="none"/>
                <w:lang w:val="en-US" w:eastAsia="zh-CN"/>
              </w:rPr>
            </w:pPr>
            <w:r>
              <w:rPr>
                <w:rFonts w:ascii="宋体" w:eastAsia="宋体" w:hAnsi="宋体" w:cs="宋体" w:hint="eastAsia"/>
                <w:b w:val="0"/>
                <w:bCs w:val="0"/>
                <w:sz w:val="21"/>
                <w:szCs w:val="21"/>
                <w:highlight w:val="none"/>
                <w:u w:val="none"/>
              </w:rPr>
              <w:t>门诊及住院楼全光网建设采购</w:t>
            </w:r>
            <w:r>
              <w:rPr>
                <w:rFonts w:ascii="宋体" w:eastAsia="宋体" w:hAnsi="宋体" w:cs="宋体" w:hint="eastAsia"/>
                <w:szCs w:val="21"/>
                <w:highlight w:val="none"/>
                <w:lang w:val="en-US" w:eastAsia="zh-CN"/>
              </w:rPr>
              <w:t>项目</w:t>
            </w:r>
          </w:p>
        </w:tc>
        <w:tc>
          <w:tcPr>
            <w:tcW w:w="700" w:type="dxa"/>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sz w:val="21"/>
                <w:szCs w:val="21"/>
                <w:highlight w:val="none"/>
              </w:rPr>
            </w:pPr>
            <w:r>
              <w:rPr>
                <w:rFonts w:ascii="宋体" w:eastAsia="宋体" w:hAnsi="宋体" w:cs="宋体" w:hint="eastAsia"/>
                <w:sz w:val="21"/>
                <w:szCs w:val="21"/>
                <w:highlight w:val="none"/>
                <w:lang w:val="en-US" w:eastAsia="zh-CN"/>
              </w:rPr>
              <w:t>1项</w:t>
            </w:r>
          </w:p>
        </w:tc>
        <w:tc>
          <w:tcPr>
            <w:tcW w:w="1383" w:type="dxa"/>
            <w:vAlign w:val="center"/>
          </w:tcPr>
          <w:p>
            <w:pPr>
              <w:keepNext w:val="0"/>
              <w:keepLines w:val="0"/>
              <w:suppressLineNumbers w:val="0"/>
              <w:snapToGrid w:val="0"/>
              <w:spacing w:before="0" w:beforeAutospacing="0" w:after="0" w:afterAutospacing="0"/>
              <w:ind w:left="0" w:right="0" w:leftChars="0" w:rightChars="0"/>
              <w:jc w:val="center"/>
              <w:rPr>
                <w:rFonts w:ascii="宋体" w:hAnsi="宋体" w:cs="宋体" w:hint="eastAsia"/>
                <w:sz w:val="21"/>
                <w:szCs w:val="21"/>
                <w:highlight w:val="none"/>
                <w:lang w:val="en-US" w:eastAsia="zh-CN"/>
              </w:rPr>
            </w:pPr>
          </w:p>
        </w:tc>
        <w:tc>
          <w:tcPr>
            <w:tcW w:w="1900" w:type="dxa"/>
            <w:vAlign w:val="center"/>
          </w:tcPr>
          <w:p>
            <w:pPr>
              <w:widowControl w:val="0"/>
              <w:spacing w:before="25" w:after="25"/>
              <w:jc w:val="center"/>
              <w:rPr>
                <w:rFonts w:ascii="宋体" w:hAnsi="宋体" w:cs="宋体" w:hint="default"/>
                <w:color w:val="000000"/>
                <w:sz w:val="21"/>
                <w:szCs w:val="21"/>
                <w:highlight w:val="none"/>
              </w:rPr>
            </w:pPr>
            <w:r>
              <w:rPr>
                <w:rFonts w:ascii="宋体" w:hAnsi="宋体" w:cs="宋体" w:hint="eastAsia"/>
                <w:color w:val="FF0000"/>
                <w:sz w:val="21"/>
                <w:szCs w:val="21"/>
                <w:highlight w:val="none"/>
                <w:u w:val="single"/>
                <w:lang w:val="en-US" w:eastAsia="zh-CN"/>
              </w:rPr>
              <w:t>（填写核心产品）</w:t>
            </w:r>
          </w:p>
        </w:tc>
        <w:tc>
          <w:tcPr>
            <w:tcW w:w="1861" w:type="dxa"/>
            <w:vAlign w:val="center"/>
          </w:tcPr>
          <w:p>
            <w:pPr>
              <w:widowControl w:val="0"/>
              <w:spacing w:before="25" w:after="25"/>
              <w:jc w:val="left"/>
              <w:rPr>
                <w:rFonts w:ascii="宋体" w:eastAsia="宋体" w:hAnsi="宋体" w:cs="宋体" w:hint="eastAsia"/>
                <w:b/>
                <w:szCs w:val="21"/>
                <w:highlight w:val="none"/>
                <w:lang w:val="en-US" w:eastAsia="zh-CN"/>
              </w:rPr>
            </w:pPr>
            <w:r>
              <w:rPr>
                <w:rFonts w:ascii="宋体" w:eastAsia="宋体" w:hAnsi="宋体" w:cs="宋体" w:hint="eastAsia"/>
                <w:b/>
                <w:szCs w:val="21"/>
                <w:highlight w:val="none"/>
              </w:rPr>
              <w:t>大写</w:t>
            </w:r>
            <w:r>
              <w:rPr>
                <w:rFonts w:ascii="宋体" w:eastAsia="宋体" w:hAnsi="宋体" w:cs="宋体" w:hint="eastAsia"/>
                <w:b/>
                <w:szCs w:val="21"/>
                <w:highlight w:val="none"/>
                <w:lang w:val="en-US" w:eastAsia="zh-CN"/>
              </w:rPr>
              <w:t>:</w:t>
            </w:r>
          </w:p>
          <w:p>
            <w:pPr>
              <w:widowControl w:val="0"/>
              <w:spacing w:before="25" w:after="25"/>
              <w:jc w:val="left"/>
              <w:rPr>
                <w:rFonts w:ascii="宋体" w:hAnsi="宋体" w:cs="宋体" w:hint="default"/>
                <w:color w:val="000000"/>
                <w:sz w:val="21"/>
                <w:szCs w:val="21"/>
                <w:highlight w:val="none"/>
              </w:rPr>
            </w:pPr>
            <w:r>
              <w:rPr>
                <w:rFonts w:ascii="宋体" w:eastAsia="宋体" w:hAnsi="宋体" w:cs="宋体" w:hint="eastAsia"/>
                <w:b/>
                <w:szCs w:val="21"/>
                <w:highlight w:val="none"/>
              </w:rPr>
              <w:t>小写</w:t>
            </w:r>
            <w:r>
              <w:rPr>
                <w:rFonts w:ascii="宋体" w:eastAsia="宋体" w:hAnsi="宋体" w:cs="宋体" w:hint="eastAsia"/>
                <w:b/>
                <w:szCs w:val="21"/>
                <w:highlight w:val="none"/>
                <w:lang w:val="en-US" w:eastAsia="zh-CN"/>
              </w:rPr>
              <w:t>:</w:t>
            </w:r>
          </w:p>
        </w:tc>
      </w:tr>
    </w:tbl>
    <w:p>
      <w:pPr>
        <w:spacing w:line="280" w:lineRule="exact"/>
        <w:ind w:firstLine="420" w:firstLineChars="200"/>
        <w:rPr>
          <w:rFonts w:ascii="宋体" w:hAnsi="宋体" w:cs="宋体"/>
          <w:szCs w:val="21"/>
          <w:highlight w:val="none"/>
        </w:rPr>
      </w:pPr>
      <w:r>
        <w:rPr>
          <w:rFonts w:ascii="宋体" w:hAnsi="宋体" w:cs="宋体" w:hint="eastAsia"/>
          <w:szCs w:val="21"/>
          <w:highlight w:val="none"/>
        </w:rPr>
        <w:t>注：</w:t>
      </w:r>
    </w:p>
    <w:p>
      <w:pPr>
        <w:spacing w:line="280" w:lineRule="exact"/>
        <w:ind w:firstLine="420" w:firstLineChars="200"/>
        <w:rPr>
          <w:rFonts w:ascii="宋体" w:hAnsi="宋体" w:cs="宋体"/>
          <w:szCs w:val="21"/>
          <w:highlight w:val="none"/>
        </w:rPr>
      </w:pPr>
      <w:r>
        <w:rPr>
          <w:rFonts w:ascii="宋体" w:hAnsi="宋体" w:cs="宋体" w:hint="eastAsia"/>
          <w:szCs w:val="21"/>
          <w:highlight w:val="none"/>
        </w:rPr>
        <w:t>1.本表可按同样格式扩展。</w:t>
      </w:r>
    </w:p>
    <w:p>
      <w:pPr>
        <w:spacing w:line="280" w:lineRule="exact"/>
        <w:ind w:firstLine="420" w:firstLineChars="200"/>
        <w:rPr>
          <w:rFonts w:ascii="宋体" w:hAnsi="宋体" w:cs="宋体"/>
          <w:szCs w:val="21"/>
          <w:highlight w:val="none"/>
        </w:rPr>
      </w:pPr>
      <w:r>
        <w:rPr>
          <w:rFonts w:ascii="宋体" w:hAnsi="宋体" w:cs="宋体" w:hint="eastAsia"/>
          <w:b/>
          <w:bCs/>
          <w:szCs w:val="21"/>
          <w:highlight w:val="none"/>
        </w:rPr>
        <w:t>2.根据《政府采购货物和服务招标投标管理办法》（财政部令第87号）第六十条规定，投标人的报价明显低于其他通过符合性审查投标人的报价，有可能影响产品质量或者不能诚信履约的，评委会有权要求投标供应商在规定时间内提供书面说明以及必要的证明材料，并根据投标人的说明做相应处理。</w:t>
      </w:r>
    </w:p>
    <w:p>
      <w:pPr>
        <w:spacing w:line="280" w:lineRule="exact"/>
        <w:ind w:firstLine="420" w:firstLineChars="200"/>
        <w:rPr>
          <w:rFonts w:ascii="宋体" w:hAnsi="宋体" w:cs="宋体"/>
          <w:szCs w:val="21"/>
          <w:highlight w:val="none"/>
        </w:rPr>
      </w:pPr>
    </w:p>
    <w:p>
      <w:pPr>
        <w:spacing w:line="280" w:lineRule="exact"/>
        <w:ind w:firstLine="420" w:firstLineChars="200"/>
        <w:rPr>
          <w:rFonts w:ascii="宋体" w:hAnsi="宋体" w:cs="宋体"/>
          <w:b/>
          <w:bCs/>
          <w:szCs w:val="21"/>
          <w:highlight w:val="none"/>
        </w:rPr>
        <w:sectPr>
          <w:headerReference w:type="default" r:id="rId15"/>
          <w:footerReference w:type="default" r:id="rId16"/>
          <w:pgSz w:w="11906" w:h="16838"/>
          <w:pgMar w:top="1134" w:right="1134" w:bottom="1134" w:left="1134" w:header="851" w:footer="992" w:gutter="0"/>
          <w:pgNumType w:fmt="decimal"/>
          <w:cols w:num="1" w:space="720"/>
          <w:docGrid w:type="lines" w:linePitch="312" w:charSpace="0"/>
        </w:sectPr>
      </w:pPr>
    </w:p>
    <w:p>
      <w:pPr>
        <w:rPr>
          <w:rFonts w:ascii="宋体" w:hAnsi="宋体" w:cs="宋体"/>
          <w:b/>
          <w:sz w:val="32"/>
          <w:szCs w:val="32"/>
          <w:highlight w:val="none"/>
        </w:rPr>
      </w:pPr>
      <w:r>
        <w:rPr>
          <w:rFonts w:ascii="宋体" w:hAnsi="宋体" w:cs="宋体" w:hint="eastAsia"/>
          <w:b/>
          <w:sz w:val="24"/>
          <w:highlight w:val="none"/>
        </w:rPr>
        <w:t>2、详细分项报价清单</w:t>
      </w:r>
    </w:p>
    <w:p>
      <w:pPr>
        <w:tabs>
          <w:tab w:val="left" w:pos="8364"/>
        </w:tabs>
        <w:snapToGrid w:val="0"/>
        <w:ind w:right="-58"/>
        <w:rPr>
          <w:rFonts w:ascii="宋体" w:hAnsi="宋体" w:cs="宋体" w:hint="eastAsia"/>
          <w:highlight w:val="none"/>
        </w:rPr>
      </w:pPr>
      <w:r>
        <w:rPr>
          <w:rFonts w:ascii="宋体" w:hAnsi="宋体" w:cs="宋体" w:hint="eastAsia"/>
          <w:highlight w:val="none"/>
        </w:rPr>
        <w:t>项采购项目名称：深圳市龙岗区人民医院门诊及住院楼全光网建设项目</w:t>
      </w:r>
    </w:p>
    <w:p>
      <w:pPr>
        <w:tabs>
          <w:tab w:val="left" w:pos="8364"/>
        </w:tabs>
        <w:snapToGrid w:val="0"/>
        <w:ind w:right="-58"/>
        <w:rPr>
          <w:rFonts w:ascii="宋体" w:hAnsi="宋体" w:cs="宋体" w:hint="eastAsia"/>
          <w:highlight w:val="none"/>
        </w:rPr>
      </w:pPr>
      <w:r>
        <w:rPr>
          <w:rFonts w:ascii="宋体" w:hAnsi="宋体" w:cs="宋体" w:hint="eastAsia"/>
          <w:highlight w:val="none"/>
        </w:rPr>
        <w:t>项目编号：</w:t>
      </w:r>
      <w:r>
        <w:rPr>
          <w:rFonts w:ascii="宋体" w:hAnsi="宋体" w:cs="宋体" w:hint="eastAsia"/>
          <w:highlight w:val="none"/>
          <w:lang w:eastAsia="zh-CN"/>
        </w:rPr>
        <w:t>LGDL2025000235</w:t>
      </w:r>
      <w:r>
        <w:rPr>
          <w:rFonts w:ascii="宋体" w:hAnsi="宋体" w:cs="宋体" w:hint="eastAsia"/>
          <w:highlight w:val="none"/>
        </w:rPr>
        <w:t>（0724-2531SZ658833）</w:t>
      </w:r>
    </w:p>
    <w:tbl>
      <w:tblPr>
        <w:tblStyle w:val="TableNormal"/>
        <w:tblW w:w="13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63"/>
        <w:gridCol w:w="2386"/>
        <w:gridCol w:w="3217"/>
        <w:gridCol w:w="288"/>
        <w:gridCol w:w="1254"/>
        <w:gridCol w:w="1173"/>
        <w:gridCol w:w="347"/>
        <w:gridCol w:w="921"/>
        <w:gridCol w:w="1418"/>
        <w:gridCol w:w="1586"/>
      </w:tblGrid>
      <w:tr>
        <w:tblPrEx>
          <w:tblW w:w="13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226"/>
          <w:jc w:val="center"/>
        </w:trPr>
        <w:tc>
          <w:tcPr>
            <w:tcW w:w="13753" w:type="dxa"/>
            <w:gridSpan w:val="10"/>
            <w:tcBorders>
              <w:top w:val="threeDEmboss" w:sz="6" w:space="0" w:color="auto"/>
              <w:left w:val="threeDEmboss" w:sz="6" w:space="0" w:color="auto"/>
              <w:right w:val="threeDEmboss" w:sz="6" w:space="0" w:color="auto"/>
            </w:tcBorders>
            <w:shd w:val="clear" w:color="auto" w:fill="F3F3F3"/>
            <w:noWrap w:val="0"/>
            <w:vAlign w:val="center"/>
          </w:tcPr>
          <w:p>
            <w:pPr>
              <w:tabs>
                <w:tab w:val="left" w:pos="9585"/>
                <w:tab w:val="left" w:pos="11205"/>
              </w:tabs>
              <w:rPr>
                <w:rFonts w:ascii="宋体" w:eastAsia="宋体" w:hAnsi="宋体" w:cs="宋体" w:hint="eastAsia"/>
                <w:b/>
                <w:sz w:val="21"/>
                <w:szCs w:val="21"/>
                <w:highlight w:val="none"/>
              </w:rPr>
            </w:pPr>
            <w:r>
              <w:rPr>
                <w:rFonts w:ascii="宋体" w:eastAsia="宋体" w:hAnsi="宋体" w:cs="宋体" w:hint="eastAsia"/>
                <w:sz w:val="21"/>
                <w:szCs w:val="21"/>
                <w:highlight w:val="none"/>
              </w:rPr>
              <w:fldChar w:fldCharType="begin"/>
            </w:r>
            <w:r>
              <w:rPr>
                <w:rFonts w:ascii="宋体" w:eastAsia="宋体" w:hAnsi="宋体" w:cs="宋体" w:hint="eastAsia"/>
                <w:sz w:val="21"/>
                <w:szCs w:val="21"/>
                <w:highlight w:val="none"/>
              </w:rPr>
              <w:instrText xml:space="preserve"> DOCVARIABLE  项目名称  \* MERGEFORMAT </w:instrText>
            </w:r>
            <w:r>
              <w:rPr>
                <w:rFonts w:ascii="宋体" w:eastAsia="宋体" w:hAnsi="宋体" w:cs="宋体" w:hint="eastAsia"/>
                <w:sz w:val="21"/>
                <w:szCs w:val="21"/>
                <w:highlight w:val="none"/>
              </w:rPr>
              <w:fldChar w:fldCharType="separate"/>
            </w:r>
            <w:r>
              <w:rPr>
                <w:rFonts w:ascii="宋体" w:eastAsia="宋体" w:hAnsi="宋体" w:cs="宋体" w:hint="eastAsia"/>
                <w:sz w:val="21"/>
                <w:szCs w:val="21"/>
                <w:highlight w:val="none"/>
              </w:rPr>
              <w:fldChar w:fldCharType="end"/>
            </w:r>
            <w:r>
              <w:rPr>
                <w:rFonts w:ascii="宋体" w:eastAsia="宋体" w:hAnsi="宋体" w:cs="宋体" w:hint="eastAsia"/>
                <w:b/>
                <w:sz w:val="21"/>
                <w:szCs w:val="21"/>
                <w:highlight w:val="none"/>
              </w:rPr>
              <w:t>一、服务量详列</w:t>
            </w:r>
          </w:p>
        </w:tc>
      </w:tr>
      <w:tr>
        <w:tblPrEx>
          <w:tblW w:w="13753" w:type="dxa"/>
          <w:jc w:val="center"/>
          <w:tblLayout w:type="fixed"/>
          <w:tblCellMar>
            <w:top w:w="0" w:type="dxa"/>
            <w:left w:w="108" w:type="dxa"/>
            <w:bottom w:w="0" w:type="dxa"/>
            <w:right w:w="108" w:type="dxa"/>
          </w:tblCellMar>
        </w:tblPrEx>
        <w:trPr>
          <w:cantSplit/>
          <w:trHeight w:val="442"/>
          <w:jc w:val="center"/>
        </w:trPr>
        <w:tc>
          <w:tcPr>
            <w:tcW w:w="1163" w:type="dxa"/>
            <w:tcBorders>
              <w:left w:val="threeDEmboss" w:sz="6" w:space="0" w:color="auto"/>
            </w:tcBorders>
            <w:shd w:val="clear" w:color="auto" w:fill="FFFFFF"/>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序号</w:t>
            </w:r>
          </w:p>
        </w:tc>
        <w:tc>
          <w:tcPr>
            <w:tcW w:w="2386" w:type="dxa"/>
            <w:shd w:val="clear" w:color="auto" w:fill="FFFFFF"/>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分项名称</w:t>
            </w:r>
          </w:p>
        </w:tc>
        <w:tc>
          <w:tcPr>
            <w:tcW w:w="3505" w:type="dxa"/>
            <w:gridSpan w:val="2"/>
            <w:shd w:val="clear" w:color="auto" w:fill="FFFFFF"/>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具体服务内容</w:t>
            </w:r>
          </w:p>
        </w:tc>
        <w:tc>
          <w:tcPr>
            <w:tcW w:w="1254" w:type="dxa"/>
            <w:shd w:val="clear" w:color="auto" w:fill="FFFFFF"/>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所需工时（人日）</w:t>
            </w:r>
          </w:p>
        </w:tc>
        <w:tc>
          <w:tcPr>
            <w:tcW w:w="2441" w:type="dxa"/>
            <w:gridSpan w:val="3"/>
            <w:tcBorders>
              <w:right w:val="single" w:sz="2" w:space="0" w:color="auto"/>
            </w:tcBorders>
            <w:shd w:val="clear" w:color="auto" w:fill="FFFFFF"/>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单价</w:t>
            </w:r>
          </w:p>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（元/人日）</w:t>
            </w:r>
          </w:p>
        </w:tc>
        <w:tc>
          <w:tcPr>
            <w:tcW w:w="1418" w:type="dxa"/>
            <w:tcBorders>
              <w:top w:val="single" w:sz="2" w:space="0" w:color="auto"/>
              <w:left w:val="single" w:sz="2" w:space="0" w:color="auto"/>
              <w:bottom w:val="single" w:sz="2" w:space="0" w:color="auto"/>
              <w:right w:val="single" w:sz="2" w:space="0" w:color="auto"/>
            </w:tcBorders>
            <w:shd w:val="clear" w:color="auto" w:fill="FFFFFF"/>
            <w:noWrap w:val="0"/>
            <w:vAlign w:val="center"/>
          </w:tcPr>
          <w:p>
            <w:pPr>
              <w:ind w:left="-92" w:leftChars="-44"/>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合计（元）</w:t>
            </w:r>
          </w:p>
        </w:tc>
        <w:tc>
          <w:tcPr>
            <w:tcW w:w="1586" w:type="dxa"/>
            <w:tcBorders>
              <w:top w:val="single" w:sz="2" w:space="0" w:color="auto"/>
              <w:left w:val="single" w:sz="2" w:space="0" w:color="auto"/>
              <w:bottom w:val="single" w:sz="2" w:space="0" w:color="auto"/>
              <w:right w:val="threeDEmboss" w:sz="6" w:space="0" w:color="auto"/>
            </w:tcBorders>
            <w:shd w:val="clear" w:color="auto" w:fill="FFFFFF"/>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备注</w:t>
            </w: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rPr>
                <w:rFonts w:ascii="宋体" w:eastAsia="宋体" w:hAnsi="宋体" w:cs="宋体" w:hint="eastAsia"/>
                <w:sz w:val="21"/>
                <w:szCs w:val="21"/>
                <w:highlight w:val="none"/>
              </w:rPr>
            </w:pPr>
          </w:p>
        </w:tc>
        <w:tc>
          <w:tcPr>
            <w:tcW w:w="2386" w:type="dxa"/>
            <w:noWrap w:val="0"/>
            <w:vAlign w:val="center"/>
          </w:tcPr>
          <w:p>
            <w:pPr>
              <w:rPr>
                <w:rFonts w:ascii="宋体" w:eastAsia="宋体" w:hAnsi="宋体" w:cs="宋体" w:hint="eastAsia"/>
                <w:bCs/>
                <w:sz w:val="21"/>
                <w:szCs w:val="21"/>
                <w:highlight w:val="none"/>
              </w:rPr>
            </w:pPr>
          </w:p>
        </w:tc>
        <w:tc>
          <w:tcPr>
            <w:tcW w:w="3505" w:type="dxa"/>
            <w:gridSpan w:val="2"/>
            <w:noWrap w:val="0"/>
            <w:vAlign w:val="center"/>
          </w:tcPr>
          <w:p>
            <w:pPr>
              <w:rPr>
                <w:rFonts w:ascii="宋体" w:eastAsia="宋体" w:hAnsi="宋体" w:cs="宋体" w:hint="eastAsia"/>
                <w:bCs/>
                <w:sz w:val="21"/>
                <w:szCs w:val="21"/>
                <w:highlight w:val="none"/>
              </w:rPr>
            </w:pPr>
          </w:p>
        </w:tc>
        <w:tc>
          <w:tcPr>
            <w:tcW w:w="1254" w:type="dxa"/>
            <w:noWrap w:val="0"/>
            <w:vAlign w:val="center"/>
          </w:tcPr>
          <w:p>
            <w:pPr>
              <w:jc w:val="center"/>
              <w:rPr>
                <w:rFonts w:ascii="宋体" w:eastAsia="宋体" w:hAnsi="宋体" w:cs="宋体" w:hint="eastAsia"/>
                <w:sz w:val="21"/>
                <w:szCs w:val="21"/>
                <w:highlight w:val="none"/>
              </w:rPr>
            </w:pPr>
          </w:p>
        </w:tc>
        <w:tc>
          <w:tcPr>
            <w:tcW w:w="2441" w:type="dxa"/>
            <w:gridSpan w:val="3"/>
            <w:tcBorders>
              <w:right w:val="single" w:sz="2" w:space="0" w:color="auto"/>
            </w:tcBorders>
            <w:noWrap w:val="0"/>
            <w:vAlign w:val="center"/>
          </w:tcPr>
          <w:p>
            <w:pPr>
              <w:rPr>
                <w:rFonts w:ascii="宋体" w:eastAsia="宋体" w:hAnsi="宋体" w:cs="宋体" w:hint="eastAsia"/>
                <w:bCs/>
                <w:sz w:val="21"/>
                <w:szCs w:val="21"/>
                <w:highlight w:val="none"/>
              </w:rPr>
            </w:pPr>
          </w:p>
        </w:tc>
        <w:tc>
          <w:tcPr>
            <w:tcW w:w="1418" w:type="dxa"/>
            <w:tcBorders>
              <w:top w:val="single" w:sz="2" w:space="0" w:color="auto"/>
              <w:left w:val="single" w:sz="2" w:space="0" w:color="auto"/>
              <w:bottom w:val="single" w:sz="2" w:space="0" w:color="auto"/>
              <w:right w:val="single" w:sz="2" w:space="0" w:color="auto"/>
            </w:tcBorders>
            <w:noWrap w:val="0"/>
            <w:vAlign w:val="center"/>
          </w:tcPr>
          <w:p>
            <w:pPr>
              <w:rPr>
                <w:rFonts w:ascii="宋体" w:eastAsia="宋体" w:hAnsi="宋体" w:cs="宋体" w:hint="eastAsia"/>
                <w:bCs/>
                <w:sz w:val="21"/>
                <w:szCs w:val="21"/>
                <w:highlight w:val="none"/>
              </w:rPr>
            </w:pPr>
          </w:p>
        </w:tc>
        <w:tc>
          <w:tcPr>
            <w:tcW w:w="1586" w:type="dxa"/>
            <w:tcBorders>
              <w:top w:val="single" w:sz="2" w:space="0" w:color="auto"/>
              <w:left w:val="single" w:sz="2" w:space="0" w:color="auto"/>
              <w:bottom w:val="single" w:sz="2" w:space="0" w:color="auto"/>
              <w:right w:val="threeDEmboss" w:sz="6" w:space="0" w:color="auto"/>
            </w:tcBorders>
            <w:noWrap w:val="0"/>
            <w:vAlign w:val="center"/>
          </w:tcPr>
          <w:p>
            <w:pPr>
              <w:rPr>
                <w:rFonts w:ascii="宋体" w:eastAsia="宋体" w:hAnsi="宋体" w:cs="宋体" w:hint="eastAsia"/>
                <w:b/>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rPr>
                <w:rFonts w:ascii="宋体" w:eastAsia="宋体" w:hAnsi="宋体" w:cs="宋体" w:hint="eastAsia"/>
                <w:sz w:val="21"/>
                <w:szCs w:val="21"/>
                <w:highlight w:val="none"/>
              </w:rPr>
            </w:pPr>
          </w:p>
        </w:tc>
        <w:tc>
          <w:tcPr>
            <w:tcW w:w="2386" w:type="dxa"/>
            <w:noWrap w:val="0"/>
            <w:vAlign w:val="center"/>
          </w:tcPr>
          <w:p>
            <w:pPr>
              <w:rPr>
                <w:rFonts w:ascii="宋体" w:eastAsia="宋体" w:hAnsi="宋体" w:cs="宋体" w:hint="eastAsia"/>
                <w:bCs/>
                <w:sz w:val="21"/>
                <w:szCs w:val="21"/>
                <w:highlight w:val="none"/>
              </w:rPr>
            </w:pPr>
          </w:p>
        </w:tc>
        <w:tc>
          <w:tcPr>
            <w:tcW w:w="3505" w:type="dxa"/>
            <w:gridSpan w:val="2"/>
            <w:noWrap w:val="0"/>
            <w:vAlign w:val="center"/>
          </w:tcPr>
          <w:p>
            <w:pPr>
              <w:rPr>
                <w:rFonts w:ascii="宋体" w:eastAsia="宋体" w:hAnsi="宋体" w:cs="宋体" w:hint="eastAsia"/>
                <w:bCs/>
                <w:sz w:val="21"/>
                <w:szCs w:val="21"/>
                <w:highlight w:val="none"/>
              </w:rPr>
            </w:pPr>
          </w:p>
        </w:tc>
        <w:tc>
          <w:tcPr>
            <w:tcW w:w="1254" w:type="dxa"/>
            <w:noWrap w:val="0"/>
            <w:vAlign w:val="center"/>
          </w:tcPr>
          <w:p>
            <w:pPr>
              <w:jc w:val="center"/>
              <w:rPr>
                <w:rFonts w:ascii="宋体" w:eastAsia="宋体" w:hAnsi="宋体" w:cs="宋体" w:hint="eastAsia"/>
                <w:bCs/>
                <w:sz w:val="21"/>
                <w:szCs w:val="21"/>
                <w:highlight w:val="none"/>
              </w:rPr>
            </w:pPr>
          </w:p>
        </w:tc>
        <w:tc>
          <w:tcPr>
            <w:tcW w:w="2441" w:type="dxa"/>
            <w:gridSpan w:val="3"/>
            <w:tcBorders>
              <w:right w:val="single" w:sz="2" w:space="0" w:color="auto"/>
            </w:tcBorders>
            <w:noWrap w:val="0"/>
            <w:vAlign w:val="center"/>
          </w:tcPr>
          <w:p>
            <w:pPr>
              <w:rPr>
                <w:rFonts w:ascii="宋体" w:eastAsia="宋体" w:hAnsi="宋体" w:cs="宋体" w:hint="eastAsia"/>
                <w:bCs/>
                <w:sz w:val="21"/>
                <w:szCs w:val="21"/>
                <w:highlight w:val="none"/>
              </w:rPr>
            </w:pPr>
          </w:p>
        </w:tc>
        <w:tc>
          <w:tcPr>
            <w:tcW w:w="1418" w:type="dxa"/>
            <w:tcBorders>
              <w:top w:val="single" w:sz="2" w:space="0" w:color="auto"/>
              <w:left w:val="single" w:sz="2" w:space="0" w:color="auto"/>
              <w:bottom w:val="single" w:sz="2" w:space="0" w:color="auto"/>
              <w:right w:val="single" w:sz="2" w:space="0" w:color="auto"/>
            </w:tcBorders>
            <w:noWrap w:val="0"/>
            <w:vAlign w:val="center"/>
          </w:tcPr>
          <w:p>
            <w:pPr>
              <w:rPr>
                <w:rFonts w:ascii="宋体" w:eastAsia="宋体" w:hAnsi="宋体" w:cs="宋体" w:hint="eastAsia"/>
                <w:bCs/>
                <w:sz w:val="21"/>
                <w:szCs w:val="21"/>
                <w:highlight w:val="none"/>
              </w:rPr>
            </w:pPr>
          </w:p>
        </w:tc>
        <w:tc>
          <w:tcPr>
            <w:tcW w:w="1586" w:type="dxa"/>
            <w:tcBorders>
              <w:top w:val="single" w:sz="2" w:space="0" w:color="auto"/>
              <w:left w:val="single" w:sz="2" w:space="0" w:color="auto"/>
              <w:bottom w:val="single" w:sz="2" w:space="0" w:color="auto"/>
              <w:right w:val="threeDEmboss" w:sz="6" w:space="0" w:color="auto"/>
            </w:tcBorders>
            <w:noWrap w:val="0"/>
            <w:vAlign w:val="center"/>
          </w:tcPr>
          <w:p>
            <w:pPr>
              <w:jc w:val="center"/>
              <w:rPr>
                <w:rFonts w:ascii="宋体" w:eastAsia="宋体" w:hAnsi="宋体" w:cs="宋体" w:hint="eastAsia"/>
                <w:b/>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340"/>
          <w:jc w:val="center"/>
        </w:trPr>
        <w:tc>
          <w:tcPr>
            <w:tcW w:w="7054" w:type="dxa"/>
            <w:gridSpan w:val="4"/>
            <w:tcBorders>
              <w:left w:val="threeDEmboss" w:sz="6" w:space="0" w:color="auto"/>
            </w:tcBorders>
            <w:shd w:val="clear" w:color="auto" w:fill="auto"/>
            <w:noWrap w:val="0"/>
            <w:vAlign w:val="center"/>
          </w:tcPr>
          <w:p>
            <w:pPr>
              <w:ind w:left="2329" w:hanging="2020" w:leftChars="147" w:hangingChars="962"/>
              <w:jc w:val="center"/>
              <w:rPr>
                <w:rFonts w:ascii="宋体" w:eastAsia="宋体" w:hAnsi="宋体" w:cs="宋体" w:hint="eastAsia"/>
                <w:b/>
                <w:bCs/>
                <w:i/>
                <w:iCs/>
                <w:sz w:val="21"/>
                <w:szCs w:val="21"/>
                <w:highlight w:val="none"/>
              </w:rPr>
            </w:pPr>
            <w:r>
              <w:rPr>
                <w:rFonts w:ascii="宋体" w:eastAsia="宋体" w:hAnsi="宋体" w:cs="宋体" w:hint="eastAsia"/>
                <w:b/>
                <w:bCs/>
                <w:i/>
                <w:iCs/>
                <w:sz w:val="21"/>
                <w:szCs w:val="21"/>
                <w:highlight w:val="none"/>
              </w:rPr>
              <w:t>合     计</w:t>
            </w:r>
          </w:p>
        </w:tc>
        <w:tc>
          <w:tcPr>
            <w:tcW w:w="3695" w:type="dxa"/>
            <w:gridSpan w:val="4"/>
            <w:shd w:val="clear" w:color="auto" w:fill="FFFFCC"/>
            <w:noWrap w:val="0"/>
            <w:vAlign w:val="center"/>
          </w:tcPr>
          <w:p>
            <w:pP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数量合计：</w:t>
            </w:r>
          </w:p>
        </w:tc>
        <w:tc>
          <w:tcPr>
            <w:tcW w:w="3004" w:type="dxa"/>
            <w:gridSpan w:val="2"/>
            <w:tcBorders>
              <w:top w:val="single" w:sz="2" w:space="0" w:color="auto"/>
              <w:right w:val="threeDEmboss" w:sz="6" w:space="0" w:color="auto"/>
            </w:tcBorders>
            <w:shd w:val="clear" w:color="auto" w:fill="FFFFCC"/>
            <w:noWrap w:val="0"/>
            <w:vAlign w:val="center"/>
          </w:tcPr>
          <w:p>
            <w:pP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报价合计：  元</w:t>
            </w:r>
          </w:p>
        </w:tc>
      </w:tr>
      <w:tr>
        <w:tblPrEx>
          <w:tblW w:w="13753" w:type="dxa"/>
          <w:jc w:val="center"/>
          <w:tblLayout w:type="fixed"/>
          <w:tblCellMar>
            <w:top w:w="0" w:type="dxa"/>
            <w:left w:w="108" w:type="dxa"/>
            <w:bottom w:w="0" w:type="dxa"/>
            <w:right w:w="108" w:type="dxa"/>
          </w:tblCellMar>
        </w:tblPrEx>
        <w:trPr>
          <w:cantSplit/>
          <w:trHeight w:val="397"/>
          <w:jc w:val="center"/>
        </w:trPr>
        <w:tc>
          <w:tcPr>
            <w:tcW w:w="13753" w:type="dxa"/>
            <w:gridSpan w:val="10"/>
            <w:tcBorders>
              <w:left w:val="threeDEmboss" w:sz="6" w:space="0" w:color="auto"/>
              <w:right w:val="threeDEmboss" w:sz="6" w:space="0" w:color="auto"/>
            </w:tcBorders>
            <w:shd w:val="clear" w:color="auto" w:fill="F3F3F3"/>
            <w:noWrap w:val="0"/>
            <w:vAlign w:val="center"/>
          </w:tcPr>
          <w:p>
            <w:pPr>
              <w:tabs>
                <w:tab w:val="left" w:pos="9585"/>
                <w:tab w:val="left" w:pos="11205"/>
              </w:tabs>
              <w:rPr>
                <w:rFonts w:ascii="宋体" w:eastAsia="宋体" w:hAnsi="宋体" w:cs="宋体" w:hint="eastAsia"/>
                <w:b/>
                <w:sz w:val="21"/>
                <w:szCs w:val="21"/>
                <w:highlight w:val="none"/>
              </w:rPr>
            </w:pPr>
            <w:r>
              <w:rPr>
                <w:rFonts w:ascii="宋体" w:eastAsia="宋体" w:hAnsi="宋体" w:cs="宋体" w:hint="eastAsia"/>
                <w:b/>
                <w:sz w:val="21"/>
                <w:szCs w:val="21"/>
                <w:highlight w:val="none"/>
              </w:rPr>
              <w:t>二、货物、设备及材料类详列</w:t>
            </w: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序号</w:t>
            </w:r>
          </w:p>
        </w:tc>
        <w:tc>
          <w:tcPr>
            <w:tcW w:w="2386" w:type="dxa"/>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分项名称</w:t>
            </w:r>
          </w:p>
        </w:tc>
        <w:tc>
          <w:tcPr>
            <w:tcW w:w="3505" w:type="dxa"/>
            <w:gridSpan w:val="2"/>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lang w:val="en-US" w:eastAsia="zh-CN"/>
              </w:rPr>
              <w:t>原产地、</w:t>
            </w:r>
            <w:r>
              <w:rPr>
                <w:rFonts w:ascii="宋体" w:eastAsia="宋体" w:hAnsi="宋体" w:cs="宋体" w:hint="eastAsia"/>
                <w:b/>
                <w:sz w:val="21"/>
                <w:szCs w:val="21"/>
                <w:highlight w:val="none"/>
              </w:rPr>
              <w:t>品牌、规格型号</w:t>
            </w:r>
          </w:p>
        </w:tc>
        <w:tc>
          <w:tcPr>
            <w:tcW w:w="1254" w:type="dxa"/>
            <w:noWrap w:val="0"/>
            <w:vAlign w:val="center"/>
          </w:tcPr>
          <w:p>
            <w:pPr>
              <w:jc w:val="cente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制造商</w:t>
            </w:r>
          </w:p>
        </w:tc>
        <w:tc>
          <w:tcPr>
            <w:tcW w:w="1173" w:type="dxa"/>
            <w:noWrap w:val="0"/>
            <w:vAlign w:val="center"/>
          </w:tcPr>
          <w:p>
            <w:pPr>
              <w:jc w:val="cente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数量</w:t>
            </w:r>
          </w:p>
        </w:tc>
        <w:tc>
          <w:tcPr>
            <w:tcW w:w="1268" w:type="dxa"/>
            <w:gridSpan w:val="2"/>
            <w:noWrap w:val="0"/>
            <w:vAlign w:val="center"/>
          </w:tcPr>
          <w:p>
            <w:pPr>
              <w:jc w:val="center"/>
              <w:rPr>
                <w:rFonts w:ascii="宋体" w:eastAsia="宋体" w:hAnsi="宋体" w:cs="宋体" w:hint="eastAsia"/>
                <w:b/>
                <w:sz w:val="21"/>
                <w:szCs w:val="21"/>
                <w:highlight w:val="none"/>
                <w:lang w:eastAsia="zh-CN"/>
              </w:rPr>
            </w:pPr>
            <w:r>
              <w:rPr>
                <w:rFonts w:ascii="宋体" w:eastAsia="宋体" w:hAnsi="宋体" w:cs="宋体" w:hint="eastAsia"/>
                <w:b/>
                <w:sz w:val="21"/>
                <w:szCs w:val="21"/>
                <w:highlight w:val="none"/>
              </w:rPr>
              <w:t>单价</w:t>
            </w:r>
            <w:r>
              <w:rPr>
                <w:rFonts w:ascii="宋体" w:eastAsia="宋体" w:hAnsi="宋体" w:cs="宋体" w:hint="eastAsia"/>
                <w:b/>
                <w:sz w:val="21"/>
                <w:szCs w:val="21"/>
                <w:highlight w:val="none"/>
                <w:lang w:eastAsia="zh-CN"/>
              </w:rPr>
              <w:t>（</w:t>
            </w:r>
            <w:r>
              <w:rPr>
                <w:rFonts w:ascii="宋体" w:eastAsia="宋体" w:hAnsi="宋体" w:cs="宋体" w:hint="eastAsia"/>
                <w:b/>
                <w:sz w:val="21"/>
                <w:szCs w:val="21"/>
                <w:highlight w:val="none"/>
                <w:lang w:val="en-US" w:eastAsia="zh-CN"/>
              </w:rPr>
              <w:t>元</w:t>
            </w:r>
            <w:r>
              <w:rPr>
                <w:rFonts w:ascii="宋体" w:eastAsia="宋体" w:hAnsi="宋体" w:cs="宋体" w:hint="eastAsia"/>
                <w:b/>
                <w:sz w:val="21"/>
                <w:szCs w:val="21"/>
                <w:highlight w:val="none"/>
                <w:lang w:eastAsia="zh-CN"/>
              </w:rPr>
              <w:t>）</w:t>
            </w:r>
          </w:p>
        </w:tc>
        <w:tc>
          <w:tcPr>
            <w:tcW w:w="1418" w:type="dxa"/>
            <w:noWrap w:val="0"/>
            <w:vAlign w:val="center"/>
          </w:tcPr>
          <w:p>
            <w:pPr>
              <w:ind w:left="-92" w:leftChars="-44"/>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合计（元）</w:t>
            </w:r>
          </w:p>
        </w:tc>
        <w:tc>
          <w:tcPr>
            <w:tcW w:w="1586" w:type="dxa"/>
            <w:tcBorders>
              <w:right w:val="threeDEmboss" w:sz="6" w:space="0" w:color="auto"/>
            </w:tcBorders>
            <w:noWrap w:val="0"/>
            <w:vAlign w:val="center"/>
          </w:tcPr>
          <w:p>
            <w:pPr>
              <w:jc w:val="center"/>
              <w:rPr>
                <w:rFonts w:ascii="宋体" w:eastAsia="宋体" w:hAnsi="宋体" w:cs="宋体" w:hint="eastAsia"/>
                <w:b/>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keepNext w:val="0"/>
              <w:keepLines w:val="0"/>
              <w:widowControl/>
              <w:suppressLineNumbers w:val="0"/>
              <w:spacing w:line="240" w:lineRule="auto"/>
              <w:jc w:val="center"/>
              <w:textAlignment w:val="center"/>
              <w:rPr>
                <w:rFonts w:ascii="宋体" w:eastAsia="宋体" w:hAnsi="宋体" w:cs="宋体" w:hint="eastAsia"/>
                <w:color w:val="000000"/>
                <w:kern w:val="0"/>
                <w:sz w:val="21"/>
                <w:szCs w:val="21"/>
                <w:highlight w:val="none"/>
                <w:lang w:val="en-US" w:eastAsia="zh-CN"/>
              </w:rPr>
            </w:pPr>
          </w:p>
        </w:tc>
        <w:tc>
          <w:tcPr>
            <w:tcW w:w="2386" w:type="dxa"/>
            <w:noWrap w:val="0"/>
            <w:vAlign w:val="center"/>
          </w:tcPr>
          <w:p>
            <w:pPr>
              <w:autoSpaceDE w:val="0"/>
              <w:autoSpaceDN w:val="0"/>
              <w:adjustRightInd w:val="0"/>
              <w:spacing w:line="240" w:lineRule="auto"/>
              <w:jc w:val="center"/>
              <w:rPr>
                <w:rFonts w:ascii="宋体" w:eastAsia="宋体" w:hAnsi="宋体" w:cs="宋体" w:hint="eastAsia"/>
                <w:sz w:val="21"/>
                <w:szCs w:val="21"/>
                <w:highlight w:val="none"/>
              </w:rPr>
            </w:pPr>
          </w:p>
        </w:tc>
        <w:tc>
          <w:tcPr>
            <w:tcW w:w="3505" w:type="dxa"/>
            <w:gridSpan w:val="2"/>
            <w:noWrap w:val="0"/>
            <w:vAlign w:val="center"/>
          </w:tcPr>
          <w:p>
            <w:pPr>
              <w:rPr>
                <w:rFonts w:ascii="宋体" w:eastAsia="宋体" w:hAnsi="宋体" w:cs="宋体" w:hint="eastAsia"/>
                <w:bCs/>
                <w:sz w:val="21"/>
                <w:szCs w:val="21"/>
                <w:highlight w:val="none"/>
              </w:rPr>
            </w:pPr>
          </w:p>
        </w:tc>
        <w:tc>
          <w:tcPr>
            <w:tcW w:w="1254" w:type="dxa"/>
            <w:noWrap w:val="0"/>
            <w:vAlign w:val="center"/>
          </w:tcPr>
          <w:p>
            <w:pPr>
              <w:jc w:val="center"/>
              <w:rPr>
                <w:rFonts w:ascii="宋体" w:eastAsia="宋体" w:hAnsi="宋体" w:cs="宋体" w:hint="eastAsia"/>
                <w:bCs/>
                <w:sz w:val="21"/>
                <w:szCs w:val="21"/>
                <w:highlight w:val="none"/>
              </w:rPr>
            </w:pPr>
          </w:p>
        </w:tc>
        <w:tc>
          <w:tcPr>
            <w:tcW w:w="1173" w:type="dxa"/>
            <w:noWrap w:val="0"/>
            <w:vAlign w:val="center"/>
          </w:tcPr>
          <w:p>
            <w:pPr>
              <w:jc w:val="center"/>
              <w:rPr>
                <w:rFonts w:ascii="宋体" w:eastAsia="宋体" w:hAnsi="宋体" w:cs="宋体" w:hint="eastAsia"/>
                <w:bCs/>
                <w:sz w:val="21"/>
                <w:szCs w:val="21"/>
                <w:highlight w:val="none"/>
              </w:rPr>
            </w:pPr>
            <w:r>
              <w:rPr>
                <w:rFonts w:ascii="宋体" w:eastAsia="宋体" w:hAnsi="宋体" w:cs="宋体" w:hint="eastAsia"/>
                <w:color w:val="000000"/>
                <w:kern w:val="0"/>
                <w:sz w:val="21"/>
                <w:szCs w:val="21"/>
                <w:highlight w:val="none"/>
                <w:lang w:val="en-US" w:eastAsia="zh-CN"/>
              </w:rPr>
              <w:t>4辆</w:t>
            </w:r>
          </w:p>
        </w:tc>
        <w:tc>
          <w:tcPr>
            <w:tcW w:w="1268" w:type="dxa"/>
            <w:gridSpan w:val="2"/>
            <w:noWrap w:val="0"/>
            <w:vAlign w:val="center"/>
          </w:tcPr>
          <w:p>
            <w:pPr>
              <w:rPr>
                <w:rFonts w:ascii="宋体" w:eastAsia="宋体" w:hAnsi="宋体" w:cs="宋体" w:hint="eastAsia"/>
                <w:bCs/>
                <w:sz w:val="21"/>
                <w:szCs w:val="21"/>
                <w:highlight w:val="none"/>
              </w:rPr>
            </w:pPr>
          </w:p>
        </w:tc>
        <w:tc>
          <w:tcPr>
            <w:tcW w:w="1418" w:type="dxa"/>
            <w:noWrap w:val="0"/>
            <w:vAlign w:val="center"/>
          </w:tcPr>
          <w:p>
            <w:pPr>
              <w:rPr>
                <w:rFonts w:ascii="宋体" w:eastAsia="宋体" w:hAnsi="宋体" w:cs="宋体" w:hint="eastAsia"/>
                <w:sz w:val="21"/>
                <w:szCs w:val="21"/>
                <w:highlight w:val="none"/>
              </w:rPr>
            </w:pPr>
          </w:p>
        </w:tc>
        <w:tc>
          <w:tcPr>
            <w:tcW w:w="1586" w:type="dxa"/>
            <w:tcBorders>
              <w:right w:val="threeDEmboss" w:sz="6" w:space="0" w:color="auto"/>
            </w:tcBorders>
            <w:noWrap w:val="0"/>
            <w:vAlign w:val="center"/>
          </w:tcPr>
          <w:p>
            <w:pPr>
              <w:rPr>
                <w:rFonts w:ascii="宋体" w:eastAsia="宋体" w:hAnsi="宋体" w:cs="宋体" w:hint="eastAsia"/>
                <w:bCs/>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keepNext w:val="0"/>
              <w:keepLines w:val="0"/>
              <w:widowControl/>
              <w:suppressLineNumbers w:val="0"/>
              <w:spacing w:line="240" w:lineRule="auto"/>
              <w:jc w:val="center"/>
              <w:textAlignment w:val="center"/>
              <w:rPr>
                <w:rFonts w:ascii="宋体" w:eastAsia="宋体" w:hAnsi="宋体" w:cs="宋体" w:hint="eastAsia"/>
                <w:color w:val="000000"/>
                <w:kern w:val="0"/>
                <w:sz w:val="21"/>
                <w:szCs w:val="21"/>
                <w:highlight w:val="none"/>
                <w:lang w:val="en-US" w:eastAsia="zh-CN"/>
              </w:rPr>
            </w:pPr>
          </w:p>
        </w:tc>
        <w:tc>
          <w:tcPr>
            <w:tcW w:w="2386" w:type="dxa"/>
            <w:noWrap w:val="0"/>
            <w:vAlign w:val="center"/>
          </w:tcPr>
          <w:p>
            <w:pPr>
              <w:autoSpaceDE w:val="0"/>
              <w:autoSpaceDN w:val="0"/>
              <w:adjustRightInd w:val="0"/>
              <w:spacing w:line="240" w:lineRule="auto"/>
              <w:jc w:val="center"/>
              <w:rPr>
                <w:rFonts w:ascii="宋体" w:eastAsia="宋体" w:hAnsi="宋体" w:cs="宋体" w:hint="eastAsia"/>
                <w:color w:val="000000"/>
                <w:kern w:val="0"/>
                <w:sz w:val="21"/>
                <w:szCs w:val="21"/>
                <w:highlight w:val="none"/>
                <w:lang w:val="en-US" w:eastAsia="zh-CN"/>
              </w:rPr>
            </w:pPr>
          </w:p>
        </w:tc>
        <w:tc>
          <w:tcPr>
            <w:tcW w:w="3505" w:type="dxa"/>
            <w:gridSpan w:val="2"/>
            <w:noWrap w:val="0"/>
            <w:vAlign w:val="center"/>
          </w:tcPr>
          <w:p>
            <w:pPr>
              <w:rPr>
                <w:rFonts w:ascii="宋体" w:eastAsia="宋体" w:hAnsi="宋体" w:cs="宋体" w:hint="eastAsia"/>
                <w:bCs/>
                <w:sz w:val="21"/>
                <w:szCs w:val="21"/>
                <w:highlight w:val="none"/>
              </w:rPr>
            </w:pPr>
          </w:p>
        </w:tc>
        <w:tc>
          <w:tcPr>
            <w:tcW w:w="1254" w:type="dxa"/>
            <w:noWrap w:val="0"/>
            <w:vAlign w:val="center"/>
          </w:tcPr>
          <w:p>
            <w:pPr>
              <w:jc w:val="center"/>
              <w:rPr>
                <w:rFonts w:ascii="宋体" w:eastAsia="宋体" w:hAnsi="宋体" w:cs="宋体" w:hint="eastAsia"/>
                <w:bCs/>
                <w:sz w:val="21"/>
                <w:szCs w:val="21"/>
                <w:highlight w:val="none"/>
              </w:rPr>
            </w:pPr>
          </w:p>
        </w:tc>
        <w:tc>
          <w:tcPr>
            <w:tcW w:w="1173" w:type="dxa"/>
            <w:noWrap w:val="0"/>
            <w:vAlign w:val="center"/>
          </w:tcPr>
          <w:p>
            <w:pPr>
              <w:jc w:val="center"/>
              <w:rPr>
                <w:rFonts w:ascii="宋体" w:eastAsia="宋体" w:hAnsi="宋体" w:cs="宋体" w:hint="eastAsia"/>
                <w:color w:val="000000"/>
                <w:kern w:val="0"/>
                <w:sz w:val="21"/>
                <w:szCs w:val="21"/>
                <w:highlight w:val="none"/>
                <w:lang w:val="en-US" w:eastAsia="zh-CN"/>
              </w:rPr>
            </w:pPr>
          </w:p>
        </w:tc>
        <w:tc>
          <w:tcPr>
            <w:tcW w:w="1268" w:type="dxa"/>
            <w:gridSpan w:val="2"/>
            <w:noWrap w:val="0"/>
            <w:vAlign w:val="center"/>
          </w:tcPr>
          <w:p>
            <w:pPr>
              <w:rPr>
                <w:rFonts w:ascii="宋体" w:eastAsia="宋体" w:hAnsi="宋体" w:cs="宋体" w:hint="eastAsia"/>
                <w:bCs/>
                <w:sz w:val="21"/>
                <w:szCs w:val="21"/>
                <w:highlight w:val="none"/>
              </w:rPr>
            </w:pPr>
          </w:p>
        </w:tc>
        <w:tc>
          <w:tcPr>
            <w:tcW w:w="1418" w:type="dxa"/>
            <w:noWrap w:val="0"/>
            <w:vAlign w:val="center"/>
          </w:tcPr>
          <w:p>
            <w:pPr>
              <w:rPr>
                <w:rFonts w:ascii="宋体" w:eastAsia="宋体" w:hAnsi="宋体" w:cs="宋体" w:hint="eastAsia"/>
                <w:sz w:val="21"/>
                <w:szCs w:val="21"/>
                <w:highlight w:val="none"/>
              </w:rPr>
            </w:pPr>
          </w:p>
        </w:tc>
        <w:tc>
          <w:tcPr>
            <w:tcW w:w="1586" w:type="dxa"/>
            <w:tcBorders>
              <w:right w:val="threeDEmboss" w:sz="6" w:space="0" w:color="auto"/>
            </w:tcBorders>
            <w:noWrap w:val="0"/>
            <w:vAlign w:val="center"/>
          </w:tcPr>
          <w:p>
            <w:pPr>
              <w:rPr>
                <w:rFonts w:ascii="宋体" w:eastAsia="宋体" w:hAnsi="宋体" w:cs="宋体" w:hint="eastAsia"/>
                <w:bCs/>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keepNext w:val="0"/>
              <w:keepLines w:val="0"/>
              <w:widowControl/>
              <w:suppressLineNumbers w:val="0"/>
              <w:spacing w:line="240" w:lineRule="auto"/>
              <w:jc w:val="center"/>
              <w:textAlignment w:val="center"/>
              <w:rPr>
                <w:rFonts w:ascii="宋体" w:eastAsia="宋体" w:hAnsi="宋体" w:cs="宋体" w:hint="eastAsia"/>
                <w:color w:val="000000"/>
                <w:kern w:val="0"/>
                <w:sz w:val="21"/>
                <w:szCs w:val="21"/>
                <w:highlight w:val="none"/>
                <w:lang w:val="en-US" w:eastAsia="zh-CN"/>
              </w:rPr>
            </w:pPr>
          </w:p>
        </w:tc>
        <w:tc>
          <w:tcPr>
            <w:tcW w:w="2386" w:type="dxa"/>
            <w:noWrap w:val="0"/>
            <w:vAlign w:val="center"/>
          </w:tcPr>
          <w:p>
            <w:pPr>
              <w:autoSpaceDE w:val="0"/>
              <w:autoSpaceDN w:val="0"/>
              <w:adjustRightInd w:val="0"/>
              <w:spacing w:line="240" w:lineRule="auto"/>
              <w:jc w:val="center"/>
              <w:rPr>
                <w:rFonts w:ascii="宋体" w:eastAsia="宋体" w:hAnsi="宋体" w:cs="宋体" w:hint="eastAsia"/>
                <w:color w:val="000000"/>
                <w:kern w:val="0"/>
                <w:sz w:val="21"/>
                <w:szCs w:val="21"/>
                <w:highlight w:val="none"/>
                <w:lang w:val="en-US" w:eastAsia="zh-CN"/>
              </w:rPr>
            </w:pPr>
          </w:p>
        </w:tc>
        <w:tc>
          <w:tcPr>
            <w:tcW w:w="3505" w:type="dxa"/>
            <w:gridSpan w:val="2"/>
            <w:noWrap w:val="0"/>
            <w:vAlign w:val="center"/>
          </w:tcPr>
          <w:p>
            <w:pPr>
              <w:rPr>
                <w:rFonts w:ascii="宋体" w:eastAsia="宋体" w:hAnsi="宋体" w:cs="宋体" w:hint="eastAsia"/>
                <w:bCs/>
                <w:sz w:val="21"/>
                <w:szCs w:val="21"/>
                <w:highlight w:val="none"/>
              </w:rPr>
            </w:pPr>
          </w:p>
        </w:tc>
        <w:tc>
          <w:tcPr>
            <w:tcW w:w="1254" w:type="dxa"/>
            <w:noWrap w:val="0"/>
            <w:vAlign w:val="center"/>
          </w:tcPr>
          <w:p>
            <w:pPr>
              <w:jc w:val="center"/>
              <w:rPr>
                <w:rFonts w:ascii="宋体" w:eastAsia="宋体" w:hAnsi="宋体" w:cs="宋体" w:hint="eastAsia"/>
                <w:bCs/>
                <w:sz w:val="21"/>
                <w:szCs w:val="21"/>
                <w:highlight w:val="none"/>
              </w:rPr>
            </w:pPr>
          </w:p>
        </w:tc>
        <w:tc>
          <w:tcPr>
            <w:tcW w:w="1173" w:type="dxa"/>
            <w:noWrap w:val="0"/>
            <w:vAlign w:val="center"/>
          </w:tcPr>
          <w:p>
            <w:pPr>
              <w:jc w:val="center"/>
              <w:rPr>
                <w:rFonts w:ascii="宋体" w:eastAsia="宋体" w:hAnsi="宋体" w:cs="宋体" w:hint="eastAsia"/>
                <w:color w:val="000000"/>
                <w:kern w:val="0"/>
                <w:sz w:val="21"/>
                <w:szCs w:val="21"/>
                <w:highlight w:val="none"/>
                <w:lang w:val="en-US" w:eastAsia="zh-CN"/>
              </w:rPr>
            </w:pPr>
          </w:p>
        </w:tc>
        <w:tc>
          <w:tcPr>
            <w:tcW w:w="1268" w:type="dxa"/>
            <w:gridSpan w:val="2"/>
            <w:noWrap w:val="0"/>
            <w:vAlign w:val="center"/>
          </w:tcPr>
          <w:p>
            <w:pPr>
              <w:rPr>
                <w:rFonts w:ascii="宋体" w:eastAsia="宋体" w:hAnsi="宋体" w:cs="宋体" w:hint="eastAsia"/>
                <w:bCs/>
                <w:sz w:val="21"/>
                <w:szCs w:val="21"/>
                <w:highlight w:val="none"/>
              </w:rPr>
            </w:pPr>
          </w:p>
        </w:tc>
        <w:tc>
          <w:tcPr>
            <w:tcW w:w="1418" w:type="dxa"/>
            <w:noWrap w:val="0"/>
            <w:vAlign w:val="center"/>
          </w:tcPr>
          <w:p>
            <w:pPr>
              <w:rPr>
                <w:rFonts w:ascii="宋体" w:eastAsia="宋体" w:hAnsi="宋体" w:cs="宋体" w:hint="eastAsia"/>
                <w:sz w:val="21"/>
                <w:szCs w:val="21"/>
                <w:highlight w:val="none"/>
              </w:rPr>
            </w:pPr>
          </w:p>
        </w:tc>
        <w:tc>
          <w:tcPr>
            <w:tcW w:w="1586" w:type="dxa"/>
            <w:tcBorders>
              <w:right w:val="threeDEmboss" w:sz="6" w:space="0" w:color="auto"/>
            </w:tcBorders>
            <w:noWrap w:val="0"/>
            <w:vAlign w:val="center"/>
          </w:tcPr>
          <w:p>
            <w:pPr>
              <w:rPr>
                <w:rFonts w:ascii="宋体" w:eastAsia="宋体" w:hAnsi="宋体" w:cs="宋体" w:hint="eastAsia"/>
                <w:bCs/>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284"/>
          <w:jc w:val="center"/>
        </w:trPr>
        <w:tc>
          <w:tcPr>
            <w:tcW w:w="7054" w:type="dxa"/>
            <w:gridSpan w:val="4"/>
            <w:tcBorders>
              <w:left w:val="threeDEmboss" w:sz="6" w:space="0" w:color="auto"/>
            </w:tcBorders>
            <w:noWrap w:val="0"/>
            <w:vAlign w:val="center"/>
          </w:tcPr>
          <w:p>
            <w:pPr>
              <w:ind w:left="2329" w:hanging="2020" w:leftChars="147" w:hangingChars="962"/>
              <w:jc w:val="center"/>
              <w:rPr>
                <w:rFonts w:ascii="宋体" w:eastAsia="宋体" w:hAnsi="宋体" w:cs="宋体" w:hint="eastAsia"/>
                <w:bCs/>
                <w:sz w:val="21"/>
                <w:szCs w:val="21"/>
                <w:highlight w:val="none"/>
              </w:rPr>
            </w:pPr>
            <w:r>
              <w:rPr>
                <w:rFonts w:ascii="宋体" w:eastAsia="宋体" w:hAnsi="宋体" w:cs="宋体" w:hint="eastAsia"/>
                <w:b/>
                <w:bCs/>
                <w:i/>
                <w:iCs/>
                <w:sz w:val="21"/>
                <w:szCs w:val="21"/>
                <w:highlight w:val="none"/>
              </w:rPr>
              <w:t>合     计</w:t>
            </w:r>
          </w:p>
        </w:tc>
        <w:tc>
          <w:tcPr>
            <w:tcW w:w="3695" w:type="dxa"/>
            <w:gridSpan w:val="4"/>
            <w:noWrap w:val="0"/>
            <w:vAlign w:val="center"/>
          </w:tcPr>
          <w:p>
            <w:pPr>
              <w:rPr>
                <w:rFonts w:ascii="宋体" w:eastAsia="宋体" w:hAnsi="宋体" w:cs="宋体" w:hint="eastAsia"/>
                <w:bCs/>
                <w:sz w:val="21"/>
                <w:szCs w:val="21"/>
                <w:highlight w:val="none"/>
              </w:rPr>
            </w:pPr>
            <w:r>
              <w:rPr>
                <w:rFonts w:ascii="宋体" w:eastAsia="宋体" w:hAnsi="宋体" w:cs="宋体" w:hint="eastAsia"/>
                <w:b/>
                <w:bCs/>
                <w:sz w:val="21"/>
                <w:szCs w:val="21"/>
                <w:highlight w:val="none"/>
              </w:rPr>
              <w:t>数量合计：</w:t>
            </w:r>
          </w:p>
        </w:tc>
        <w:tc>
          <w:tcPr>
            <w:tcW w:w="3004" w:type="dxa"/>
            <w:gridSpan w:val="2"/>
            <w:tcBorders>
              <w:right w:val="threeDEmboss" w:sz="6" w:space="0" w:color="auto"/>
            </w:tcBorders>
            <w:noWrap w:val="0"/>
            <w:vAlign w:val="center"/>
          </w:tcPr>
          <w:p>
            <w:pPr>
              <w:rPr>
                <w:rFonts w:ascii="宋体" w:eastAsia="宋体" w:hAnsi="宋体" w:cs="宋体" w:hint="eastAsia"/>
                <w:bCs/>
                <w:sz w:val="21"/>
                <w:szCs w:val="21"/>
                <w:highlight w:val="none"/>
              </w:rPr>
            </w:pPr>
            <w:r>
              <w:rPr>
                <w:rFonts w:ascii="宋体" w:eastAsia="宋体" w:hAnsi="宋体" w:cs="宋体" w:hint="eastAsia"/>
                <w:b/>
                <w:bCs/>
                <w:sz w:val="21"/>
                <w:szCs w:val="21"/>
                <w:highlight w:val="none"/>
              </w:rPr>
              <w:t>报价合计：  元</w:t>
            </w:r>
          </w:p>
        </w:tc>
      </w:tr>
      <w:tr>
        <w:tblPrEx>
          <w:tblW w:w="13753" w:type="dxa"/>
          <w:jc w:val="center"/>
          <w:tblLayout w:type="fixed"/>
          <w:tblCellMar>
            <w:top w:w="0" w:type="dxa"/>
            <w:left w:w="108" w:type="dxa"/>
            <w:bottom w:w="0" w:type="dxa"/>
            <w:right w:w="108" w:type="dxa"/>
          </w:tblCellMar>
        </w:tblPrEx>
        <w:trPr>
          <w:cantSplit/>
          <w:trHeight w:val="284"/>
          <w:jc w:val="center"/>
        </w:trPr>
        <w:tc>
          <w:tcPr>
            <w:tcW w:w="13753" w:type="dxa"/>
            <w:gridSpan w:val="10"/>
            <w:tcBorders>
              <w:left w:val="threeDEmboss" w:sz="6" w:space="0" w:color="auto"/>
              <w:right w:val="threeDEmboss" w:sz="6" w:space="0" w:color="auto"/>
            </w:tcBorders>
            <w:noWrap w:val="0"/>
            <w:vAlign w:val="center"/>
          </w:tcPr>
          <w:p>
            <w:pPr>
              <w:tabs>
                <w:tab w:val="left" w:pos="9585"/>
                <w:tab w:val="left" w:pos="11205"/>
              </w:tabs>
              <w:rPr>
                <w:rFonts w:ascii="宋体" w:eastAsia="宋体" w:hAnsi="宋体" w:cs="宋体" w:hint="eastAsia"/>
                <w:b/>
                <w:sz w:val="21"/>
                <w:szCs w:val="21"/>
                <w:highlight w:val="none"/>
              </w:rPr>
            </w:pPr>
            <w:r>
              <w:rPr>
                <w:rFonts w:ascii="宋体" w:eastAsia="宋体" w:hAnsi="宋体" w:cs="宋体" w:hint="eastAsia"/>
                <w:b/>
                <w:sz w:val="21"/>
                <w:szCs w:val="21"/>
                <w:highlight w:val="none"/>
              </w:rPr>
              <w:t>三、其他费用</w:t>
            </w: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ind w:left="2329" w:hanging="2020" w:leftChars="147" w:hangingChars="962"/>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序号</w:t>
            </w:r>
          </w:p>
        </w:tc>
        <w:tc>
          <w:tcPr>
            <w:tcW w:w="2386" w:type="dxa"/>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分项名称</w:t>
            </w:r>
          </w:p>
        </w:tc>
        <w:tc>
          <w:tcPr>
            <w:tcW w:w="3505" w:type="dxa"/>
            <w:gridSpan w:val="2"/>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具体内容</w:t>
            </w:r>
          </w:p>
        </w:tc>
        <w:tc>
          <w:tcPr>
            <w:tcW w:w="1254" w:type="dxa"/>
            <w:noWrap w:val="0"/>
            <w:vAlign w:val="center"/>
          </w:tcPr>
          <w:p>
            <w:pPr>
              <w:jc w:val="cente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单位</w:t>
            </w:r>
          </w:p>
        </w:tc>
        <w:tc>
          <w:tcPr>
            <w:tcW w:w="1173" w:type="dxa"/>
            <w:noWrap w:val="0"/>
            <w:vAlign w:val="center"/>
          </w:tcPr>
          <w:p>
            <w:pPr>
              <w:jc w:val="cente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数量</w:t>
            </w:r>
          </w:p>
        </w:tc>
        <w:tc>
          <w:tcPr>
            <w:tcW w:w="1268" w:type="dxa"/>
            <w:gridSpan w:val="2"/>
            <w:noWrap w:val="0"/>
            <w:vAlign w:val="center"/>
          </w:tcPr>
          <w:p>
            <w:pPr>
              <w:jc w:val="center"/>
              <w:rPr>
                <w:rFonts w:ascii="宋体" w:eastAsia="宋体" w:hAnsi="宋体" w:cs="宋体" w:hint="eastAsia"/>
                <w:b/>
                <w:sz w:val="21"/>
                <w:szCs w:val="21"/>
                <w:highlight w:val="none"/>
                <w:lang w:eastAsia="zh-CN"/>
              </w:rPr>
            </w:pPr>
            <w:r>
              <w:rPr>
                <w:rFonts w:ascii="宋体" w:eastAsia="宋体" w:hAnsi="宋体" w:cs="宋体" w:hint="eastAsia"/>
                <w:b/>
                <w:sz w:val="21"/>
                <w:szCs w:val="21"/>
                <w:highlight w:val="none"/>
              </w:rPr>
              <w:t>单价</w:t>
            </w:r>
            <w:r>
              <w:rPr>
                <w:rFonts w:ascii="宋体" w:eastAsia="宋体" w:hAnsi="宋体" w:cs="宋体" w:hint="eastAsia"/>
                <w:b/>
                <w:sz w:val="21"/>
                <w:szCs w:val="21"/>
                <w:highlight w:val="none"/>
                <w:lang w:eastAsia="zh-CN"/>
              </w:rPr>
              <w:t>（</w:t>
            </w:r>
            <w:r>
              <w:rPr>
                <w:rFonts w:ascii="宋体" w:eastAsia="宋体" w:hAnsi="宋体" w:cs="宋体" w:hint="eastAsia"/>
                <w:b/>
                <w:sz w:val="21"/>
                <w:szCs w:val="21"/>
                <w:highlight w:val="none"/>
                <w:lang w:val="en-US" w:eastAsia="zh-CN"/>
              </w:rPr>
              <w:t>元</w:t>
            </w:r>
            <w:r>
              <w:rPr>
                <w:rFonts w:ascii="宋体" w:eastAsia="宋体" w:hAnsi="宋体" w:cs="宋体" w:hint="eastAsia"/>
                <w:b/>
                <w:sz w:val="21"/>
                <w:szCs w:val="21"/>
                <w:highlight w:val="none"/>
                <w:lang w:eastAsia="zh-CN"/>
              </w:rPr>
              <w:t>）</w:t>
            </w:r>
          </w:p>
        </w:tc>
        <w:tc>
          <w:tcPr>
            <w:tcW w:w="1418" w:type="dxa"/>
            <w:noWrap w:val="0"/>
            <w:vAlign w:val="center"/>
          </w:tcPr>
          <w:p>
            <w:pPr>
              <w:ind w:left="-92" w:leftChars="-44"/>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合计（元）</w:t>
            </w:r>
          </w:p>
        </w:tc>
        <w:tc>
          <w:tcPr>
            <w:tcW w:w="1586" w:type="dxa"/>
            <w:tcBorders>
              <w:right w:val="threeDEmboss" w:sz="6" w:space="0" w:color="auto"/>
            </w:tcBorders>
            <w:noWrap w:val="0"/>
            <w:vAlign w:val="center"/>
          </w:tcPr>
          <w:p>
            <w:pPr>
              <w:jc w:val="center"/>
              <w:rPr>
                <w:rFonts w:ascii="宋体" w:eastAsia="宋体" w:hAnsi="宋体" w:cs="宋体" w:hint="eastAsia"/>
                <w:b/>
                <w:sz w:val="21"/>
                <w:szCs w:val="21"/>
                <w:highlight w:val="none"/>
              </w:rPr>
            </w:pPr>
            <w:r>
              <w:rPr>
                <w:rFonts w:ascii="宋体" w:eastAsia="宋体" w:hAnsi="宋体" w:cs="宋体" w:hint="eastAsia"/>
                <w:b/>
                <w:sz w:val="21"/>
                <w:szCs w:val="21"/>
                <w:highlight w:val="none"/>
              </w:rPr>
              <w:t>说    明</w:t>
            </w: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rPr>
                <w:rFonts w:ascii="宋体" w:eastAsia="宋体" w:hAnsi="宋体" w:cs="宋体" w:hint="eastAsia"/>
                <w:sz w:val="21"/>
                <w:szCs w:val="21"/>
                <w:highlight w:val="none"/>
              </w:rPr>
            </w:pPr>
          </w:p>
        </w:tc>
        <w:tc>
          <w:tcPr>
            <w:tcW w:w="2386" w:type="dxa"/>
            <w:noWrap w:val="0"/>
            <w:vAlign w:val="center"/>
          </w:tcPr>
          <w:p>
            <w:pPr>
              <w:rPr>
                <w:rFonts w:ascii="宋体" w:eastAsia="宋体" w:hAnsi="宋体" w:cs="宋体" w:hint="eastAsia"/>
                <w:sz w:val="21"/>
                <w:szCs w:val="21"/>
                <w:highlight w:val="none"/>
              </w:rPr>
            </w:pPr>
          </w:p>
        </w:tc>
        <w:tc>
          <w:tcPr>
            <w:tcW w:w="3505" w:type="dxa"/>
            <w:gridSpan w:val="2"/>
            <w:noWrap w:val="0"/>
            <w:vAlign w:val="center"/>
          </w:tcPr>
          <w:p>
            <w:pPr>
              <w:rPr>
                <w:rFonts w:ascii="宋体" w:eastAsia="宋体" w:hAnsi="宋体" w:cs="宋体" w:hint="eastAsia"/>
                <w:bCs/>
                <w:sz w:val="21"/>
                <w:szCs w:val="21"/>
                <w:highlight w:val="none"/>
              </w:rPr>
            </w:pPr>
          </w:p>
        </w:tc>
        <w:tc>
          <w:tcPr>
            <w:tcW w:w="1254" w:type="dxa"/>
            <w:noWrap w:val="0"/>
            <w:vAlign w:val="center"/>
          </w:tcPr>
          <w:p>
            <w:pPr>
              <w:jc w:val="center"/>
              <w:rPr>
                <w:rFonts w:ascii="宋体" w:eastAsia="宋体" w:hAnsi="宋体" w:cs="宋体" w:hint="eastAsia"/>
                <w:bCs/>
                <w:sz w:val="21"/>
                <w:szCs w:val="21"/>
                <w:highlight w:val="none"/>
              </w:rPr>
            </w:pPr>
          </w:p>
        </w:tc>
        <w:tc>
          <w:tcPr>
            <w:tcW w:w="1173" w:type="dxa"/>
            <w:noWrap w:val="0"/>
            <w:vAlign w:val="center"/>
          </w:tcPr>
          <w:p>
            <w:pPr>
              <w:jc w:val="center"/>
              <w:rPr>
                <w:rFonts w:ascii="宋体" w:eastAsia="宋体" w:hAnsi="宋体" w:cs="宋体" w:hint="eastAsia"/>
                <w:bCs/>
                <w:sz w:val="21"/>
                <w:szCs w:val="21"/>
                <w:highlight w:val="none"/>
              </w:rPr>
            </w:pPr>
          </w:p>
        </w:tc>
        <w:tc>
          <w:tcPr>
            <w:tcW w:w="1268" w:type="dxa"/>
            <w:gridSpan w:val="2"/>
            <w:noWrap w:val="0"/>
            <w:vAlign w:val="center"/>
          </w:tcPr>
          <w:p>
            <w:pPr>
              <w:rPr>
                <w:rFonts w:ascii="宋体" w:eastAsia="宋体" w:hAnsi="宋体" w:cs="宋体" w:hint="eastAsia"/>
                <w:bCs/>
                <w:sz w:val="21"/>
                <w:szCs w:val="21"/>
                <w:highlight w:val="none"/>
              </w:rPr>
            </w:pPr>
          </w:p>
        </w:tc>
        <w:tc>
          <w:tcPr>
            <w:tcW w:w="1418" w:type="dxa"/>
            <w:noWrap w:val="0"/>
            <w:vAlign w:val="center"/>
          </w:tcPr>
          <w:p>
            <w:pPr>
              <w:rPr>
                <w:rFonts w:ascii="宋体" w:eastAsia="宋体" w:hAnsi="宋体" w:cs="宋体" w:hint="eastAsia"/>
                <w:sz w:val="21"/>
                <w:szCs w:val="21"/>
                <w:highlight w:val="none"/>
              </w:rPr>
            </w:pPr>
          </w:p>
        </w:tc>
        <w:tc>
          <w:tcPr>
            <w:tcW w:w="1586" w:type="dxa"/>
            <w:tcBorders>
              <w:right w:val="threeDEmboss" w:sz="6" w:space="0" w:color="auto"/>
            </w:tcBorders>
            <w:noWrap w:val="0"/>
            <w:vAlign w:val="center"/>
          </w:tcPr>
          <w:p>
            <w:pPr>
              <w:rPr>
                <w:rFonts w:ascii="宋体" w:eastAsia="宋体" w:hAnsi="宋体" w:cs="宋体" w:hint="eastAsia"/>
                <w:bCs/>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284"/>
          <w:jc w:val="center"/>
        </w:trPr>
        <w:tc>
          <w:tcPr>
            <w:tcW w:w="1163" w:type="dxa"/>
            <w:tcBorders>
              <w:left w:val="threeDEmboss" w:sz="6" w:space="0" w:color="auto"/>
            </w:tcBorders>
            <w:noWrap w:val="0"/>
            <w:vAlign w:val="center"/>
          </w:tcPr>
          <w:p>
            <w:pPr>
              <w:rPr>
                <w:rFonts w:ascii="宋体" w:eastAsia="宋体" w:hAnsi="宋体" w:cs="宋体" w:hint="eastAsia"/>
                <w:sz w:val="21"/>
                <w:szCs w:val="21"/>
                <w:highlight w:val="none"/>
              </w:rPr>
            </w:pPr>
          </w:p>
        </w:tc>
        <w:tc>
          <w:tcPr>
            <w:tcW w:w="2386" w:type="dxa"/>
            <w:noWrap w:val="0"/>
            <w:vAlign w:val="center"/>
          </w:tcPr>
          <w:p>
            <w:pPr>
              <w:rPr>
                <w:rFonts w:ascii="宋体" w:eastAsia="宋体" w:hAnsi="宋体" w:cs="宋体" w:hint="eastAsia"/>
                <w:sz w:val="21"/>
                <w:szCs w:val="21"/>
                <w:highlight w:val="none"/>
              </w:rPr>
            </w:pPr>
          </w:p>
        </w:tc>
        <w:tc>
          <w:tcPr>
            <w:tcW w:w="3505" w:type="dxa"/>
            <w:gridSpan w:val="2"/>
            <w:noWrap w:val="0"/>
            <w:vAlign w:val="center"/>
          </w:tcPr>
          <w:p>
            <w:pPr>
              <w:rPr>
                <w:rFonts w:ascii="宋体" w:eastAsia="宋体" w:hAnsi="宋体" w:cs="宋体" w:hint="eastAsia"/>
                <w:bCs/>
                <w:sz w:val="21"/>
                <w:szCs w:val="21"/>
                <w:highlight w:val="none"/>
              </w:rPr>
            </w:pPr>
          </w:p>
        </w:tc>
        <w:tc>
          <w:tcPr>
            <w:tcW w:w="1254" w:type="dxa"/>
            <w:noWrap w:val="0"/>
            <w:vAlign w:val="center"/>
          </w:tcPr>
          <w:p>
            <w:pPr>
              <w:jc w:val="center"/>
              <w:rPr>
                <w:rFonts w:ascii="宋体" w:eastAsia="宋体" w:hAnsi="宋体" w:cs="宋体" w:hint="eastAsia"/>
                <w:bCs/>
                <w:sz w:val="21"/>
                <w:szCs w:val="21"/>
                <w:highlight w:val="none"/>
              </w:rPr>
            </w:pPr>
          </w:p>
        </w:tc>
        <w:tc>
          <w:tcPr>
            <w:tcW w:w="1173" w:type="dxa"/>
            <w:noWrap w:val="0"/>
            <w:vAlign w:val="center"/>
          </w:tcPr>
          <w:p>
            <w:pPr>
              <w:jc w:val="center"/>
              <w:rPr>
                <w:rFonts w:ascii="宋体" w:eastAsia="宋体" w:hAnsi="宋体" w:cs="宋体" w:hint="eastAsia"/>
                <w:bCs/>
                <w:sz w:val="21"/>
                <w:szCs w:val="21"/>
                <w:highlight w:val="none"/>
              </w:rPr>
            </w:pPr>
          </w:p>
        </w:tc>
        <w:tc>
          <w:tcPr>
            <w:tcW w:w="1268" w:type="dxa"/>
            <w:gridSpan w:val="2"/>
            <w:noWrap w:val="0"/>
            <w:vAlign w:val="center"/>
          </w:tcPr>
          <w:p>
            <w:pPr>
              <w:rPr>
                <w:rFonts w:ascii="宋体" w:eastAsia="宋体" w:hAnsi="宋体" w:cs="宋体" w:hint="eastAsia"/>
                <w:bCs/>
                <w:sz w:val="21"/>
                <w:szCs w:val="21"/>
                <w:highlight w:val="none"/>
              </w:rPr>
            </w:pPr>
          </w:p>
        </w:tc>
        <w:tc>
          <w:tcPr>
            <w:tcW w:w="1418" w:type="dxa"/>
            <w:noWrap w:val="0"/>
            <w:vAlign w:val="center"/>
          </w:tcPr>
          <w:p>
            <w:pPr>
              <w:rPr>
                <w:rFonts w:ascii="宋体" w:eastAsia="宋体" w:hAnsi="宋体" w:cs="宋体" w:hint="eastAsia"/>
                <w:sz w:val="21"/>
                <w:szCs w:val="21"/>
                <w:highlight w:val="none"/>
              </w:rPr>
            </w:pPr>
          </w:p>
        </w:tc>
        <w:tc>
          <w:tcPr>
            <w:tcW w:w="1586" w:type="dxa"/>
            <w:tcBorders>
              <w:right w:val="threeDEmboss" w:sz="6" w:space="0" w:color="auto"/>
            </w:tcBorders>
            <w:noWrap w:val="0"/>
            <w:vAlign w:val="center"/>
          </w:tcPr>
          <w:p>
            <w:pPr>
              <w:rPr>
                <w:rFonts w:ascii="宋体" w:eastAsia="宋体" w:hAnsi="宋体" w:cs="宋体" w:hint="eastAsia"/>
                <w:bCs/>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340"/>
          <w:jc w:val="center"/>
        </w:trPr>
        <w:tc>
          <w:tcPr>
            <w:tcW w:w="7054" w:type="dxa"/>
            <w:gridSpan w:val="4"/>
            <w:tcBorders>
              <w:left w:val="threeDEmboss" w:sz="6" w:space="0" w:color="auto"/>
            </w:tcBorders>
            <w:shd w:val="clear" w:color="auto" w:fill="auto"/>
            <w:noWrap w:val="0"/>
            <w:vAlign w:val="center"/>
          </w:tcPr>
          <w:p>
            <w:pPr>
              <w:jc w:val="center"/>
              <w:rPr>
                <w:rFonts w:ascii="宋体" w:eastAsia="宋体" w:hAnsi="宋体" w:cs="宋体" w:hint="eastAsia"/>
                <w:b/>
                <w:bCs/>
                <w:i/>
                <w:iCs/>
                <w:sz w:val="21"/>
                <w:szCs w:val="21"/>
                <w:highlight w:val="none"/>
              </w:rPr>
            </w:pPr>
            <w:r>
              <w:rPr>
                <w:rFonts w:ascii="宋体" w:eastAsia="宋体" w:hAnsi="宋体" w:cs="宋体" w:hint="eastAsia"/>
                <w:b/>
                <w:bCs/>
                <w:i/>
                <w:iCs/>
                <w:sz w:val="21"/>
                <w:szCs w:val="21"/>
                <w:highlight w:val="none"/>
              </w:rPr>
              <w:t>合     计</w:t>
            </w:r>
          </w:p>
        </w:tc>
        <w:tc>
          <w:tcPr>
            <w:tcW w:w="3695" w:type="dxa"/>
            <w:gridSpan w:val="4"/>
            <w:shd w:val="clear" w:color="auto" w:fill="FFFFCC"/>
            <w:noWrap w:val="0"/>
            <w:vAlign w:val="center"/>
          </w:tcPr>
          <w:p>
            <w:pP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数量合计：</w:t>
            </w:r>
          </w:p>
        </w:tc>
        <w:tc>
          <w:tcPr>
            <w:tcW w:w="3004" w:type="dxa"/>
            <w:gridSpan w:val="2"/>
            <w:tcBorders>
              <w:right w:val="threeDEmboss" w:sz="6" w:space="0" w:color="auto"/>
            </w:tcBorders>
            <w:shd w:val="clear" w:color="auto" w:fill="FFFFCC"/>
            <w:noWrap w:val="0"/>
            <w:vAlign w:val="center"/>
          </w:tcPr>
          <w:p>
            <w:pP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报价合计：  元</w:t>
            </w:r>
          </w:p>
        </w:tc>
      </w:tr>
      <w:tr>
        <w:tblPrEx>
          <w:tblW w:w="13753" w:type="dxa"/>
          <w:jc w:val="center"/>
          <w:tblLayout w:type="fixed"/>
          <w:tblCellMar>
            <w:top w:w="0" w:type="dxa"/>
            <w:left w:w="108" w:type="dxa"/>
            <w:bottom w:w="0" w:type="dxa"/>
            <w:right w:w="108" w:type="dxa"/>
          </w:tblCellMar>
        </w:tblPrEx>
        <w:trPr>
          <w:cantSplit/>
          <w:trHeight w:val="372"/>
          <w:jc w:val="center"/>
        </w:trPr>
        <w:tc>
          <w:tcPr>
            <w:tcW w:w="13753" w:type="dxa"/>
            <w:gridSpan w:val="10"/>
            <w:tcBorders>
              <w:left w:val="threeDEmboss" w:sz="6" w:space="0" w:color="auto"/>
              <w:right w:val="threeDEmboss" w:sz="6" w:space="0" w:color="auto"/>
            </w:tcBorders>
            <w:shd w:val="clear" w:color="auto" w:fill="FFFFCC"/>
            <w:noWrap w:val="0"/>
            <w:vAlign w:val="center"/>
          </w:tcPr>
          <w:p>
            <w:pP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四、报价汇总：人民币    元</w:t>
            </w:r>
            <w:r>
              <w:rPr>
                <w:rFonts w:ascii="宋体" w:eastAsia="宋体" w:hAnsi="宋体" w:cs="宋体" w:hint="eastAsia"/>
                <w:sz w:val="21"/>
                <w:szCs w:val="21"/>
                <w:highlight w:val="none"/>
              </w:rPr>
              <w:t>（以上各合计项与开标一览表中的对应项均一致相符，如不一致以开标一览表为准）</w:t>
            </w:r>
          </w:p>
        </w:tc>
      </w:tr>
      <w:tr>
        <w:tblPrEx>
          <w:tblW w:w="13753" w:type="dxa"/>
          <w:jc w:val="center"/>
          <w:tblLayout w:type="fixed"/>
          <w:tblCellMar>
            <w:top w:w="0" w:type="dxa"/>
            <w:left w:w="108" w:type="dxa"/>
            <w:bottom w:w="0" w:type="dxa"/>
            <w:right w:w="108" w:type="dxa"/>
          </w:tblCellMar>
        </w:tblPrEx>
        <w:trPr>
          <w:cantSplit/>
          <w:trHeight w:val="397"/>
          <w:jc w:val="center"/>
        </w:trPr>
        <w:tc>
          <w:tcPr>
            <w:tcW w:w="13753" w:type="dxa"/>
            <w:gridSpan w:val="10"/>
            <w:tcBorders>
              <w:top w:val="single" w:sz="2" w:space="0" w:color="auto"/>
              <w:left w:val="threeDEmboss" w:sz="6" w:space="0" w:color="auto"/>
              <w:bottom w:val="single" w:sz="4" w:space="0" w:color="auto"/>
              <w:right w:val="threeDEmboss" w:sz="6" w:space="0" w:color="auto"/>
            </w:tcBorders>
            <w:shd w:val="clear" w:color="auto" w:fill="F3F3F3"/>
            <w:noWrap w:val="0"/>
            <w:vAlign w:val="center"/>
          </w:tcPr>
          <w:p>
            <w:pPr>
              <w:rPr>
                <w:rFonts w:ascii="宋体" w:eastAsia="宋体" w:hAnsi="宋体" w:cs="宋体" w:hint="eastAsia"/>
                <w:bCs/>
                <w:sz w:val="21"/>
                <w:szCs w:val="21"/>
                <w:highlight w:val="none"/>
              </w:rPr>
            </w:pPr>
            <w:r>
              <w:rPr>
                <w:rFonts w:ascii="宋体" w:eastAsia="宋体" w:hAnsi="宋体" w:cs="宋体" w:hint="eastAsia"/>
                <w:b/>
                <w:sz w:val="21"/>
                <w:szCs w:val="21"/>
                <w:highlight w:val="none"/>
              </w:rPr>
              <w:t xml:space="preserve">五、其他参考费用  </w:t>
            </w:r>
            <w:r>
              <w:rPr>
                <w:rFonts w:ascii="宋体" w:eastAsia="宋体" w:hAnsi="宋体" w:cs="宋体" w:hint="eastAsia"/>
                <w:bCs/>
                <w:sz w:val="21"/>
                <w:szCs w:val="21"/>
                <w:highlight w:val="none"/>
              </w:rPr>
              <w:t>（下列</w:t>
            </w:r>
            <w:r>
              <w:rPr>
                <w:rFonts w:ascii="宋体" w:eastAsia="宋体" w:hAnsi="宋体" w:cs="宋体" w:hint="eastAsia"/>
                <w:sz w:val="21"/>
                <w:szCs w:val="21"/>
                <w:highlight w:val="none"/>
              </w:rPr>
              <w:t>报价不列入投标总价内</w:t>
            </w:r>
            <w:r>
              <w:rPr>
                <w:rFonts w:ascii="宋体" w:eastAsia="宋体" w:hAnsi="宋体" w:cs="宋体" w:hint="eastAsia"/>
                <w:bCs/>
                <w:sz w:val="21"/>
                <w:szCs w:val="21"/>
                <w:highlight w:val="none"/>
              </w:rPr>
              <w:t>）</w:t>
            </w:r>
          </w:p>
        </w:tc>
      </w:tr>
      <w:tr>
        <w:tblPrEx>
          <w:tblW w:w="13753" w:type="dxa"/>
          <w:jc w:val="center"/>
          <w:tblLayout w:type="fixed"/>
          <w:tblCellMar>
            <w:top w:w="0" w:type="dxa"/>
            <w:left w:w="108" w:type="dxa"/>
            <w:bottom w:w="0" w:type="dxa"/>
            <w:right w:w="108" w:type="dxa"/>
          </w:tblCellMar>
        </w:tblPrEx>
        <w:trPr>
          <w:cantSplit/>
          <w:trHeight w:val="284"/>
          <w:jc w:val="center"/>
        </w:trPr>
        <w:tc>
          <w:tcPr>
            <w:tcW w:w="3549" w:type="dxa"/>
            <w:gridSpan w:val="2"/>
            <w:tcBorders>
              <w:left w:val="threeDEmboss" w:sz="6" w:space="0" w:color="auto"/>
            </w:tcBorders>
            <w:shd w:val="clear" w:color="auto" w:fill="FFFFFF"/>
            <w:noWrap w:val="0"/>
            <w:vAlign w:val="center"/>
          </w:tcPr>
          <w:p>
            <w:pPr>
              <w:jc w:val="center"/>
              <w:rPr>
                <w:rFonts w:ascii="宋体" w:eastAsia="宋体" w:hAnsi="宋体" w:cs="宋体" w:hint="eastAsia"/>
                <w:b/>
                <w:bCs/>
                <w:sz w:val="21"/>
                <w:szCs w:val="21"/>
                <w:highlight w:val="none"/>
              </w:rPr>
            </w:pPr>
            <w:r>
              <w:rPr>
                <w:rFonts w:ascii="宋体" w:eastAsia="宋体" w:hAnsi="宋体" w:cs="宋体" w:hint="eastAsia"/>
                <w:b/>
                <w:bCs/>
                <w:position w:val="-6"/>
                <w:sz w:val="21"/>
                <w:szCs w:val="21"/>
                <w:highlight w:val="none"/>
              </w:rPr>
              <w:t>分     项</w:t>
            </w:r>
          </w:p>
        </w:tc>
        <w:tc>
          <w:tcPr>
            <w:tcW w:w="3217" w:type="dxa"/>
            <w:shd w:val="clear" w:color="auto" w:fill="FFFFFF"/>
            <w:noWrap w:val="0"/>
            <w:vAlign w:val="center"/>
          </w:tcPr>
          <w:p>
            <w:pPr>
              <w:ind w:left="-92" w:right="-99" w:leftChars="-44" w:rightChars="-47"/>
              <w:jc w:val="cente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名      称</w:t>
            </w:r>
          </w:p>
        </w:tc>
        <w:tc>
          <w:tcPr>
            <w:tcW w:w="3062" w:type="dxa"/>
            <w:gridSpan w:val="4"/>
            <w:shd w:val="clear" w:color="auto" w:fill="FFFFFF"/>
            <w:noWrap w:val="0"/>
            <w:vAlign w:val="center"/>
          </w:tcPr>
          <w:p>
            <w:pPr>
              <w:ind w:left="-88" w:right="-109" w:leftChars="-42" w:rightChars="-52"/>
              <w:jc w:val="center"/>
              <w:rPr>
                <w:rFonts w:ascii="宋体" w:eastAsia="宋体" w:hAnsi="宋体" w:cs="宋体" w:hint="eastAsia"/>
                <w:b/>
                <w:bCs/>
                <w:sz w:val="21"/>
                <w:szCs w:val="21"/>
                <w:highlight w:val="none"/>
              </w:rPr>
            </w:pPr>
            <w:r>
              <w:rPr>
                <w:rFonts w:ascii="宋体" w:eastAsia="宋体" w:hAnsi="宋体" w:cs="宋体" w:hint="eastAsia"/>
                <w:b/>
                <w:sz w:val="21"/>
                <w:szCs w:val="21"/>
                <w:highlight w:val="none"/>
              </w:rPr>
              <w:t>规格型号</w:t>
            </w:r>
          </w:p>
        </w:tc>
        <w:tc>
          <w:tcPr>
            <w:tcW w:w="921" w:type="dxa"/>
            <w:shd w:val="clear" w:color="auto" w:fill="FFFFFF"/>
            <w:noWrap w:val="0"/>
            <w:vAlign w:val="center"/>
          </w:tcPr>
          <w:p>
            <w:pPr>
              <w:rPr>
                <w:rFonts w:ascii="宋体" w:eastAsia="宋体" w:hAnsi="宋体" w:cs="宋体" w:hint="eastAsia"/>
                <w:b/>
                <w:bCs/>
                <w:sz w:val="21"/>
                <w:szCs w:val="21"/>
                <w:highlight w:val="none"/>
              </w:rPr>
            </w:pPr>
            <w:r>
              <w:rPr>
                <w:rFonts w:ascii="宋体" w:eastAsia="宋体" w:hAnsi="宋体" w:cs="宋体" w:hint="eastAsia"/>
                <w:b/>
                <w:sz w:val="21"/>
                <w:szCs w:val="21"/>
                <w:highlight w:val="none"/>
              </w:rPr>
              <w:t>制造商</w:t>
            </w:r>
          </w:p>
        </w:tc>
        <w:tc>
          <w:tcPr>
            <w:tcW w:w="1418" w:type="dxa"/>
            <w:shd w:val="clear" w:color="auto" w:fill="FFFFFF"/>
            <w:noWrap w:val="0"/>
            <w:vAlign w:val="center"/>
          </w:tcPr>
          <w:p>
            <w:pPr>
              <w:ind w:left="-92" w:right="-82" w:leftChars="-44" w:rightChars="-39"/>
              <w:jc w:val="cente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单价</w:t>
            </w:r>
          </w:p>
        </w:tc>
        <w:tc>
          <w:tcPr>
            <w:tcW w:w="1586" w:type="dxa"/>
            <w:tcBorders>
              <w:right w:val="threeDEmboss" w:sz="6" w:space="0" w:color="auto"/>
            </w:tcBorders>
            <w:shd w:val="clear" w:color="auto" w:fill="FFFFFF"/>
            <w:noWrap w:val="0"/>
            <w:vAlign w:val="center"/>
          </w:tcPr>
          <w:p>
            <w:pPr>
              <w:ind w:left="-92" w:right="-82" w:leftChars="-44" w:rightChars="-39"/>
              <w:jc w:val="center"/>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使用周期 /寿命</w:t>
            </w:r>
          </w:p>
        </w:tc>
      </w:tr>
      <w:tr>
        <w:tblPrEx>
          <w:tblW w:w="13753" w:type="dxa"/>
          <w:jc w:val="center"/>
          <w:tblLayout w:type="fixed"/>
          <w:tblCellMar>
            <w:top w:w="0" w:type="dxa"/>
            <w:left w:w="108" w:type="dxa"/>
            <w:bottom w:w="0" w:type="dxa"/>
            <w:right w:w="108" w:type="dxa"/>
          </w:tblCellMar>
        </w:tblPrEx>
        <w:trPr>
          <w:cantSplit/>
          <w:trHeight w:val="284"/>
          <w:jc w:val="center"/>
        </w:trPr>
        <w:tc>
          <w:tcPr>
            <w:tcW w:w="3549" w:type="dxa"/>
            <w:gridSpan w:val="2"/>
            <w:tcBorders>
              <w:left w:val="threeDEmboss" w:sz="6" w:space="0" w:color="auto"/>
            </w:tcBorders>
            <w:noWrap w:val="0"/>
            <w:vAlign w:val="center"/>
          </w:tcPr>
          <w:p>
            <w:pPr>
              <w:jc w:val="center"/>
              <w:rPr>
                <w:rFonts w:ascii="宋体" w:eastAsia="宋体" w:hAnsi="宋体" w:cs="宋体" w:hint="eastAsia"/>
                <w:b/>
                <w:bCs/>
                <w:position w:val="-6"/>
                <w:sz w:val="21"/>
                <w:szCs w:val="21"/>
                <w:highlight w:val="none"/>
              </w:rPr>
            </w:pPr>
            <w:r>
              <w:rPr>
                <w:rFonts w:ascii="宋体" w:eastAsia="宋体" w:hAnsi="宋体" w:cs="宋体" w:hint="eastAsia"/>
                <w:b/>
                <w:bCs/>
                <w:position w:val="-6"/>
                <w:sz w:val="21"/>
                <w:szCs w:val="21"/>
                <w:highlight w:val="none"/>
              </w:rPr>
              <w:t>常用易损件及配件</w:t>
            </w:r>
          </w:p>
        </w:tc>
        <w:tc>
          <w:tcPr>
            <w:tcW w:w="3217" w:type="dxa"/>
            <w:noWrap w:val="0"/>
            <w:vAlign w:val="center"/>
          </w:tcPr>
          <w:p>
            <w:pPr>
              <w:ind w:left="-92" w:right="-99" w:leftChars="-44" w:rightChars="-47"/>
              <w:jc w:val="center"/>
              <w:rPr>
                <w:rFonts w:ascii="宋体" w:eastAsia="宋体" w:hAnsi="宋体" w:cs="宋体" w:hint="eastAsia"/>
                <w:sz w:val="21"/>
                <w:szCs w:val="21"/>
                <w:highlight w:val="none"/>
              </w:rPr>
            </w:pPr>
          </w:p>
        </w:tc>
        <w:tc>
          <w:tcPr>
            <w:tcW w:w="3062" w:type="dxa"/>
            <w:gridSpan w:val="4"/>
            <w:noWrap w:val="0"/>
            <w:vAlign w:val="center"/>
          </w:tcPr>
          <w:p>
            <w:pPr>
              <w:ind w:left="-88" w:right="-109" w:leftChars="-42" w:rightChars="-52"/>
              <w:jc w:val="center"/>
              <w:rPr>
                <w:rFonts w:ascii="宋体" w:eastAsia="宋体" w:hAnsi="宋体" w:cs="宋体" w:hint="eastAsia"/>
                <w:sz w:val="21"/>
                <w:szCs w:val="21"/>
                <w:highlight w:val="none"/>
              </w:rPr>
            </w:pPr>
          </w:p>
        </w:tc>
        <w:tc>
          <w:tcPr>
            <w:tcW w:w="921" w:type="dxa"/>
            <w:noWrap w:val="0"/>
            <w:vAlign w:val="center"/>
          </w:tcPr>
          <w:p>
            <w:pPr>
              <w:jc w:val="center"/>
              <w:rPr>
                <w:rFonts w:ascii="宋体" w:eastAsia="宋体" w:hAnsi="宋体" w:cs="宋体" w:hint="eastAsia"/>
                <w:sz w:val="21"/>
                <w:szCs w:val="21"/>
                <w:highlight w:val="none"/>
              </w:rPr>
            </w:pPr>
          </w:p>
        </w:tc>
        <w:tc>
          <w:tcPr>
            <w:tcW w:w="1418" w:type="dxa"/>
            <w:noWrap w:val="0"/>
            <w:vAlign w:val="center"/>
          </w:tcPr>
          <w:p>
            <w:pPr>
              <w:jc w:val="center"/>
              <w:rPr>
                <w:rFonts w:ascii="宋体" w:eastAsia="宋体" w:hAnsi="宋体" w:cs="宋体" w:hint="eastAsia"/>
                <w:sz w:val="21"/>
                <w:szCs w:val="21"/>
                <w:highlight w:val="none"/>
              </w:rPr>
            </w:pPr>
          </w:p>
        </w:tc>
        <w:tc>
          <w:tcPr>
            <w:tcW w:w="1586" w:type="dxa"/>
            <w:tcBorders>
              <w:right w:val="threeDEmboss" w:sz="6" w:space="0" w:color="auto"/>
            </w:tcBorders>
            <w:noWrap w:val="0"/>
            <w:vAlign w:val="center"/>
          </w:tcPr>
          <w:p>
            <w:pPr>
              <w:jc w:val="center"/>
              <w:rPr>
                <w:rFonts w:ascii="宋体" w:eastAsia="宋体" w:hAnsi="宋体" w:cs="宋体" w:hint="eastAsia"/>
                <w:sz w:val="21"/>
                <w:szCs w:val="21"/>
                <w:highlight w:val="none"/>
              </w:rPr>
            </w:pPr>
          </w:p>
        </w:tc>
      </w:tr>
      <w:tr>
        <w:tblPrEx>
          <w:tblW w:w="13753" w:type="dxa"/>
          <w:jc w:val="center"/>
          <w:tblLayout w:type="fixed"/>
          <w:tblCellMar>
            <w:top w:w="0" w:type="dxa"/>
            <w:left w:w="108" w:type="dxa"/>
            <w:bottom w:w="0" w:type="dxa"/>
            <w:right w:w="108" w:type="dxa"/>
          </w:tblCellMar>
        </w:tblPrEx>
        <w:trPr>
          <w:cantSplit/>
          <w:trHeight w:val="77"/>
          <w:jc w:val="center"/>
        </w:trPr>
        <w:tc>
          <w:tcPr>
            <w:tcW w:w="13753" w:type="dxa"/>
            <w:gridSpan w:val="10"/>
            <w:tcBorders>
              <w:left w:val="threeDEmboss" w:sz="6" w:space="0" w:color="auto"/>
              <w:bottom w:val="threeDEmboss" w:sz="6" w:space="0" w:color="auto"/>
              <w:right w:val="threeDEmboss" w:sz="6" w:space="0" w:color="auto"/>
            </w:tcBorders>
            <w:noWrap w:val="0"/>
            <w:vAlign w:val="center"/>
          </w:tcPr>
          <w:p>
            <w:pPr>
              <w:pStyle w:val="IndexHeading"/>
              <w:rPr>
                <w:rFonts w:ascii="宋体" w:eastAsia="宋体" w:hAnsi="宋体" w:cs="宋体" w:hint="eastAsia"/>
                <w:sz w:val="21"/>
                <w:szCs w:val="21"/>
                <w:highlight w:val="none"/>
                <w:lang w:val="en-GB"/>
              </w:rPr>
            </w:pPr>
            <w:r>
              <w:rPr>
                <w:rFonts w:ascii="宋体" w:eastAsia="宋体" w:hAnsi="宋体" w:cs="宋体" w:hint="eastAsia"/>
                <w:sz w:val="21"/>
                <w:szCs w:val="21"/>
                <w:highlight w:val="none"/>
                <w:lang w:val="en-GB"/>
              </w:rPr>
              <w:t>质保期满后将要发生的必要服务项收费标准：</w:t>
            </w:r>
          </w:p>
        </w:tc>
      </w:tr>
    </w:tbl>
    <w:p>
      <w:pPr>
        <w:pStyle w:val="NoSpacing"/>
        <w:rPr>
          <w:rFonts w:ascii="宋体" w:hAnsi="宋体" w:cs="宋体" w:hint="eastAsia"/>
          <w:highlight w:val="none"/>
        </w:rPr>
      </w:pPr>
    </w:p>
    <w:p>
      <w:pPr>
        <w:pStyle w:val="NoSpacing"/>
        <w:rPr>
          <w:rFonts w:ascii="宋体" w:hAnsi="宋体" w:cs="宋体" w:hint="eastAsia"/>
          <w:highlight w:val="none"/>
        </w:rPr>
      </w:pPr>
    </w:p>
    <w:p>
      <w:pPr>
        <w:pStyle w:val="NoSpacing"/>
        <w:rPr>
          <w:rFonts w:ascii="宋体" w:hAnsi="宋体" w:cs="宋体" w:hint="eastAsia"/>
          <w:highlight w:val="none"/>
        </w:rPr>
      </w:pPr>
    </w:p>
    <w:p>
      <w:pPr>
        <w:spacing w:line="60" w:lineRule="auto"/>
        <w:ind w:firstLine="420" w:firstLineChars="200"/>
        <w:rPr>
          <w:rFonts w:ascii="宋体" w:eastAsia="宋体" w:hAnsi="宋体" w:cs="宋体" w:hint="eastAsia"/>
          <w:highlight w:val="none"/>
        </w:rPr>
      </w:pPr>
      <w:r>
        <w:rPr>
          <w:rFonts w:ascii="宋体" w:eastAsia="宋体" w:hAnsi="宋体" w:cs="宋体" w:hint="eastAsia"/>
          <w:highlight w:val="none"/>
        </w:rPr>
        <w:t>注：</w:t>
      </w:r>
    </w:p>
    <w:p>
      <w:pPr>
        <w:spacing w:line="60" w:lineRule="auto"/>
        <w:ind w:firstLine="420" w:firstLineChars="200"/>
        <w:rPr>
          <w:rFonts w:ascii="宋体" w:eastAsia="宋体" w:hAnsi="宋体" w:cs="宋体" w:hint="eastAsia"/>
          <w:color w:val="000000"/>
          <w:highlight w:val="none"/>
        </w:rPr>
      </w:pPr>
      <w:r>
        <w:rPr>
          <w:rFonts w:ascii="宋体" w:eastAsia="宋体" w:hAnsi="宋体" w:cs="宋体" w:hint="eastAsia"/>
          <w:color w:val="000000"/>
          <w:highlight w:val="none"/>
        </w:rPr>
        <w:t>1.以上内容必须与实施方案中所介绍的内容以及《开标一览表》一致。</w:t>
      </w:r>
    </w:p>
    <w:p>
      <w:pPr>
        <w:spacing w:line="280" w:lineRule="exact"/>
        <w:ind w:firstLine="420" w:firstLineChars="200"/>
        <w:rPr>
          <w:rFonts w:ascii="宋体" w:eastAsia="宋体" w:hAnsi="宋体" w:cs="宋体" w:hint="eastAsia"/>
          <w:szCs w:val="21"/>
          <w:highlight w:val="none"/>
        </w:rPr>
      </w:pPr>
      <w:r>
        <w:rPr>
          <w:rFonts w:ascii="宋体" w:eastAsia="宋体" w:hAnsi="宋体" w:cs="宋体" w:hint="eastAsia"/>
          <w:b/>
          <w:bCs/>
          <w:highlight w:val="none"/>
          <w:lang w:val="en-US" w:eastAsia="zh-CN"/>
        </w:rPr>
        <w:t>2</w:t>
      </w:r>
      <w:r>
        <w:rPr>
          <w:rFonts w:ascii="宋体" w:eastAsia="宋体" w:hAnsi="宋体" w:cs="宋体" w:hint="eastAsia"/>
          <w:b/>
          <w:bCs/>
          <w:highlight w:val="none"/>
        </w:rPr>
        <w:t>.进口产品是指通过中国海关报关验放进入中国境内且产自关境外的产品，含已进入中国境内并在国内市场有销售的进口产品。以“财库〔2007〕119号文”和“财办库〔2008〕248号文”的相关规定为准。若评审委员会成员对是否须由投标人作出报价合理性说明，以及书面说明是否采纳等判断不一致的，按照“少数服从多数”的原则确定评审委员会的意见。供应商提供报价合理性说明的方式，包括但不限于现场提交、电邮提交、传真或招标文件明确的其他便捷方式。</w:t>
      </w:r>
    </w:p>
    <w:p>
      <w:pPr>
        <w:spacing w:line="280" w:lineRule="exact"/>
        <w:ind w:firstLine="420" w:firstLineChars="200"/>
        <w:rPr>
          <w:rFonts w:ascii="宋体" w:eastAsia="宋体" w:hAnsi="宋体" w:cs="宋体" w:hint="eastAsia"/>
          <w:szCs w:val="21"/>
          <w:highlight w:val="none"/>
        </w:rPr>
      </w:pPr>
      <w:r>
        <w:rPr>
          <w:rFonts w:ascii="宋体" w:eastAsia="宋体" w:hAnsi="宋体" w:cs="宋体" w:hint="eastAsia"/>
          <w:b/>
          <w:bCs/>
          <w:szCs w:val="21"/>
          <w:highlight w:val="none"/>
          <w:lang w:val="en-US" w:eastAsia="zh-CN"/>
        </w:rPr>
        <w:t>3</w:t>
      </w:r>
      <w:r>
        <w:rPr>
          <w:rFonts w:ascii="宋体" w:eastAsia="宋体" w:hAnsi="宋体" w:cs="宋体" w:hint="eastAsia"/>
          <w:b/>
          <w:bCs/>
          <w:szCs w:val="21"/>
          <w:highlight w:val="none"/>
        </w:rPr>
        <w:t>.根据《政府采购货物和服务招标投标管理办法》（财政部令第87号）第六十条规定，投标人的报价明显低于其他通过符合性审查投标人的报价，有可能影响产品质量或者不能诚信履约的，评委会有权要求投标供应商在规定时间内提供书面说明以及必要的证明材料，并根据投标人的说明作相应处理。</w:t>
      </w:r>
    </w:p>
    <w:p>
      <w:pPr>
        <w:spacing w:line="60" w:lineRule="auto"/>
        <w:ind w:firstLine="420" w:firstLineChars="200"/>
        <w:rPr>
          <w:rFonts w:ascii="宋体" w:eastAsia="宋体" w:hAnsi="宋体" w:cs="宋体" w:hint="eastAsia"/>
          <w:color w:val="000000"/>
          <w:highlight w:val="none"/>
        </w:rPr>
      </w:pPr>
      <w:r>
        <w:rPr>
          <w:rFonts w:ascii="宋体" w:eastAsia="宋体" w:hAnsi="宋体" w:cs="宋体" w:hint="eastAsia"/>
          <w:b/>
          <w:bCs/>
          <w:szCs w:val="21"/>
          <w:highlight w:val="none"/>
          <w:lang w:val="en-US" w:eastAsia="zh-CN"/>
        </w:rPr>
        <w:t>4</w:t>
      </w:r>
      <w:r>
        <w:rPr>
          <w:rFonts w:ascii="宋体" w:eastAsia="宋体" w:hAnsi="宋体" w:cs="宋体" w:hint="eastAsia"/>
          <w:b/>
          <w:bCs/>
          <w:szCs w:val="21"/>
          <w:highlight w:val="none"/>
        </w:rPr>
        <w:t>.详细填写所投货物的制造商名称；若所投产品属于定制类的非量产货物或无具体品牌型号的货物，可以不填写品牌、型号等信息，但应当标注投标产品为定制产品。招标文件已要求提供核心产品的，供应商必须明确所投核心产品的品牌。</w:t>
      </w:r>
    </w:p>
    <w:p>
      <w:pPr>
        <w:ind w:firstLine="420" w:firstLineChars="200"/>
        <w:rPr>
          <w:rFonts w:ascii="宋体" w:hAnsi="宋体" w:cs="宋体"/>
          <w:b/>
          <w:sz w:val="32"/>
          <w:szCs w:val="32"/>
          <w:highlight w:val="none"/>
        </w:rPr>
      </w:pPr>
      <w:r>
        <w:rPr>
          <w:rFonts w:ascii="宋体" w:eastAsia="宋体" w:hAnsi="宋体" w:cs="宋体" w:hint="eastAsia"/>
          <w:b/>
          <w:bCs/>
          <w:szCs w:val="21"/>
          <w:highlight w:val="none"/>
          <w:lang w:val="en-US" w:eastAsia="zh-CN"/>
        </w:rPr>
        <w:t>5</w:t>
      </w:r>
      <w:r>
        <w:rPr>
          <w:rFonts w:ascii="宋体" w:eastAsia="宋体" w:hAnsi="宋体" w:cs="宋体" w:hint="eastAsia"/>
          <w:b/>
          <w:bCs/>
          <w:szCs w:val="21"/>
          <w:highlight w:val="none"/>
        </w:rPr>
        <w:t>.“原产地”是指货物的实际生产加工地，非品牌所在地；“制造商”是指产品品牌厂商，同一品牌国内外均有制造商的，应填写国内制造商；产品代工制造的，应填写接受委托生产制造的制造商等。</w:t>
      </w:r>
    </w:p>
    <w:p>
      <w:pPr>
        <w:adjustRightInd w:val="0"/>
        <w:snapToGrid w:val="0"/>
        <w:spacing w:line="300" w:lineRule="auto"/>
        <w:rPr>
          <w:rFonts w:ascii="宋体" w:hAnsi="宋体" w:cs="宋体" w:hint="eastAsia"/>
          <w:szCs w:val="21"/>
          <w:highlight w:val="none"/>
        </w:rPr>
      </w:pPr>
    </w:p>
    <w:p>
      <w:pPr>
        <w:adjustRightInd w:val="0"/>
        <w:snapToGrid w:val="0"/>
        <w:spacing w:line="300" w:lineRule="auto"/>
        <w:rPr>
          <w:rFonts w:ascii="宋体" w:hAnsi="宋体" w:cs="宋体" w:hint="eastAsia"/>
          <w:szCs w:val="21"/>
          <w:highlight w:val="none"/>
        </w:rPr>
      </w:pPr>
    </w:p>
    <w:p>
      <w:pPr>
        <w:adjustRightInd w:val="0"/>
        <w:snapToGrid w:val="0"/>
        <w:spacing w:line="300" w:lineRule="auto"/>
        <w:rPr>
          <w:rFonts w:ascii="宋体" w:hAnsi="宋体" w:cs="宋体"/>
          <w:szCs w:val="21"/>
          <w:highlight w:val="none"/>
        </w:rPr>
      </w:pPr>
      <w:r>
        <w:rPr>
          <w:rFonts w:ascii="宋体" w:hAnsi="宋体" w:cs="宋体" w:hint="eastAsia"/>
          <w:szCs w:val="21"/>
          <w:highlight w:val="none"/>
        </w:rPr>
        <w:t>投标人法定代表人（或法定代表人授权代表）签字：</w:t>
      </w:r>
    </w:p>
    <w:p>
      <w:pPr>
        <w:adjustRightInd w:val="0"/>
        <w:snapToGrid w:val="0"/>
        <w:spacing w:line="300" w:lineRule="auto"/>
        <w:rPr>
          <w:rFonts w:ascii="宋体" w:hAnsi="宋体" w:cs="宋体"/>
          <w:szCs w:val="21"/>
          <w:highlight w:val="none"/>
        </w:rPr>
      </w:pPr>
      <w:r>
        <w:rPr>
          <w:rFonts w:ascii="宋体" w:hAnsi="宋体" w:cs="宋体" w:hint="eastAsia"/>
          <w:szCs w:val="21"/>
          <w:highlight w:val="none"/>
        </w:rPr>
        <w:t>投标人名称（加盖公章）：</w:t>
      </w:r>
    </w:p>
    <w:p>
      <w:pPr>
        <w:adjustRightInd w:val="0"/>
        <w:snapToGrid w:val="0"/>
        <w:spacing w:line="300" w:lineRule="auto"/>
        <w:rPr>
          <w:highlight w:val="none"/>
        </w:rPr>
      </w:pPr>
      <w:r>
        <w:rPr>
          <w:rFonts w:ascii="宋体" w:hAnsi="宋体" w:cs="宋体" w:hint="eastAsia"/>
          <w:szCs w:val="21"/>
          <w:highlight w:val="none"/>
        </w:rPr>
        <w:t>日期：   年   月   日</w:t>
      </w:r>
    </w:p>
    <w:p>
      <w:pPr>
        <w:pStyle w:val="PlainText"/>
        <w:rPr>
          <w:rFonts w:hAnsi="宋体" w:cs="宋体"/>
          <w:b/>
          <w:bCs/>
          <w:highlight w:val="none"/>
        </w:rPr>
        <w:sectPr>
          <w:pgSz w:w="16838" w:h="11906" w:orient="landscape"/>
          <w:pgMar w:top="1134" w:right="1134" w:bottom="1134" w:left="1134" w:header="851" w:footer="992" w:gutter="0"/>
          <w:pgNumType w:fmt="decimal"/>
          <w:cols w:num="1" w:space="720"/>
          <w:docGrid w:type="lines" w:linePitch="312" w:charSpace="0"/>
        </w:sectPr>
      </w:pPr>
    </w:p>
    <w:p>
      <w:pPr>
        <w:jc w:val="center"/>
        <w:rPr>
          <w:rFonts w:ascii="宋体" w:hAnsi="宋体" w:cs="宋体"/>
          <w:b/>
          <w:sz w:val="32"/>
          <w:szCs w:val="32"/>
          <w:highlight w:val="none"/>
        </w:rPr>
      </w:pPr>
      <w:r>
        <w:rPr>
          <w:rFonts w:ascii="宋体" w:hAnsi="宋体" w:cs="宋体" w:hint="eastAsia"/>
          <w:b/>
          <w:sz w:val="32"/>
          <w:szCs w:val="32"/>
          <w:highlight w:val="none"/>
        </w:rPr>
        <w:t>（五）投标人通过相关认证情况（格式自拟）</w:t>
      </w:r>
    </w:p>
    <w:p>
      <w:pPr>
        <w:jc w:val="center"/>
        <w:rPr>
          <w:rFonts w:ascii="宋体" w:hAnsi="宋体" w:cs="宋体"/>
          <w:b/>
          <w:sz w:val="24"/>
          <w:highlight w:val="none"/>
        </w:rPr>
      </w:pPr>
      <w:r>
        <w:rPr>
          <w:rFonts w:hint="eastAsia"/>
          <w:b/>
          <w:bCs/>
          <w:color w:val="FF0000"/>
          <w:highlight w:val="none"/>
        </w:rPr>
        <w:t>（特别提示：涉及国家秘密、商业秘密的内容，不得公开）</w:t>
      </w:r>
    </w:p>
    <w:p>
      <w:pPr>
        <w:rPr>
          <w:rFonts w:ascii="宋体" w:hAnsi="宋体" w:cs="宋体"/>
          <w:b/>
          <w:sz w:val="32"/>
          <w:szCs w:val="32"/>
          <w:highlight w:val="none"/>
        </w:rPr>
      </w:pPr>
    </w:p>
    <w:p>
      <w:pPr>
        <w:rPr>
          <w:rFonts w:ascii="宋体" w:hAnsi="宋体" w:cs="宋体"/>
          <w:b/>
          <w:sz w:val="32"/>
          <w:szCs w:val="32"/>
          <w:highlight w:val="none"/>
        </w:rPr>
      </w:pPr>
    </w:p>
    <w:p>
      <w:pPr>
        <w:jc w:val="center"/>
        <w:rPr>
          <w:rFonts w:ascii="宋体" w:hAnsi="宋体" w:cs="宋体"/>
          <w:b/>
          <w:sz w:val="32"/>
          <w:szCs w:val="32"/>
          <w:highlight w:val="none"/>
        </w:rPr>
      </w:pPr>
      <w:r>
        <w:rPr>
          <w:rFonts w:ascii="宋体" w:hAnsi="宋体" w:cs="宋体" w:hint="eastAsia"/>
          <w:b/>
          <w:sz w:val="32"/>
          <w:szCs w:val="32"/>
          <w:highlight w:val="none"/>
        </w:rPr>
        <w:br w:type="page"/>
      </w:r>
      <w:r>
        <w:rPr>
          <w:rFonts w:ascii="宋体" w:hAnsi="宋体" w:cs="宋体" w:hint="eastAsia"/>
          <w:b/>
          <w:sz w:val="32"/>
          <w:szCs w:val="32"/>
          <w:highlight w:val="none"/>
        </w:rPr>
        <w:t>（六）投标人同类项目业绩情况（格式自拟）</w:t>
      </w:r>
    </w:p>
    <w:p>
      <w:pPr>
        <w:jc w:val="center"/>
        <w:rPr>
          <w:b/>
          <w:bCs/>
          <w:color w:val="FF0000"/>
          <w:highlight w:val="none"/>
        </w:rPr>
      </w:pPr>
      <w:r>
        <w:rPr>
          <w:rFonts w:hint="eastAsia"/>
          <w:b/>
          <w:bCs/>
          <w:color w:val="FF0000"/>
          <w:highlight w:val="none"/>
        </w:rPr>
        <w:t>（特别提示：涉及国家秘密、商业秘密的内容，不得公开）</w:t>
      </w:r>
    </w:p>
    <w:p>
      <w:pPr>
        <w:pStyle w:val="BodyText"/>
        <w:rPr>
          <w:b/>
          <w:bCs/>
          <w:color w:val="FF0000"/>
          <w:highlight w:val="none"/>
        </w:rPr>
      </w:pPr>
    </w:p>
    <w:p>
      <w:pPr>
        <w:pStyle w:val="BodyText2"/>
        <w:rPr>
          <w:b/>
          <w:bCs/>
          <w:color w:val="FF0000"/>
          <w:highlight w:val="none"/>
        </w:rPr>
      </w:pPr>
    </w:p>
    <w:p>
      <w:pPr>
        <w:pStyle w:val="BodyText2"/>
        <w:rPr>
          <w:b/>
          <w:bCs/>
          <w:color w:val="FF0000"/>
          <w:highlight w:val="none"/>
        </w:rPr>
      </w:pPr>
    </w:p>
    <w:p>
      <w:pPr>
        <w:jc w:val="center"/>
        <w:rPr>
          <w:rFonts w:ascii="宋体" w:hAnsi="宋体" w:cs="宋体"/>
          <w:b/>
          <w:sz w:val="32"/>
          <w:szCs w:val="32"/>
          <w:highlight w:val="none"/>
        </w:rPr>
      </w:pPr>
    </w:p>
    <w:p>
      <w:pPr>
        <w:pStyle w:val="BodyText"/>
        <w:ind w:left="420" w:leftChars="200"/>
        <w:rPr>
          <w:highlight w:val="none"/>
        </w:rPr>
      </w:pPr>
    </w:p>
    <w:p>
      <w:pPr>
        <w:pStyle w:val="BodyText2"/>
        <w:rPr>
          <w:highlight w:val="none"/>
        </w:rPr>
      </w:pPr>
    </w:p>
    <w:p>
      <w:pPr>
        <w:pStyle w:val="BodyText2"/>
        <w:rPr>
          <w:highlight w:val="none"/>
        </w:rPr>
      </w:pPr>
    </w:p>
    <w:p>
      <w:pPr>
        <w:pStyle w:val="BodyText2"/>
        <w:rPr>
          <w:highlight w:val="none"/>
        </w:rPr>
      </w:pPr>
    </w:p>
    <w:p>
      <w:pPr>
        <w:rPr>
          <w:rFonts w:ascii="宋体" w:hAnsi="宋体" w:cs="宋体"/>
          <w:b/>
          <w:sz w:val="32"/>
          <w:szCs w:val="32"/>
          <w:highlight w:val="none"/>
        </w:rPr>
      </w:pPr>
      <w:r>
        <w:rPr>
          <w:rFonts w:ascii="宋体" w:hAnsi="宋体" w:cs="宋体" w:hint="eastAsia"/>
          <w:b/>
          <w:sz w:val="32"/>
          <w:szCs w:val="32"/>
          <w:highlight w:val="none"/>
        </w:rPr>
        <w:br w:type="page"/>
      </w:r>
    </w:p>
    <w:p>
      <w:pPr>
        <w:jc w:val="center"/>
        <w:rPr>
          <w:rFonts w:ascii="宋体" w:hAnsi="宋体" w:cs="宋体" w:hint="eastAsia"/>
          <w:b/>
          <w:sz w:val="32"/>
          <w:szCs w:val="32"/>
          <w:highlight w:val="none"/>
        </w:rPr>
      </w:pPr>
      <w:r>
        <w:rPr>
          <w:rFonts w:ascii="宋体" w:hAnsi="宋体" w:cs="宋体" w:hint="eastAsia"/>
          <w:b/>
          <w:sz w:val="32"/>
          <w:szCs w:val="32"/>
          <w:highlight w:val="none"/>
        </w:rPr>
        <w:t>（七）投标人获奖情况（格式自拟）</w:t>
      </w:r>
    </w:p>
    <w:p>
      <w:pPr>
        <w:pStyle w:val="TOC1"/>
        <w:ind w:left="0" w:right="0" w:firstLine="0" w:leftChars="0" w:rightChars="0" w:firstLineChars="0"/>
        <w:jc w:val="center"/>
        <w:rPr>
          <w:rFonts w:eastAsia="宋体" w:hint="eastAsia"/>
          <w:lang w:eastAsia="zh-CN"/>
        </w:rPr>
      </w:pPr>
      <w:r>
        <w:rPr>
          <w:rFonts w:ascii="宋体" w:hAnsi="宋体" w:cs="宋体" w:hint="eastAsia"/>
          <w:b/>
          <w:sz w:val="32"/>
          <w:szCs w:val="32"/>
          <w:highlight w:val="none"/>
          <w:lang w:eastAsia="zh-CN"/>
        </w:rPr>
        <w:t>本项目不适用</w:t>
      </w:r>
    </w:p>
    <w:p>
      <w:pPr>
        <w:jc w:val="center"/>
        <w:rPr>
          <w:rFonts w:ascii="宋体" w:hAnsi="宋体" w:cs="宋体"/>
          <w:b/>
          <w:sz w:val="32"/>
          <w:szCs w:val="32"/>
          <w:highlight w:val="none"/>
        </w:rPr>
      </w:pPr>
      <w:r>
        <w:rPr>
          <w:rFonts w:hint="eastAsia"/>
          <w:b/>
          <w:bCs/>
          <w:color w:val="FF0000"/>
          <w:highlight w:val="none"/>
        </w:rPr>
        <w:t>（特别提示：涉及国家秘密、商业秘密的内容，不得公开）</w:t>
      </w:r>
      <w:bookmarkStart w:id="26" w:name="_GoBack"/>
      <w:bookmarkEnd w:id="26"/>
      <w:r>
        <w:rPr>
          <w:rFonts w:ascii="宋体" w:hAnsi="宋体" w:cs="宋体" w:hint="eastAsia"/>
          <w:b/>
          <w:sz w:val="32"/>
          <w:szCs w:val="32"/>
          <w:highlight w:val="none"/>
        </w:rPr>
        <w:br w:type="page"/>
      </w:r>
      <w:r>
        <w:rPr>
          <w:rFonts w:ascii="宋体" w:hAnsi="宋体" w:cs="宋体" w:hint="eastAsia"/>
          <w:b/>
          <w:sz w:val="32"/>
          <w:szCs w:val="32"/>
          <w:highlight w:val="none"/>
        </w:rPr>
        <w:t>（八）投标人自主知识产权产品（创新、设计）情况（格式自拟）</w:t>
      </w:r>
    </w:p>
    <w:p>
      <w:pPr>
        <w:jc w:val="center"/>
        <w:rPr>
          <w:b/>
          <w:bCs/>
          <w:color w:val="FF0000"/>
          <w:highlight w:val="none"/>
        </w:rPr>
      </w:pPr>
      <w:r>
        <w:rPr>
          <w:rFonts w:hint="eastAsia"/>
          <w:b/>
          <w:bCs/>
          <w:color w:val="FF0000"/>
          <w:highlight w:val="none"/>
        </w:rPr>
        <w:t>（特别提示：涉及国家秘密、商业秘密的内容，不得公开）</w:t>
      </w:r>
    </w:p>
    <w:p>
      <w:pPr>
        <w:rPr>
          <w:b/>
          <w:bCs/>
          <w:color w:val="FF0000"/>
          <w:highlight w:val="none"/>
        </w:rPr>
      </w:pPr>
      <w:r>
        <w:rPr>
          <w:rFonts w:hint="eastAsia"/>
          <w:b/>
          <w:bCs/>
          <w:color w:val="FF0000"/>
          <w:highlight w:val="none"/>
        </w:rPr>
        <w:br w:type="page"/>
      </w:r>
    </w:p>
    <w:p>
      <w:pPr>
        <w:jc w:val="center"/>
        <w:rPr>
          <w:rFonts w:ascii="宋体" w:hAnsi="宋体" w:cs="宋体"/>
          <w:b/>
          <w:color w:val="FF0000"/>
          <w:sz w:val="24"/>
          <w:highlight w:val="none"/>
        </w:rPr>
      </w:pPr>
      <w:r>
        <w:rPr>
          <w:rFonts w:ascii="宋体" w:hAnsi="宋体" w:cs="宋体" w:hint="eastAsia"/>
          <w:b/>
          <w:sz w:val="32"/>
          <w:szCs w:val="32"/>
          <w:highlight w:val="none"/>
        </w:rPr>
        <w:t>（九）其他招标文件要求的内容及投标人认为需要补充的内容</w:t>
      </w:r>
    </w:p>
    <w:p>
      <w:pPr>
        <w:spacing w:line="280" w:lineRule="exact"/>
        <w:jc w:val="center"/>
        <w:rPr>
          <w:rFonts w:ascii="宋体" w:hAnsi="宋体" w:cs="宋体"/>
          <w:b/>
          <w:color w:val="FF0000"/>
          <w:sz w:val="24"/>
          <w:highlight w:val="none"/>
        </w:rPr>
      </w:pPr>
      <w:r>
        <w:rPr>
          <w:rFonts w:hint="eastAsia"/>
          <w:b/>
          <w:bCs/>
          <w:color w:val="FF0000"/>
          <w:highlight w:val="none"/>
        </w:rPr>
        <w:t>（特别提示：涉及国家秘密、商业秘密的内容，不得公开）</w:t>
      </w: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color w:val="FF0000"/>
          <w:sz w:val="24"/>
          <w:highlight w:val="none"/>
        </w:rPr>
      </w:pPr>
    </w:p>
    <w:p>
      <w:pPr>
        <w:spacing w:line="280" w:lineRule="exact"/>
        <w:jc w:val="center"/>
        <w:rPr>
          <w:rFonts w:ascii="宋体" w:hAnsi="宋体" w:cs="宋体"/>
          <w:b/>
          <w:bCs/>
          <w:color w:val="FF0000"/>
          <w:szCs w:val="21"/>
          <w:highlight w:val="none"/>
        </w:rPr>
        <w:sectPr>
          <w:pgSz w:w="11906" w:h="16838"/>
          <w:pgMar w:top="1134" w:right="1134" w:bottom="1134" w:left="1134" w:header="851" w:footer="992" w:gutter="0"/>
          <w:pgNumType w:fmt="decimal"/>
          <w:cols w:num="1" w:space="720"/>
          <w:docGrid w:type="lines" w:linePitch="312" w:charSpace="0"/>
        </w:sectPr>
      </w:pPr>
      <w:r>
        <w:rPr>
          <w:rFonts w:ascii="宋体" w:hAnsi="宋体" w:cs="宋体" w:hint="eastAsia"/>
          <w:b/>
          <w:color w:val="FF0000"/>
          <w:sz w:val="24"/>
          <w:highlight w:val="none"/>
        </w:rPr>
        <w:t>（信息公开部分的内容到此为止！以下为信息不公开部分）</w:t>
      </w:r>
    </w:p>
    <w:p>
      <w:pPr>
        <w:jc w:val="center"/>
        <w:rPr>
          <w:rFonts w:ascii="宋体" w:hAnsi="宋体" w:cs="宋体"/>
          <w:color w:val="FF0000"/>
          <w:szCs w:val="21"/>
          <w:highlight w:val="none"/>
        </w:rPr>
      </w:pPr>
      <w:r>
        <w:rPr>
          <w:rFonts w:ascii="宋体" w:hAnsi="宋体" w:cs="宋体" w:hint="eastAsia"/>
          <w:b/>
          <w:bCs/>
          <w:sz w:val="32"/>
          <w:szCs w:val="32"/>
          <w:highlight w:val="none"/>
        </w:rPr>
        <w:t>二、投标文件附件</w:t>
      </w:r>
      <w:r>
        <w:rPr>
          <w:rFonts w:ascii="宋体" w:hAnsi="宋体" w:cs="宋体" w:hint="eastAsia"/>
          <w:b/>
          <w:bCs/>
          <w:color w:val="FF0000"/>
          <w:sz w:val="32"/>
          <w:szCs w:val="32"/>
          <w:highlight w:val="none"/>
        </w:rPr>
        <w:t>（信息不公开部分）</w:t>
      </w:r>
    </w:p>
    <w:p>
      <w:pPr>
        <w:jc w:val="center"/>
        <w:rPr>
          <w:rFonts w:ascii="宋体" w:hAnsi="宋体" w:cs="宋体"/>
          <w:b/>
          <w:sz w:val="24"/>
          <w:highlight w:val="none"/>
        </w:rPr>
      </w:pPr>
      <w:r>
        <w:rPr>
          <w:rFonts w:ascii="宋体" w:hAnsi="宋体" w:cs="宋体" w:hint="eastAsia"/>
          <w:b/>
          <w:sz w:val="32"/>
          <w:szCs w:val="32"/>
          <w:highlight w:val="none"/>
        </w:rPr>
        <w:t>（一）其他文件</w:t>
      </w:r>
    </w:p>
    <w:p>
      <w:pPr>
        <w:outlineLvl w:val="2"/>
        <w:rPr>
          <w:rFonts w:ascii="宋体" w:hAnsi="宋体" w:cs="宋体"/>
          <w:b/>
          <w:sz w:val="24"/>
          <w:highlight w:val="none"/>
        </w:rPr>
      </w:pPr>
      <w:r>
        <w:rPr>
          <w:rFonts w:ascii="宋体" w:hAnsi="宋体" w:cs="宋体" w:hint="eastAsia"/>
          <w:b/>
          <w:sz w:val="24"/>
          <w:highlight w:val="none"/>
        </w:rPr>
        <w:t>1、投标人资格声明函</w:t>
      </w:r>
    </w:p>
    <w:p>
      <w:pPr>
        <w:adjustRightInd w:val="0"/>
        <w:snapToGrid w:val="0"/>
        <w:spacing w:line="360" w:lineRule="auto"/>
        <w:rPr>
          <w:rFonts w:ascii="宋体" w:hAnsi="宋体" w:cs="宋体"/>
          <w:b/>
          <w:sz w:val="24"/>
          <w:highlight w:val="none"/>
        </w:rPr>
      </w:pPr>
    </w:p>
    <w:p>
      <w:pPr>
        <w:adjustRightInd w:val="0"/>
        <w:snapToGrid w:val="0"/>
        <w:spacing w:line="360" w:lineRule="auto"/>
        <w:rPr>
          <w:rFonts w:ascii="宋体" w:hAnsi="宋体" w:cs="宋体"/>
          <w:b/>
          <w:sz w:val="24"/>
          <w:highlight w:val="none"/>
        </w:rPr>
      </w:pPr>
      <w:r>
        <w:rPr>
          <w:rFonts w:ascii="宋体" w:hAnsi="宋体" w:cs="宋体" w:hint="eastAsia"/>
          <w:b/>
          <w:sz w:val="24"/>
          <w:highlight w:val="none"/>
        </w:rPr>
        <w:t>国义招标股份有限公司：</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rPr>
        <w:t>关于贵公司</w:t>
      </w:r>
      <w:r>
        <w:rPr>
          <w:rFonts w:ascii="宋体" w:hAnsi="宋体" w:cs="宋体" w:hint="eastAsia"/>
          <w:sz w:val="24"/>
          <w:highlight w:val="none"/>
          <w:u w:val="single"/>
        </w:rPr>
        <w:t>　 　</w:t>
      </w:r>
      <w:r>
        <w:rPr>
          <w:rFonts w:ascii="宋体" w:hAnsi="宋体" w:cs="宋体" w:hint="eastAsia"/>
          <w:sz w:val="24"/>
          <w:highlight w:val="none"/>
        </w:rPr>
        <w:t>年</w:t>
      </w:r>
      <w:r>
        <w:rPr>
          <w:rFonts w:ascii="宋体" w:hAnsi="宋体" w:cs="宋体" w:hint="eastAsia"/>
          <w:sz w:val="24"/>
          <w:highlight w:val="none"/>
          <w:u w:val="single"/>
        </w:rPr>
        <w:t>　　</w:t>
      </w:r>
      <w:r>
        <w:rPr>
          <w:rFonts w:ascii="宋体" w:hAnsi="宋体" w:cs="宋体" w:hint="eastAsia"/>
          <w:sz w:val="24"/>
          <w:highlight w:val="none"/>
        </w:rPr>
        <w:t>月</w:t>
      </w:r>
      <w:r>
        <w:rPr>
          <w:rFonts w:ascii="宋体" w:hAnsi="宋体" w:cs="宋体" w:hint="eastAsia"/>
          <w:sz w:val="24"/>
          <w:highlight w:val="none"/>
          <w:u w:val="single"/>
        </w:rPr>
        <w:t>　　</w:t>
      </w:r>
      <w:r>
        <w:rPr>
          <w:rFonts w:ascii="宋体" w:hAnsi="宋体" w:cs="宋体" w:hint="eastAsia"/>
          <w:sz w:val="24"/>
          <w:highlight w:val="none"/>
        </w:rPr>
        <w:t>日发布</w:t>
      </w:r>
      <w:r>
        <w:rPr>
          <w:rFonts w:ascii="宋体" w:hAnsi="宋体" w:cs="宋体" w:hint="eastAsia"/>
          <w:sz w:val="24"/>
          <w:highlight w:val="none"/>
          <w:u w:val="single"/>
          <w:lang w:eastAsia="zh-CN"/>
        </w:rPr>
        <w:t>深圳市龙岗区人民医院门诊及住院楼全光网建设项目</w:t>
      </w:r>
      <w:r>
        <w:rPr>
          <w:rFonts w:ascii="宋体" w:hAnsi="宋体" w:cs="宋体" w:hint="eastAsia"/>
          <w:sz w:val="24"/>
          <w:highlight w:val="none"/>
          <w:u w:val="single"/>
        </w:rPr>
        <w:t>（项目编号：</w:t>
      </w:r>
      <w:r>
        <w:rPr>
          <w:rFonts w:ascii="宋体" w:hAnsi="宋体" w:cs="宋体" w:hint="eastAsia"/>
          <w:sz w:val="24"/>
          <w:highlight w:val="none"/>
          <w:u w:val="single"/>
          <w:lang w:eastAsia="zh-CN"/>
        </w:rPr>
        <w:t>LGDL2025000235</w:t>
      </w:r>
      <w:r>
        <w:rPr>
          <w:rFonts w:ascii="宋体" w:hAnsi="宋体" w:cs="宋体" w:hint="eastAsia"/>
          <w:sz w:val="24"/>
          <w:highlight w:val="none"/>
          <w:u w:val="single"/>
        </w:rPr>
        <w:t>（</w:t>
      </w:r>
      <w:r>
        <w:rPr>
          <w:rFonts w:ascii="宋体" w:hAnsi="宋体" w:cs="宋体" w:hint="eastAsia"/>
          <w:sz w:val="24"/>
          <w:highlight w:val="none"/>
          <w:u w:val="single"/>
          <w:lang w:eastAsia="zh-CN"/>
        </w:rPr>
        <w:t>0724-2531SZ658833</w:t>
      </w:r>
      <w:r>
        <w:rPr>
          <w:rFonts w:ascii="宋体" w:hAnsi="宋体" w:cs="宋体" w:hint="eastAsia"/>
          <w:sz w:val="24"/>
          <w:highlight w:val="none"/>
          <w:u w:val="single"/>
        </w:rPr>
        <w:t>））</w:t>
      </w:r>
      <w:r>
        <w:rPr>
          <w:rFonts w:ascii="宋体" w:hAnsi="宋体" w:cs="宋体" w:hint="eastAsia"/>
          <w:sz w:val="24"/>
          <w:highlight w:val="none"/>
        </w:rPr>
        <w:t>的采购公告，本公司（企业）愿意参加投标，并声明：</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lang w:val="en-US" w:eastAsia="zh-CN"/>
        </w:rPr>
        <w:t>1.</w:t>
      </w:r>
      <w:r>
        <w:rPr>
          <w:rFonts w:ascii="宋体" w:hAnsi="宋体" w:cs="宋体" w:hint="eastAsia"/>
          <w:sz w:val="24"/>
          <w:highlight w:val="none"/>
        </w:rPr>
        <w:t>本公司（企业）具备《中华人民共和国政府采购法》第二十二条第一款资格条件，并已清楚招标文件的要求及有关文件规定。</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lang w:val="en-US" w:eastAsia="zh-CN"/>
        </w:rPr>
        <w:t>2.</w:t>
      </w:r>
      <w:r>
        <w:rPr>
          <w:rFonts w:ascii="宋体" w:hAnsi="宋体" w:cs="宋体" w:hint="eastAsia"/>
          <w:sz w:val="24"/>
          <w:highlight w:val="none"/>
        </w:rPr>
        <w:t>本公司（企业）具有履行合同所必需的设备和专业技术能力，且本公司（企业）参加政府采购活动前3年内在经营活动中没有重大违法记录。否则，由此所造成的损失、不良后果及法律责任，一律由我公司（企业）承担。</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lang w:val="en-US" w:eastAsia="zh-CN"/>
        </w:rPr>
        <w:t>3.</w:t>
      </w:r>
      <w:r>
        <w:rPr>
          <w:rFonts w:ascii="宋体" w:hAnsi="宋体" w:cs="宋体" w:hint="eastAsia"/>
          <w:sz w:val="24"/>
          <w:highlight w:val="none"/>
        </w:rPr>
        <w:t>参与本项目投标前三年内，在经营活动中没有重大违法记录。</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lang w:val="en-US" w:eastAsia="zh-CN"/>
        </w:rPr>
        <w:t>4.</w:t>
      </w:r>
      <w:r>
        <w:rPr>
          <w:rFonts w:ascii="宋体" w:hAnsi="宋体" w:cs="宋体" w:hint="eastAsia"/>
          <w:sz w:val="24"/>
          <w:highlight w:val="none"/>
        </w:rPr>
        <w:t>参与本项目政府采购活动时不存在被有关部门禁止参与政府采购活动且在有效期内的情况。</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lang w:val="en-US" w:eastAsia="zh-CN"/>
        </w:rPr>
        <w:t>5.</w:t>
      </w:r>
      <w:r>
        <w:rPr>
          <w:rFonts w:ascii="宋体" w:hAnsi="宋体" w:cs="宋体" w:hint="eastAsia"/>
          <w:sz w:val="24"/>
          <w:highlight w:val="none"/>
        </w:rPr>
        <w:t>本公司（企业）不存在以下情况：单位负责人为同一人或者存在直接控股、管理关系的不同投标人，参加同一包号投标或者未划分包号的同一招标项目投标。</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lang w:val="en-US" w:eastAsia="zh-CN"/>
        </w:rPr>
        <w:t>6.</w:t>
      </w:r>
      <w:r>
        <w:rPr>
          <w:rFonts w:ascii="宋体" w:hAnsi="宋体" w:cs="宋体" w:hint="eastAsia"/>
          <w:sz w:val="24"/>
          <w:highlight w:val="none"/>
        </w:rPr>
        <w:t>本公司（企业）不存在以下情况：为采购项目提供整体设计、规范编制或者项目管理、监理、检测等服务的供应商，再参加本采购项目的其他采购活动。</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lang w:val="en-US" w:eastAsia="zh-CN"/>
        </w:rPr>
        <w:t>7.</w:t>
      </w:r>
      <w:r>
        <w:rPr>
          <w:rFonts w:ascii="宋体" w:hAnsi="宋体" w:cs="宋体" w:hint="eastAsia"/>
          <w:sz w:val="24"/>
          <w:highlight w:val="none"/>
        </w:rPr>
        <w:t>我单位已认真核实了投标文件的全部资料，所有资料均为真实资料。我单位对投标文件中全部投标资料的真实性负责，如被证实我单位的投标文件中存在虚假资料，则视我单位隐瞒真实情况、提供虚假资料，本单位愿意接受主管部门作出的行政处罚。</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rPr>
        <w:t>以上承诺，如有违反，愿依照国家相关法律处理，并承担由此给采购人带来的损失。</w:t>
      </w:r>
    </w:p>
    <w:p>
      <w:pPr>
        <w:spacing w:line="360" w:lineRule="auto"/>
        <w:ind w:firstLine="420"/>
        <w:rPr>
          <w:rFonts w:ascii="宋体" w:hAnsi="宋体" w:cs="宋体"/>
          <w:b/>
          <w:sz w:val="24"/>
          <w:highlight w:val="none"/>
        </w:rPr>
      </w:pPr>
      <w:r>
        <w:rPr>
          <w:rFonts w:ascii="宋体" w:hAnsi="宋体" w:cs="宋体" w:hint="eastAsia"/>
          <w:b/>
          <w:sz w:val="24"/>
          <w:highlight w:val="none"/>
        </w:rPr>
        <w:t>特此声明！</w:t>
      </w:r>
    </w:p>
    <w:p>
      <w:pPr>
        <w:rPr>
          <w:rFonts w:ascii="宋体" w:eastAsia="宋体" w:hAnsi="宋体" w:cs="宋体" w:hint="eastAsia"/>
          <w:b/>
          <w:sz w:val="24"/>
          <w:highlight w:val="none"/>
          <w:lang w:eastAsia="zh-CN"/>
        </w:rPr>
      </w:pPr>
    </w:p>
    <w:p>
      <w:pPr>
        <w:adjustRightInd w:val="0"/>
        <w:snapToGrid w:val="0"/>
        <w:spacing w:line="360" w:lineRule="auto"/>
        <w:ind w:firstLine="420" w:firstLineChars="200"/>
        <w:rPr>
          <w:rFonts w:ascii="宋体" w:hAnsi="宋体" w:cs="宋体"/>
          <w:spacing w:val="4"/>
          <w:sz w:val="24"/>
          <w:highlight w:val="none"/>
        </w:rPr>
      </w:pPr>
      <w:r>
        <w:rPr>
          <w:rFonts w:ascii="宋体" w:hAnsi="宋体" w:cs="宋体" w:hint="eastAsia"/>
          <w:b/>
          <w:sz w:val="24"/>
          <w:highlight w:val="none"/>
        </w:rPr>
        <w:t>附件：</w:t>
      </w:r>
      <w:r>
        <w:rPr>
          <w:rFonts w:ascii="宋体" w:hAnsi="宋体" w:cs="宋体" w:hint="eastAsia"/>
          <w:sz w:val="24"/>
          <w:highlight w:val="none"/>
        </w:rPr>
        <w:t>企业股东构成情况表</w:t>
      </w:r>
    </w:p>
    <w:p>
      <w:pPr>
        <w:jc w:val="center"/>
        <w:rPr>
          <w:rFonts w:ascii="宋体" w:hAnsi="宋体" w:cs="宋体" w:hint="eastAsia"/>
          <w:b/>
          <w:sz w:val="24"/>
          <w:highlight w:val="none"/>
        </w:rPr>
        <w:sectPr>
          <w:headerReference w:type="default" r:id="rId17"/>
          <w:footerReference w:type="default" r:id="rId18"/>
          <w:pgSz w:w="11906" w:h="16838"/>
          <w:pgMar w:top="1134" w:right="1134" w:bottom="1134" w:left="1134" w:header="851" w:footer="992" w:gutter="0"/>
          <w:pgNumType w:fmt="decimal"/>
          <w:cols w:num="1" w:space="720"/>
          <w:docGrid w:type="lines" w:linePitch="312" w:charSpace="0"/>
        </w:sectPr>
      </w:pPr>
    </w:p>
    <w:p>
      <w:pPr>
        <w:jc w:val="center"/>
        <w:rPr>
          <w:rFonts w:ascii="宋体" w:hAnsi="宋体" w:cs="宋体"/>
          <w:b/>
          <w:sz w:val="24"/>
          <w:highlight w:val="none"/>
        </w:rPr>
      </w:pPr>
      <w:r>
        <w:rPr>
          <w:rFonts w:ascii="宋体" w:hAnsi="宋体" w:cs="宋体" w:hint="eastAsia"/>
          <w:b/>
          <w:sz w:val="24"/>
          <w:highlight w:val="none"/>
        </w:rPr>
        <w:t>企业股东构成情况表</w:t>
      </w:r>
    </w:p>
    <w:tbl>
      <w:tblPr>
        <w:tblStyle w:val="TableNormal"/>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top w:w="0" w:type="dxa"/>
          <w:left w:w="108" w:type="dxa"/>
          <w:bottom w:w="0" w:type="dxa"/>
          <w:right w:w="108" w:type="dxa"/>
        </w:tblCellMar>
      </w:tblPr>
      <w:tblGrid>
        <w:gridCol w:w="675"/>
        <w:gridCol w:w="1276"/>
        <w:gridCol w:w="284"/>
        <w:gridCol w:w="1417"/>
        <w:gridCol w:w="1496"/>
        <w:gridCol w:w="630"/>
        <w:gridCol w:w="448"/>
        <w:gridCol w:w="545"/>
        <w:gridCol w:w="1134"/>
        <w:gridCol w:w="1134"/>
      </w:tblGrid>
      <w:tr>
        <w:tblPrEx>
          <w:tblW w:w="0" w:type="auto"/>
          <w:jc w:val="center"/>
          <w:tblBorders>
            <w:top w:val="single" w:sz="4" w:space="0" w:color="auto"/>
            <w:left w:val="single" w:sz="4" w:space="0" w:color="auto"/>
            <w:bottom w:val="single" w:sz="4" w:space="0" w:color="auto"/>
            <w:right w:val="single" w:sz="4" w:space="0" w:color="auto"/>
            <w:insideH w:val="nil"/>
            <w:insideV w:val="nil"/>
          </w:tblBorders>
          <w:tblLayout w:type="fixed"/>
          <w:tblCellMar>
            <w:top w:w="0" w:type="dxa"/>
            <w:left w:w="108" w:type="dxa"/>
            <w:bottom w:w="0" w:type="dxa"/>
            <w:right w:w="108" w:type="dxa"/>
          </w:tblCellMar>
        </w:tblPrEx>
        <w:trPr>
          <w:trHeight w:val="561"/>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r>
              <w:rPr>
                <w:rFonts w:ascii="宋体" w:hAnsi="宋体" w:cs="宋体" w:hint="eastAsia"/>
                <w:sz w:val="24"/>
                <w:highlight w:val="none"/>
              </w:rPr>
              <w:t>企业名称</w:t>
            </w:r>
          </w:p>
        </w:tc>
        <w:tc>
          <w:tcPr>
            <w:tcW w:w="708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r>
        <w:tblPrEx>
          <w:tblW w:w="0" w:type="auto"/>
          <w:jc w:val="center"/>
          <w:tblLayout w:type="fixed"/>
          <w:tblCellMar>
            <w:top w:w="0" w:type="dxa"/>
            <w:left w:w="108" w:type="dxa"/>
            <w:bottom w:w="0" w:type="dxa"/>
            <w:right w:w="108" w:type="dxa"/>
          </w:tblCellMar>
        </w:tblPrEx>
        <w:trPr>
          <w:trHeight w:val="611"/>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r>
              <w:rPr>
                <w:rFonts w:ascii="宋体" w:hAnsi="宋体" w:cs="宋体" w:hint="eastAsia"/>
                <w:sz w:val="24"/>
                <w:highlight w:val="none"/>
              </w:rPr>
              <w:t>注册地址</w:t>
            </w:r>
          </w:p>
        </w:tc>
        <w:tc>
          <w:tcPr>
            <w:tcW w:w="3197"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r>
              <w:rPr>
                <w:rFonts w:ascii="宋体" w:hAnsi="宋体" w:cs="宋体" w:hint="eastAsia"/>
                <w:sz w:val="24"/>
                <w:highlight w:val="none"/>
              </w:rPr>
              <w:t>企业类型</w:t>
            </w:r>
          </w:p>
        </w:tc>
        <w:tc>
          <w:tcPr>
            <w:tcW w:w="2813"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r>
        <w:tblPrEx>
          <w:tblW w:w="0" w:type="auto"/>
          <w:jc w:val="center"/>
          <w:tblLayout w:type="fixed"/>
          <w:tblCellMar>
            <w:top w:w="0" w:type="dxa"/>
            <w:left w:w="108" w:type="dxa"/>
            <w:bottom w:w="0" w:type="dxa"/>
            <w:right w:w="108" w:type="dxa"/>
          </w:tblCellMar>
        </w:tblPrEx>
        <w:trPr>
          <w:trHeight w:val="611"/>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r>
              <w:rPr>
                <w:rFonts w:ascii="宋体" w:hAnsi="宋体" w:cs="宋体" w:hint="eastAsia"/>
                <w:sz w:val="24"/>
                <w:highlight w:val="none"/>
              </w:rPr>
              <w:t>法定代表人姓名</w:t>
            </w:r>
          </w:p>
        </w:tc>
        <w:tc>
          <w:tcPr>
            <w:tcW w:w="3197"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r>
              <w:rPr>
                <w:rFonts w:ascii="宋体" w:hAnsi="宋体" w:cs="宋体" w:hint="eastAsia"/>
                <w:sz w:val="24"/>
                <w:highlight w:val="none"/>
              </w:rPr>
              <w:t>电话</w:t>
            </w:r>
          </w:p>
        </w:tc>
        <w:tc>
          <w:tcPr>
            <w:tcW w:w="2813"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r>
        <w:tblPrEx>
          <w:tblW w:w="0" w:type="auto"/>
          <w:jc w:val="center"/>
          <w:tblLayout w:type="fixed"/>
          <w:tblCellMar>
            <w:top w:w="0" w:type="dxa"/>
            <w:left w:w="108" w:type="dxa"/>
            <w:bottom w:w="0" w:type="dxa"/>
            <w:right w:w="108" w:type="dxa"/>
          </w:tblCellMar>
        </w:tblPrEx>
        <w:trPr>
          <w:trHeight w:val="602"/>
          <w:jc w:val="center"/>
        </w:trPr>
        <w:tc>
          <w:tcPr>
            <w:tcW w:w="9039" w:type="dxa"/>
            <w:gridSpan w:val="10"/>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股东及出资信息</w:t>
            </w:r>
          </w:p>
        </w:tc>
      </w:tr>
      <w:tr>
        <w:tblPrEx>
          <w:tblW w:w="0" w:type="auto"/>
          <w:jc w:val="center"/>
          <w:tblLayout w:type="fixed"/>
          <w:tblCellMar>
            <w:top w:w="0" w:type="dxa"/>
            <w:left w:w="108" w:type="dxa"/>
            <w:bottom w:w="0" w:type="dxa"/>
            <w:right w:w="108" w:type="dxa"/>
          </w:tblCellMar>
        </w:tblPrEx>
        <w:trPr>
          <w:trHeight w:val="602"/>
          <w:jc w:val="center"/>
        </w:trPr>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序号</w:t>
            </w:r>
          </w:p>
        </w:tc>
        <w:tc>
          <w:tcPr>
            <w:tcW w:w="156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eastAsia"/>
                <w:b/>
                <w:sz w:val="24"/>
                <w:highlight w:val="none"/>
              </w:rPr>
            </w:pPr>
            <w:r>
              <w:rPr>
                <w:rFonts w:ascii="宋体" w:hAnsi="宋体" w:cs="宋体" w:hint="eastAsia"/>
                <w:b/>
                <w:sz w:val="24"/>
                <w:highlight w:val="none"/>
              </w:rPr>
              <w:t>股东名称</w:t>
            </w:r>
          </w:p>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（姓名/股东全称）</w:t>
            </w:r>
          </w:p>
        </w:tc>
        <w:tc>
          <w:tcPr>
            <w:tcW w:w="141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股东类型</w:t>
            </w:r>
          </w:p>
          <w:p>
            <w:pPr>
              <w:keepNext w:val="0"/>
              <w:keepLines w:val="0"/>
              <w:suppressLineNumbers w:val="0"/>
              <w:topLinePunct/>
              <w:spacing w:before="0" w:beforeAutospacing="0" w:after="0" w:afterAutospacing="0"/>
              <w:ind w:left="0" w:right="0"/>
              <w:jc w:val="center"/>
              <w:rPr>
                <w:rFonts w:ascii="宋体" w:hAnsi="宋体" w:cs="宋体" w:hint="eastAsia"/>
                <w:b/>
                <w:sz w:val="24"/>
                <w:highlight w:val="none"/>
              </w:rPr>
            </w:pPr>
            <w:r>
              <w:rPr>
                <w:rFonts w:ascii="宋体" w:hAnsi="宋体" w:cs="宋体" w:hint="eastAsia"/>
                <w:b/>
                <w:sz w:val="24"/>
                <w:highlight w:val="none"/>
              </w:rPr>
              <w:t>（自然人股东/法人</w:t>
            </w:r>
          </w:p>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股东）</w:t>
            </w:r>
          </w:p>
        </w:tc>
        <w:tc>
          <w:tcPr>
            <w:tcW w:w="2126"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身份证号</w:t>
            </w:r>
          </w:p>
          <w:p>
            <w:pPr>
              <w:keepNext w:val="0"/>
              <w:keepLines w:val="0"/>
              <w:suppressLineNumbers w:val="0"/>
              <w:topLinePunct/>
              <w:spacing w:before="0" w:beforeAutospacing="0" w:after="0" w:afterAutospacing="0"/>
              <w:ind w:left="0" w:right="0"/>
              <w:jc w:val="center"/>
              <w:rPr>
                <w:rFonts w:ascii="宋体" w:hAnsi="宋体" w:cs="宋体" w:hint="eastAsia"/>
                <w:b/>
                <w:sz w:val="24"/>
                <w:highlight w:val="none"/>
              </w:rPr>
            </w:pPr>
            <w:r>
              <w:rPr>
                <w:rFonts w:ascii="宋体" w:hAnsi="宋体" w:cs="宋体" w:hint="eastAsia"/>
                <w:b/>
                <w:sz w:val="24"/>
                <w:highlight w:val="none"/>
              </w:rPr>
              <w:t>/统一社会信用</w:t>
            </w:r>
          </w:p>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代码</w:t>
            </w:r>
          </w:p>
        </w:tc>
        <w:tc>
          <w:tcPr>
            <w:tcW w:w="99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出资额（万元）</w:t>
            </w: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eastAsia"/>
                <w:b/>
                <w:sz w:val="24"/>
                <w:highlight w:val="none"/>
              </w:rPr>
            </w:pPr>
            <w:r>
              <w:rPr>
                <w:rFonts w:ascii="宋体" w:hAnsi="宋体" w:cs="宋体" w:hint="eastAsia"/>
                <w:b/>
                <w:sz w:val="24"/>
                <w:highlight w:val="none"/>
              </w:rPr>
              <w:t>出资</w:t>
            </w:r>
          </w:p>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方式</w:t>
            </w: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eastAsia"/>
                <w:b/>
                <w:sz w:val="24"/>
                <w:highlight w:val="none"/>
              </w:rPr>
            </w:pPr>
            <w:r>
              <w:rPr>
                <w:rFonts w:ascii="宋体" w:hAnsi="宋体" w:cs="宋体" w:hint="eastAsia"/>
                <w:b/>
                <w:sz w:val="24"/>
                <w:highlight w:val="none"/>
              </w:rPr>
              <w:t>占全部股份</w:t>
            </w:r>
          </w:p>
          <w:p>
            <w:pPr>
              <w:keepNext w:val="0"/>
              <w:keepLines w:val="0"/>
              <w:suppressLineNumbers w:val="0"/>
              <w:topLinePunct/>
              <w:spacing w:before="0" w:beforeAutospacing="0" w:after="0" w:afterAutospacing="0"/>
              <w:ind w:left="0" w:right="0"/>
              <w:jc w:val="center"/>
              <w:rPr>
                <w:rFonts w:ascii="宋体" w:hAnsi="宋体" w:cs="宋体" w:hint="default"/>
                <w:b/>
                <w:sz w:val="24"/>
                <w:highlight w:val="none"/>
              </w:rPr>
            </w:pPr>
            <w:r>
              <w:rPr>
                <w:rFonts w:ascii="宋体" w:hAnsi="宋体" w:cs="宋体" w:hint="eastAsia"/>
                <w:b/>
                <w:sz w:val="24"/>
                <w:highlight w:val="none"/>
              </w:rPr>
              <w:t>比例</w:t>
            </w:r>
          </w:p>
        </w:tc>
      </w:tr>
      <w:tr>
        <w:tblPrEx>
          <w:tblW w:w="0" w:type="auto"/>
          <w:jc w:val="center"/>
          <w:tblLayout w:type="fixed"/>
          <w:tblCellMar>
            <w:top w:w="0" w:type="dxa"/>
            <w:left w:w="108" w:type="dxa"/>
            <w:bottom w:w="0" w:type="dxa"/>
            <w:right w:w="108" w:type="dxa"/>
          </w:tblCellMar>
        </w:tblPrEx>
        <w:trPr>
          <w:trHeight w:val="602"/>
          <w:jc w:val="center"/>
        </w:trPr>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41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r>
        <w:tblPrEx>
          <w:tblW w:w="0" w:type="auto"/>
          <w:jc w:val="center"/>
          <w:tblLayout w:type="fixed"/>
          <w:tblCellMar>
            <w:top w:w="0" w:type="dxa"/>
            <w:left w:w="108" w:type="dxa"/>
            <w:bottom w:w="0" w:type="dxa"/>
            <w:right w:w="108" w:type="dxa"/>
          </w:tblCellMar>
        </w:tblPrEx>
        <w:trPr>
          <w:trHeight w:val="602"/>
          <w:jc w:val="center"/>
        </w:trPr>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41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r>
        <w:tblPrEx>
          <w:tblW w:w="0" w:type="auto"/>
          <w:jc w:val="center"/>
          <w:tblLayout w:type="fixed"/>
          <w:tblCellMar>
            <w:top w:w="0" w:type="dxa"/>
            <w:left w:w="108" w:type="dxa"/>
            <w:bottom w:w="0" w:type="dxa"/>
            <w:right w:w="108" w:type="dxa"/>
          </w:tblCellMar>
        </w:tblPrEx>
        <w:trPr>
          <w:trHeight w:val="602"/>
          <w:jc w:val="center"/>
        </w:trPr>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41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r>
        <w:tblPrEx>
          <w:tblW w:w="0" w:type="auto"/>
          <w:jc w:val="center"/>
          <w:tblLayout w:type="fixed"/>
          <w:tblCellMar>
            <w:top w:w="0" w:type="dxa"/>
            <w:left w:w="108" w:type="dxa"/>
            <w:bottom w:w="0" w:type="dxa"/>
            <w:right w:w="108" w:type="dxa"/>
          </w:tblCellMar>
        </w:tblPrEx>
        <w:trPr>
          <w:trHeight w:val="602"/>
          <w:jc w:val="center"/>
        </w:trPr>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41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r>
        <w:tblPrEx>
          <w:tblW w:w="0" w:type="auto"/>
          <w:jc w:val="center"/>
          <w:tblLayout w:type="fixed"/>
          <w:tblCellMar>
            <w:top w:w="0" w:type="dxa"/>
            <w:left w:w="108" w:type="dxa"/>
            <w:bottom w:w="0" w:type="dxa"/>
            <w:right w:w="108" w:type="dxa"/>
          </w:tblCellMar>
        </w:tblPrEx>
        <w:trPr>
          <w:trHeight w:val="602"/>
          <w:jc w:val="center"/>
        </w:trPr>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41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r>
        <w:tblPrEx>
          <w:tblW w:w="0" w:type="auto"/>
          <w:jc w:val="center"/>
          <w:tblLayout w:type="fixed"/>
          <w:tblCellMar>
            <w:top w:w="0" w:type="dxa"/>
            <w:left w:w="108" w:type="dxa"/>
            <w:bottom w:w="0" w:type="dxa"/>
            <w:right w:w="108" w:type="dxa"/>
          </w:tblCellMar>
        </w:tblPrEx>
        <w:trPr>
          <w:trHeight w:val="602"/>
          <w:jc w:val="center"/>
        </w:trPr>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41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c>
          <w:tcPr>
            <w:tcW w:w="1134"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topLinePunct/>
              <w:spacing w:before="0" w:beforeAutospacing="0" w:after="0" w:afterAutospacing="0"/>
              <w:ind w:left="0" w:right="0"/>
              <w:jc w:val="center"/>
              <w:rPr>
                <w:rFonts w:ascii="宋体" w:hAnsi="宋体" w:cs="宋体" w:hint="default"/>
                <w:sz w:val="24"/>
                <w:highlight w:val="none"/>
              </w:rPr>
            </w:pPr>
          </w:p>
        </w:tc>
      </w:tr>
    </w:tbl>
    <w:p>
      <w:pPr>
        <w:ind w:firstLine="420" w:firstLineChars="200"/>
        <w:jc w:val="left"/>
        <w:rPr>
          <w:rFonts w:ascii="宋体" w:hAnsi="宋体" w:cs="宋体"/>
          <w:sz w:val="24"/>
          <w:highlight w:val="none"/>
        </w:rPr>
      </w:pPr>
      <w:r>
        <w:rPr>
          <w:rFonts w:ascii="宋体" w:hAnsi="宋体" w:cs="宋体" w:hint="eastAsia"/>
          <w:sz w:val="24"/>
          <w:highlight w:val="none"/>
        </w:rPr>
        <w:t>备注：</w:t>
      </w:r>
    </w:p>
    <w:p>
      <w:pPr>
        <w:ind w:firstLine="420" w:firstLineChars="200"/>
        <w:jc w:val="left"/>
        <w:rPr>
          <w:rFonts w:ascii="宋体" w:hAnsi="宋体" w:cs="宋体"/>
          <w:sz w:val="24"/>
          <w:highlight w:val="none"/>
        </w:rPr>
      </w:pPr>
      <w:r>
        <w:rPr>
          <w:rFonts w:ascii="宋体" w:hAnsi="宋体" w:cs="宋体" w:hint="eastAsia"/>
          <w:sz w:val="24"/>
          <w:highlight w:val="none"/>
        </w:rPr>
        <w:t>1.股东或出资人为自然人的，填写自然人姓名及身份证号；股东或出资人为法人的，填写法人企业全称及统一社会信用代码。出资方式填写：货物、实物、工艺产权和非专利技术、土地使用权等。</w:t>
      </w:r>
    </w:p>
    <w:p>
      <w:pPr>
        <w:ind w:firstLine="420" w:firstLineChars="200"/>
        <w:jc w:val="left"/>
        <w:rPr>
          <w:rFonts w:ascii="宋体" w:hAnsi="宋体" w:cs="宋体"/>
          <w:sz w:val="24"/>
          <w:highlight w:val="none"/>
        </w:rPr>
      </w:pPr>
      <w:r>
        <w:rPr>
          <w:rFonts w:ascii="宋体" w:hAnsi="宋体" w:cs="宋体" w:hint="eastAsia"/>
          <w:sz w:val="24"/>
          <w:highlight w:val="none"/>
        </w:rPr>
        <w:t>2.投标人必须如实填写股东构成情况，同时打印“国家企业信用信息公示系统” （网站：</w:t>
      </w:r>
      <w:r>
        <w:rPr>
          <w:highlight w:val="none"/>
        </w:rPr>
        <w:fldChar w:fldCharType="begin"/>
      </w:r>
      <w:r>
        <w:rPr>
          <w:highlight w:val="none"/>
        </w:rPr>
        <w:instrText xml:space="preserve"> HYPERLINK "http://gsxt.gdgs.gov.cn/" </w:instrText>
      </w:r>
      <w:r>
        <w:rPr>
          <w:highlight w:val="none"/>
        </w:rPr>
        <w:fldChar w:fldCharType="separate"/>
      </w:r>
      <w:r>
        <w:rPr>
          <w:rFonts w:ascii="宋体" w:hAnsi="宋体" w:cs="宋体" w:hint="eastAsia"/>
          <w:color w:val="0000FF"/>
          <w:sz w:val="24"/>
          <w:highlight w:val="none"/>
          <w:u w:val="single"/>
        </w:rPr>
        <w:t>http://gsxt.gdgs.gov.cn/</w:t>
      </w:r>
      <w:r>
        <w:rPr>
          <w:rFonts w:ascii="宋体" w:hAnsi="宋体" w:cs="宋体" w:hint="eastAsia"/>
          <w:color w:val="0000FF"/>
          <w:sz w:val="24"/>
          <w:highlight w:val="none"/>
          <w:u w:val="single"/>
        </w:rPr>
        <w:fldChar w:fldCharType="end"/>
      </w:r>
      <w:r>
        <w:rPr>
          <w:rFonts w:ascii="宋体" w:hAnsi="宋体" w:cs="宋体" w:hint="eastAsia"/>
          <w:sz w:val="24"/>
          <w:highlight w:val="none"/>
        </w:rPr>
        <w:t>)网页查询的信息截图。</w:t>
      </w:r>
    </w:p>
    <w:p>
      <w:pPr>
        <w:rPr>
          <w:rFonts w:ascii="宋体" w:hAnsi="宋体" w:cs="宋体"/>
          <w:b/>
          <w:sz w:val="24"/>
          <w:highlight w:val="none"/>
        </w:rPr>
      </w:pPr>
    </w:p>
    <w:p>
      <w:pPr>
        <w:tabs>
          <w:tab w:val="left" w:pos="654"/>
          <w:tab w:val="left" w:pos="1734"/>
          <w:tab w:val="left" w:pos="2814"/>
          <w:tab w:val="left" w:pos="3894"/>
          <w:tab w:val="left" w:pos="5334"/>
          <w:tab w:val="left" w:pos="6414"/>
          <w:tab w:val="left" w:pos="7254"/>
          <w:tab w:val="left" w:pos="8574"/>
          <w:tab w:val="left" w:pos="9654"/>
        </w:tabs>
        <w:rPr>
          <w:rFonts w:ascii="宋体" w:hAnsi="宋体" w:cs="宋体" w:hint="eastAsia"/>
          <w:sz w:val="24"/>
          <w:highlight w:val="none"/>
        </w:rPr>
        <w:sectPr>
          <w:pgSz w:w="11906" w:h="16838"/>
          <w:pgMar w:top="1134" w:right="1134" w:bottom="1134" w:left="1134" w:header="851" w:footer="992" w:gutter="0"/>
          <w:pgNumType w:fmt="decimal"/>
          <w:cols w:num="1" w:space="720"/>
          <w:docGrid w:type="lines" w:linePitch="312" w:charSpace="0"/>
        </w:sectPr>
      </w:pPr>
      <w:r>
        <w:rPr>
          <w:rFonts w:ascii="宋体" w:hAnsi="宋体" w:cs="宋体" w:hint="eastAsia"/>
          <w:sz w:val="24"/>
          <w:highlight w:val="none"/>
        </w:rPr>
        <w:br w:type="page"/>
      </w:r>
    </w:p>
    <w:p>
      <w:pPr>
        <w:outlineLvl w:val="2"/>
        <w:rPr>
          <w:rFonts w:ascii="宋体" w:hAnsi="宋体" w:cs="宋体" w:hint="eastAsia"/>
          <w:b/>
          <w:sz w:val="24"/>
          <w:highlight w:val="none"/>
          <w:lang w:val="en-US" w:eastAsia="zh-CN"/>
        </w:rPr>
      </w:pPr>
      <w:r>
        <w:rPr>
          <w:rFonts w:ascii="宋体" w:hAnsi="宋体" w:cs="宋体" w:hint="eastAsia"/>
          <w:b/>
          <w:sz w:val="24"/>
          <w:highlight w:val="none"/>
          <w:lang w:val="en-US" w:eastAsia="zh-CN"/>
        </w:rPr>
        <w:t>2</w:t>
      </w:r>
      <w:r>
        <w:rPr>
          <w:rFonts w:ascii="宋体" w:hAnsi="宋体" w:cs="宋体" w:hint="eastAsia"/>
          <w:b/>
          <w:sz w:val="24"/>
          <w:highlight w:val="none"/>
        </w:rPr>
        <w:t>、</w:t>
      </w:r>
      <w:r>
        <w:rPr>
          <w:rFonts w:ascii="宋体" w:hAnsi="宋体" w:cs="宋体" w:hint="eastAsia"/>
          <w:b/>
          <w:sz w:val="24"/>
          <w:highlight w:val="none"/>
          <w:lang w:val="en-US" w:eastAsia="zh-CN"/>
        </w:rPr>
        <w:t>供应商基本情况表</w:t>
      </w:r>
    </w:p>
    <w:p>
      <w:pPr>
        <w:outlineLvl w:val="2"/>
        <w:rPr>
          <w:rFonts w:ascii="宋体" w:hAnsi="宋体" w:cs="宋体"/>
          <w:b/>
          <w:sz w:val="24"/>
          <w:highlight w:val="none"/>
        </w:rPr>
      </w:pPr>
    </w:p>
    <w:p>
      <w:pPr>
        <w:pStyle w:val="Title"/>
        <w:snapToGrid w:val="0"/>
        <w:spacing w:before="0" w:after="0" w:line="240" w:lineRule="auto"/>
        <w:rPr>
          <w:rFonts w:ascii="宋体" w:eastAsia="宋体" w:hAnsi="宋体" w:cs="宋体" w:hint="eastAsia"/>
          <w:b/>
          <w:bCs/>
          <w:color w:val="auto"/>
          <w:sz w:val="44"/>
          <w:szCs w:val="44"/>
          <w:highlight w:val="none"/>
          <w:lang w:val="en-US" w:eastAsia="zh-CN"/>
        </w:rPr>
      </w:pPr>
      <w:r>
        <w:rPr>
          <w:rFonts w:ascii="宋体" w:eastAsia="宋体" w:hAnsi="宋体" w:cs="宋体" w:hint="eastAsia"/>
          <w:b/>
          <w:bCs/>
          <w:color w:val="auto"/>
          <w:sz w:val="44"/>
          <w:szCs w:val="44"/>
          <w:highlight w:val="none"/>
          <w:lang w:val="en-US" w:eastAsia="zh-CN"/>
        </w:rPr>
        <w:t>供应商基本情况表</w:t>
      </w:r>
    </w:p>
    <w:tbl>
      <w:tblPr>
        <w:tblStyle w:val="TableGrid"/>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36"/>
        <w:gridCol w:w="676"/>
        <w:gridCol w:w="1606"/>
        <w:gridCol w:w="947"/>
        <w:gridCol w:w="791"/>
        <w:gridCol w:w="1200"/>
        <w:gridCol w:w="1500"/>
        <w:gridCol w:w="1485"/>
      </w:tblGrid>
      <w:tr>
        <w:tblPrEx>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412" w:type="dxa"/>
            <w:gridSpan w:val="2"/>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投标（响应）供应商</w:t>
            </w:r>
          </w:p>
        </w:tc>
        <w:tc>
          <w:tcPr>
            <w:tcW w:w="2553" w:type="dxa"/>
            <w:gridSpan w:val="2"/>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991" w:type="dxa"/>
            <w:gridSpan w:val="2"/>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项目名称及编号</w:t>
            </w:r>
          </w:p>
        </w:tc>
        <w:tc>
          <w:tcPr>
            <w:tcW w:w="2985" w:type="dxa"/>
            <w:gridSpan w:val="2"/>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r>
      <w:tr>
        <w:tblPrEx>
          <w:tblW w:w="8941" w:type="dxa"/>
          <w:jc w:val="center"/>
          <w:tblCellMar>
            <w:top w:w="0" w:type="dxa"/>
            <w:left w:w="108" w:type="dxa"/>
            <w:bottom w:w="0" w:type="dxa"/>
            <w:right w:w="108" w:type="dxa"/>
          </w:tblCellMar>
        </w:tblPrEx>
        <w:trPr>
          <w:jc w:val="center"/>
        </w:trPr>
        <w:tc>
          <w:tcPr>
            <w:tcW w:w="8941" w:type="dxa"/>
            <w:gridSpan w:val="8"/>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b/>
                <w:bCs/>
                <w:color w:val="auto"/>
                <w:sz w:val="24"/>
                <w:szCs w:val="24"/>
                <w:highlight w:val="none"/>
                <w:vertAlign w:val="baseline"/>
                <w:lang w:val="en-US" w:eastAsia="zh-CN"/>
              </w:rPr>
              <w:t>投标（响应）供应商相关人员情况</w:t>
            </w:r>
          </w:p>
        </w:tc>
      </w:tr>
      <w:tr>
        <w:tblPrEx>
          <w:tblW w:w="8941" w:type="dxa"/>
          <w:jc w:val="center"/>
          <w:tblCellMar>
            <w:top w:w="0" w:type="dxa"/>
            <w:left w:w="108" w:type="dxa"/>
            <w:bottom w:w="0" w:type="dxa"/>
            <w:right w:w="108" w:type="dxa"/>
          </w:tblCellMar>
        </w:tblPrEx>
        <w:trPr>
          <w:jc w:val="center"/>
        </w:trPr>
        <w:tc>
          <w:tcPr>
            <w:tcW w:w="736" w:type="dxa"/>
            <w:tcBorders>
              <w:bottom w:val="single" w:sz="4" w:space="0" w:color="auto"/>
            </w:tcBorders>
            <w:noWrap w:val="0"/>
            <w:vAlign w:val="center"/>
          </w:tcPr>
          <w:p>
            <w:pPr>
              <w:keepNext w:val="0"/>
              <w:keepLines w:val="0"/>
              <w:suppressLineNumbers w:val="0"/>
              <w:snapToGrid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序号</w:t>
            </w:r>
          </w:p>
        </w:tc>
        <w:tc>
          <w:tcPr>
            <w:tcW w:w="2282" w:type="dxa"/>
            <w:gridSpan w:val="2"/>
            <w:tcBorders>
              <w:bottom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职务</w:t>
            </w:r>
          </w:p>
        </w:tc>
        <w:tc>
          <w:tcPr>
            <w:tcW w:w="947" w:type="dxa"/>
            <w:tcBorders>
              <w:bottom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姓名</w:t>
            </w:r>
          </w:p>
        </w:tc>
        <w:tc>
          <w:tcPr>
            <w:tcW w:w="1991" w:type="dxa"/>
            <w:gridSpan w:val="2"/>
            <w:tcBorders>
              <w:bottom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身份证号码</w:t>
            </w:r>
          </w:p>
        </w:tc>
        <w:tc>
          <w:tcPr>
            <w:tcW w:w="1500" w:type="dxa"/>
            <w:tcBorders>
              <w:bottom w:val="single" w:sz="4" w:space="0" w:color="auto"/>
            </w:tcBorders>
            <w:noWrap w:val="0"/>
            <w:vAlign w:val="center"/>
          </w:tcPr>
          <w:p>
            <w:pPr>
              <w:keepNext w:val="0"/>
              <w:keepLines w:val="0"/>
              <w:suppressLineNumbers w:val="0"/>
              <w:snapToGrid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劳动合同</w:t>
            </w:r>
          </w:p>
          <w:p>
            <w:pPr>
              <w:keepNext w:val="0"/>
              <w:keepLines w:val="0"/>
              <w:suppressLineNumbers w:val="0"/>
              <w:snapToGrid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关系单位</w:t>
            </w:r>
          </w:p>
        </w:tc>
        <w:tc>
          <w:tcPr>
            <w:tcW w:w="1485" w:type="dxa"/>
            <w:tcBorders>
              <w:bottom w:val="single" w:sz="4" w:space="0" w:color="auto"/>
            </w:tcBorders>
            <w:noWrap w:val="0"/>
            <w:vAlign w:val="center"/>
          </w:tcPr>
          <w:p>
            <w:pPr>
              <w:keepNext w:val="0"/>
              <w:keepLines w:val="0"/>
              <w:suppressLineNumbers w:val="0"/>
              <w:snapToGrid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缴纳社会</w:t>
            </w:r>
          </w:p>
          <w:p>
            <w:pPr>
              <w:keepNext w:val="0"/>
              <w:keepLines w:val="0"/>
              <w:suppressLineNumbers w:val="0"/>
              <w:snapToGrid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保险单位</w:t>
            </w:r>
          </w:p>
        </w:tc>
      </w:tr>
      <w:tr>
        <w:tblPrEx>
          <w:tblW w:w="8941" w:type="dxa"/>
          <w:jc w:val="center"/>
          <w:tblCellMar>
            <w:top w:w="0" w:type="dxa"/>
            <w:left w:w="108" w:type="dxa"/>
            <w:bottom w:w="0" w:type="dxa"/>
            <w:right w:w="108" w:type="dxa"/>
          </w:tblCellMar>
        </w:tblPrEx>
        <w:trPr>
          <w:jc w:val="center"/>
        </w:trPr>
        <w:tc>
          <w:tcPr>
            <w:tcW w:w="73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1</w:t>
            </w:r>
          </w:p>
        </w:tc>
        <w:tc>
          <w:tcPr>
            <w:tcW w:w="2282"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lang w:eastAsia="zh-CN"/>
              </w:rPr>
            </w:pPr>
            <w:r>
              <w:rPr>
                <w:rFonts w:ascii="宋体" w:eastAsia="宋体" w:hAnsi="宋体" w:cs="宋体" w:hint="eastAsia"/>
                <w:color w:val="auto"/>
                <w:sz w:val="22"/>
                <w:szCs w:val="22"/>
                <w:highlight w:val="none"/>
              </w:rPr>
              <w:t>法定代表人</w:t>
            </w:r>
            <w:r>
              <w:rPr>
                <w:rFonts w:ascii="宋体" w:eastAsia="宋体" w:hAnsi="宋体" w:cs="宋体" w:hint="eastAsia"/>
                <w:color w:val="auto"/>
                <w:sz w:val="22"/>
                <w:szCs w:val="22"/>
                <w:highlight w:val="none"/>
                <w:lang w:val="en-US" w:eastAsia="zh-CN"/>
              </w:rPr>
              <w:t>/单位负责人/主要经营负责人</w:t>
            </w: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991"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50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48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r>
      <w:tr>
        <w:tblPrEx>
          <w:tblW w:w="8941" w:type="dxa"/>
          <w:jc w:val="center"/>
          <w:tblCellMar>
            <w:top w:w="0" w:type="dxa"/>
            <w:left w:w="108" w:type="dxa"/>
            <w:bottom w:w="0" w:type="dxa"/>
            <w:right w:w="108" w:type="dxa"/>
          </w:tblCellMar>
        </w:tblPrEx>
        <w:trPr>
          <w:jc w:val="center"/>
        </w:trPr>
        <w:tc>
          <w:tcPr>
            <w:tcW w:w="73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Lines="0" w:beforeAutospacing="0" w:after="0" w:afterLines="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rPr>
              <w:t>2</w:t>
            </w:r>
          </w:p>
        </w:tc>
        <w:tc>
          <w:tcPr>
            <w:tcW w:w="2282"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2"/>
                <w:szCs w:val="22"/>
                <w:highlight w:val="none"/>
              </w:rPr>
              <w:t>项目投标授权代表人</w:t>
            </w:r>
          </w:p>
        </w:tc>
        <w:tc>
          <w:tcPr>
            <w:tcW w:w="94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991"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500"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485"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r>
      <w:tr>
        <w:tblPrEx>
          <w:tblW w:w="8941" w:type="dxa"/>
          <w:jc w:val="center"/>
          <w:tblCellMar>
            <w:top w:w="0" w:type="dxa"/>
            <w:left w:w="108" w:type="dxa"/>
            <w:bottom w:w="0" w:type="dxa"/>
            <w:right w:w="108" w:type="dxa"/>
          </w:tblCellMar>
        </w:tblPrEx>
        <w:trPr>
          <w:jc w:val="center"/>
        </w:trPr>
        <w:tc>
          <w:tcPr>
            <w:tcW w:w="736" w:type="dxa"/>
            <w:tcBorders>
              <w:top w:val="single" w:sz="4" w:space="0" w:color="auto"/>
            </w:tcBorders>
            <w:noWrap w:val="0"/>
            <w:vAlign w:val="center"/>
          </w:tcPr>
          <w:p>
            <w:pPr>
              <w:keepNext w:val="0"/>
              <w:keepLines w:val="0"/>
              <w:suppressLineNumbers w:val="0"/>
              <w:spacing w:before="0" w:beforeLines="0" w:beforeAutospacing="0" w:after="0" w:afterLines="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rPr>
              <w:t>3</w:t>
            </w:r>
          </w:p>
        </w:tc>
        <w:tc>
          <w:tcPr>
            <w:tcW w:w="2282" w:type="dxa"/>
            <w:gridSpan w:val="2"/>
            <w:tcBorders>
              <w:top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rPr>
              <w:t>项目负责人</w:t>
            </w:r>
          </w:p>
        </w:tc>
        <w:tc>
          <w:tcPr>
            <w:tcW w:w="947" w:type="dxa"/>
            <w:tcBorders>
              <w:top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991" w:type="dxa"/>
            <w:gridSpan w:val="2"/>
            <w:tcBorders>
              <w:top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500" w:type="dxa"/>
            <w:tcBorders>
              <w:top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485" w:type="dxa"/>
            <w:tcBorders>
              <w:top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r>
      <w:tr>
        <w:tblPrEx>
          <w:tblW w:w="8941" w:type="dxa"/>
          <w:jc w:val="center"/>
          <w:tblCellMar>
            <w:top w:w="0" w:type="dxa"/>
            <w:left w:w="108" w:type="dxa"/>
            <w:bottom w:w="0" w:type="dxa"/>
            <w:right w:w="108" w:type="dxa"/>
          </w:tblCellMar>
        </w:tblPrEx>
        <w:trPr>
          <w:jc w:val="center"/>
        </w:trPr>
        <w:tc>
          <w:tcPr>
            <w:tcW w:w="736" w:type="dxa"/>
            <w:noWrap w:val="0"/>
            <w:vAlign w:val="center"/>
          </w:tcPr>
          <w:p>
            <w:pPr>
              <w:keepNext w:val="0"/>
              <w:keepLines w:val="0"/>
              <w:suppressLineNumbers w:val="0"/>
              <w:spacing w:before="0" w:beforeLines="0" w:beforeAutospacing="0" w:after="0" w:afterLines="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rPr>
              <w:t>4</w:t>
            </w:r>
          </w:p>
        </w:tc>
        <w:tc>
          <w:tcPr>
            <w:tcW w:w="2282" w:type="dxa"/>
            <w:gridSpan w:val="2"/>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rPr>
              <w:t>主要技术人员</w:t>
            </w:r>
          </w:p>
        </w:tc>
        <w:tc>
          <w:tcPr>
            <w:tcW w:w="947" w:type="dxa"/>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991" w:type="dxa"/>
            <w:gridSpan w:val="2"/>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500" w:type="dxa"/>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485" w:type="dxa"/>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r>
      <w:tr>
        <w:tblPrEx>
          <w:tblW w:w="8941" w:type="dxa"/>
          <w:jc w:val="center"/>
          <w:tblCellMar>
            <w:top w:w="0" w:type="dxa"/>
            <w:left w:w="108" w:type="dxa"/>
            <w:bottom w:w="0" w:type="dxa"/>
            <w:right w:w="108" w:type="dxa"/>
          </w:tblCellMar>
        </w:tblPrEx>
        <w:trPr>
          <w:jc w:val="center"/>
        </w:trPr>
        <w:tc>
          <w:tcPr>
            <w:tcW w:w="736" w:type="dxa"/>
            <w:noWrap w:val="0"/>
            <w:vAlign w:val="center"/>
          </w:tcPr>
          <w:p>
            <w:pPr>
              <w:keepNext w:val="0"/>
              <w:keepLines w:val="0"/>
              <w:suppressLineNumbers w:val="0"/>
              <w:spacing w:before="0" w:beforeLines="0" w:beforeAutospacing="0" w:after="0" w:afterLines="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rPr>
              <w:t>5</w:t>
            </w:r>
          </w:p>
        </w:tc>
        <w:tc>
          <w:tcPr>
            <w:tcW w:w="2282" w:type="dxa"/>
            <w:gridSpan w:val="2"/>
            <w:noWrap w:val="0"/>
            <w:vAlign w:val="center"/>
          </w:tcPr>
          <w:p>
            <w:pPr>
              <w:pStyle w:val="NormalIndent"/>
              <w:keepNext w:val="0"/>
              <w:keepLines w:val="0"/>
              <w:suppressLineNumbers w:val="0"/>
              <w:snapToGrid w:val="0"/>
              <w:spacing w:before="0" w:beforeAutospacing="0" w:after="0" w:afterAutospacing="0" w:line="360" w:lineRule="auto"/>
              <w:ind w:left="0" w:right="0" w:firstLine="0" w:leftChars="0" w:firstLineChars="0"/>
              <w:jc w:val="center"/>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rPr>
              <w:t>投标文件</w:t>
            </w:r>
            <w:r>
              <w:rPr>
                <w:rFonts w:ascii="宋体" w:eastAsia="宋体" w:hAnsi="宋体" w:cs="宋体" w:hint="eastAsia"/>
                <w:color w:val="auto"/>
                <w:sz w:val="24"/>
                <w:szCs w:val="24"/>
                <w:highlight w:val="none"/>
                <w:lang w:eastAsia="zh-CN"/>
              </w:rPr>
              <w:t>编制人员</w:t>
            </w:r>
          </w:p>
        </w:tc>
        <w:tc>
          <w:tcPr>
            <w:tcW w:w="947" w:type="dxa"/>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991" w:type="dxa"/>
            <w:gridSpan w:val="2"/>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500" w:type="dxa"/>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1485" w:type="dxa"/>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r>
      <w:tr>
        <w:tblPrEx>
          <w:tblW w:w="8941" w:type="dxa"/>
          <w:jc w:val="center"/>
          <w:tblCellMar>
            <w:top w:w="0" w:type="dxa"/>
            <w:left w:w="108" w:type="dxa"/>
            <w:bottom w:w="0" w:type="dxa"/>
            <w:right w:w="108" w:type="dxa"/>
          </w:tblCellMar>
        </w:tblPrEx>
        <w:trPr>
          <w:jc w:val="center"/>
        </w:trPr>
        <w:tc>
          <w:tcPr>
            <w:tcW w:w="8941" w:type="dxa"/>
            <w:gridSpan w:val="8"/>
            <w:noWrap w:val="0"/>
            <w:vAlign w:val="center"/>
          </w:tcPr>
          <w:p>
            <w:pPr>
              <w:keepNext w:val="0"/>
              <w:keepLines w:val="0"/>
              <w:suppressLineNumbers w:val="0"/>
              <w:spacing w:before="0" w:beforeAutospacing="0" w:after="0" w:afterAutospacing="0" w:line="360" w:lineRule="auto"/>
              <w:ind w:left="0" w:right="0"/>
              <w:jc w:val="left"/>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b/>
                <w:bCs/>
                <w:color w:val="auto"/>
                <w:sz w:val="24"/>
                <w:szCs w:val="24"/>
                <w:highlight w:val="none"/>
                <w:vertAlign w:val="baseline"/>
                <w:lang w:val="en-US" w:eastAsia="zh-CN"/>
              </w:rPr>
              <w:t>说明：同一职务有多人担任（如主要技术人员），应分行填写。</w:t>
            </w:r>
          </w:p>
        </w:tc>
      </w:tr>
      <w:tr>
        <w:tblPrEx>
          <w:tblW w:w="8941" w:type="dxa"/>
          <w:jc w:val="center"/>
          <w:tblCellMar>
            <w:top w:w="0" w:type="dxa"/>
            <w:left w:w="108" w:type="dxa"/>
            <w:bottom w:w="0" w:type="dxa"/>
            <w:right w:w="108" w:type="dxa"/>
          </w:tblCellMar>
        </w:tblPrEx>
        <w:trPr>
          <w:trHeight w:val="539"/>
          <w:jc w:val="center"/>
        </w:trPr>
        <w:tc>
          <w:tcPr>
            <w:tcW w:w="8941" w:type="dxa"/>
            <w:gridSpan w:val="8"/>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b/>
                <w:bCs/>
                <w:color w:val="auto"/>
                <w:sz w:val="24"/>
                <w:szCs w:val="24"/>
                <w:highlight w:val="none"/>
                <w:vertAlign w:val="baseline"/>
                <w:lang w:val="en-US" w:eastAsia="zh-CN"/>
              </w:rPr>
            </w:pPr>
            <w:r>
              <w:rPr>
                <w:rFonts w:ascii="宋体" w:eastAsia="宋体" w:hAnsi="宋体" w:cs="宋体" w:hint="eastAsia"/>
                <w:b/>
                <w:bCs/>
                <w:color w:val="auto"/>
                <w:sz w:val="24"/>
                <w:szCs w:val="24"/>
                <w:highlight w:val="none"/>
                <w:vertAlign w:val="baseline"/>
                <w:lang w:val="en-US" w:eastAsia="zh-CN"/>
              </w:rPr>
              <w:t>投标（响应）供应商关联关系情况</w:t>
            </w:r>
          </w:p>
        </w:tc>
      </w:tr>
      <w:tr>
        <w:tblPrEx>
          <w:tblW w:w="8941" w:type="dxa"/>
          <w:jc w:val="center"/>
          <w:tblCellMar>
            <w:top w:w="0" w:type="dxa"/>
            <w:left w:w="108" w:type="dxa"/>
            <w:bottom w:w="0" w:type="dxa"/>
            <w:right w:w="108" w:type="dxa"/>
          </w:tblCellMar>
        </w:tblPrEx>
        <w:trPr>
          <w:jc w:val="center"/>
        </w:trPr>
        <w:tc>
          <w:tcPr>
            <w:tcW w:w="736" w:type="dxa"/>
            <w:tcBorders>
              <w:bottom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序号</w:t>
            </w:r>
          </w:p>
        </w:tc>
        <w:tc>
          <w:tcPr>
            <w:tcW w:w="2282" w:type="dxa"/>
            <w:gridSpan w:val="2"/>
            <w:tcBorders>
              <w:bottom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vertAlign w:val="baseline"/>
                <w:lang w:val="en-US" w:eastAsia="zh-CN"/>
              </w:rPr>
              <w:t>关联关系类型</w:t>
            </w:r>
          </w:p>
        </w:tc>
        <w:tc>
          <w:tcPr>
            <w:tcW w:w="1738" w:type="dxa"/>
            <w:gridSpan w:val="2"/>
            <w:tcBorders>
              <w:bottom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关联主体名称</w:t>
            </w:r>
          </w:p>
        </w:tc>
        <w:tc>
          <w:tcPr>
            <w:tcW w:w="4185" w:type="dxa"/>
            <w:gridSpan w:val="3"/>
            <w:tcBorders>
              <w:bottom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备注</w:t>
            </w:r>
          </w:p>
        </w:tc>
      </w:tr>
      <w:tr>
        <w:tblPrEx>
          <w:tblW w:w="8941" w:type="dxa"/>
          <w:jc w:val="center"/>
          <w:tblCellMar>
            <w:top w:w="0" w:type="dxa"/>
            <w:left w:w="108" w:type="dxa"/>
            <w:bottom w:w="0" w:type="dxa"/>
            <w:right w:w="108" w:type="dxa"/>
          </w:tblCellMar>
        </w:tblPrEx>
        <w:trPr>
          <w:jc w:val="center"/>
        </w:trPr>
        <w:tc>
          <w:tcPr>
            <w:tcW w:w="73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1</w:t>
            </w:r>
          </w:p>
        </w:tc>
        <w:tc>
          <w:tcPr>
            <w:tcW w:w="2282"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控股股东</w:t>
            </w:r>
          </w:p>
        </w:tc>
        <w:tc>
          <w:tcPr>
            <w:tcW w:w="1738"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4185" w:type="dxa"/>
            <w:gridSpan w:val="3"/>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napToGrid w:val="0"/>
              <w:spacing w:before="0" w:beforeAutospacing="0" w:after="0" w:afterAutospacing="0" w:line="360" w:lineRule="auto"/>
              <w:ind w:left="0" w:right="0"/>
              <w:jc w:val="left"/>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18"/>
                <w:szCs w:val="18"/>
                <w:highlight w:val="none"/>
                <w:vertAlign w:val="baseli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8941" w:type="dxa"/>
          <w:jc w:val="center"/>
          <w:tblCellMar>
            <w:top w:w="0" w:type="dxa"/>
            <w:left w:w="108" w:type="dxa"/>
            <w:bottom w:w="0" w:type="dxa"/>
            <w:right w:w="108" w:type="dxa"/>
          </w:tblCellMar>
        </w:tblPrEx>
        <w:trPr>
          <w:trHeight w:val="789"/>
          <w:jc w:val="center"/>
        </w:trPr>
        <w:tc>
          <w:tcPr>
            <w:tcW w:w="736"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2</w:t>
            </w:r>
          </w:p>
        </w:tc>
        <w:tc>
          <w:tcPr>
            <w:tcW w:w="2282"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管理关系</w:t>
            </w:r>
          </w:p>
        </w:tc>
        <w:tc>
          <w:tcPr>
            <w:tcW w:w="1738"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line="360" w:lineRule="auto"/>
              <w:ind w:left="0" w:right="0"/>
              <w:jc w:val="center"/>
              <w:rPr>
                <w:rFonts w:ascii="宋体" w:eastAsia="宋体" w:hAnsi="宋体" w:cs="宋体" w:hint="eastAsia"/>
                <w:color w:val="auto"/>
                <w:sz w:val="24"/>
                <w:szCs w:val="24"/>
                <w:highlight w:val="none"/>
                <w:vertAlign w:val="baseline"/>
                <w:lang w:val="en-US" w:eastAsia="zh-CN"/>
              </w:rPr>
            </w:pPr>
          </w:p>
        </w:tc>
        <w:tc>
          <w:tcPr>
            <w:tcW w:w="4185" w:type="dxa"/>
            <w:gridSpan w:val="3"/>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napToGrid w:val="0"/>
              <w:spacing w:before="0" w:beforeAutospacing="0" w:after="0" w:afterAutospacing="0" w:line="360" w:lineRule="auto"/>
              <w:ind w:left="0" w:right="0"/>
              <w:jc w:val="left"/>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color w:val="auto"/>
                <w:sz w:val="24"/>
                <w:szCs w:val="24"/>
                <w:highlight w:val="none"/>
                <w:vertAlign w:val="baseline"/>
                <w:lang w:val="en-US" w:eastAsia="zh-CN"/>
              </w:rPr>
              <w:t>指对投标（响应）供应商不具有出资持股关系，但对其存在管理关系的主体。</w:t>
            </w:r>
          </w:p>
        </w:tc>
      </w:tr>
      <w:tr>
        <w:tblPrEx>
          <w:tblW w:w="8941" w:type="dxa"/>
          <w:jc w:val="center"/>
          <w:tblCellMar>
            <w:top w:w="0" w:type="dxa"/>
            <w:left w:w="108" w:type="dxa"/>
            <w:bottom w:w="0" w:type="dxa"/>
            <w:right w:w="108" w:type="dxa"/>
          </w:tblCellMar>
        </w:tblPrEx>
        <w:trPr>
          <w:trHeight w:val="455"/>
          <w:jc w:val="center"/>
        </w:trPr>
        <w:tc>
          <w:tcPr>
            <w:tcW w:w="8941" w:type="dxa"/>
            <w:gridSpan w:val="8"/>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napToGrid w:val="0"/>
              <w:spacing w:before="0" w:beforeAutospacing="0" w:after="0" w:afterAutospacing="0" w:line="360" w:lineRule="auto"/>
              <w:ind w:left="0" w:right="0"/>
              <w:jc w:val="left"/>
              <w:rPr>
                <w:rFonts w:ascii="宋体" w:eastAsia="宋体" w:hAnsi="宋体" w:cs="宋体" w:hint="eastAsia"/>
                <w:color w:val="auto"/>
                <w:sz w:val="24"/>
                <w:szCs w:val="24"/>
                <w:highlight w:val="none"/>
                <w:vertAlign w:val="baseline"/>
                <w:lang w:val="en-US" w:eastAsia="zh-CN"/>
              </w:rPr>
            </w:pPr>
            <w:r>
              <w:rPr>
                <w:rFonts w:ascii="宋体" w:eastAsia="宋体" w:hAnsi="宋体" w:cs="宋体" w:hint="eastAsia"/>
                <w:b/>
                <w:bCs/>
                <w:color w:val="auto"/>
                <w:sz w:val="24"/>
                <w:szCs w:val="24"/>
                <w:highlight w:val="none"/>
                <w:vertAlign w:val="baseline"/>
                <w:lang w:val="en-US" w:eastAsia="zh-CN"/>
              </w:rPr>
              <w:t>说明：同一关联关系类型有多个主体的，应分行填写。</w:t>
            </w:r>
          </w:p>
        </w:tc>
      </w:tr>
    </w:tbl>
    <w:p>
      <w:pPr>
        <w:tabs>
          <w:tab w:val="left" w:pos="654"/>
          <w:tab w:val="left" w:pos="1734"/>
          <w:tab w:val="left" w:pos="2814"/>
          <w:tab w:val="left" w:pos="3894"/>
          <w:tab w:val="left" w:pos="5334"/>
          <w:tab w:val="left" w:pos="6414"/>
          <w:tab w:val="left" w:pos="7254"/>
          <w:tab w:val="left" w:pos="8574"/>
          <w:tab w:val="left" w:pos="9654"/>
        </w:tabs>
        <w:ind w:firstLine="420" w:firstLineChars="200"/>
        <w:rPr>
          <w:rFonts w:ascii="宋体" w:hAnsi="宋体" w:cs="宋体" w:hint="eastAsia"/>
          <w:sz w:val="24"/>
          <w:highlight w:val="none"/>
        </w:rPr>
      </w:pPr>
      <w:r>
        <w:rPr>
          <w:rFonts w:ascii="宋体" w:eastAsia="宋体" w:hAnsi="宋体" w:cs="宋体" w:hint="eastAsia"/>
          <w:color w:val="FF0000"/>
          <w:sz w:val="24"/>
          <w:szCs w:val="24"/>
          <w:highlight w:val="none"/>
          <w:vertAlign w:val="baseline"/>
          <w:lang w:val="en-US" w:eastAsia="zh-CN"/>
        </w:rPr>
        <w:t>备注：后附</w:t>
      </w:r>
      <w:r>
        <w:rPr>
          <w:rFonts w:ascii="宋体" w:hAnsi="宋体" w:cs="宋体" w:hint="eastAsia"/>
          <w:color w:val="FF0000"/>
          <w:sz w:val="24"/>
          <w:szCs w:val="24"/>
          <w:highlight w:val="none"/>
          <w:vertAlign w:val="baseline"/>
          <w:lang w:val="en-US" w:eastAsia="zh-CN"/>
        </w:rPr>
        <w:t>相关人员开标前最近一个月的社保缴纳</w:t>
      </w:r>
      <w:r>
        <w:rPr>
          <w:rFonts w:ascii="宋体" w:eastAsia="宋体" w:hAnsi="宋体" w:cs="宋体" w:hint="eastAsia"/>
          <w:color w:val="FF0000"/>
          <w:sz w:val="24"/>
          <w:szCs w:val="24"/>
          <w:highlight w:val="none"/>
          <w:vertAlign w:val="baseline"/>
          <w:lang w:val="en-US" w:eastAsia="zh-CN"/>
        </w:rPr>
        <w:t>证明材料。</w:t>
      </w:r>
    </w:p>
    <w:p>
      <w:pPr>
        <w:tabs>
          <w:tab w:val="left" w:pos="654"/>
          <w:tab w:val="left" w:pos="1734"/>
          <w:tab w:val="left" w:pos="2814"/>
          <w:tab w:val="left" w:pos="3894"/>
          <w:tab w:val="left" w:pos="5334"/>
          <w:tab w:val="left" w:pos="6414"/>
          <w:tab w:val="left" w:pos="7254"/>
          <w:tab w:val="left" w:pos="8574"/>
          <w:tab w:val="left" w:pos="9654"/>
        </w:tabs>
        <w:rPr>
          <w:rFonts w:ascii="宋体" w:hAnsi="宋体" w:cs="宋体" w:hint="eastAsia"/>
          <w:sz w:val="24"/>
          <w:highlight w:val="none"/>
        </w:rPr>
      </w:pPr>
    </w:p>
    <w:p>
      <w:pPr>
        <w:tabs>
          <w:tab w:val="left" w:pos="654"/>
          <w:tab w:val="left" w:pos="1734"/>
          <w:tab w:val="left" w:pos="2814"/>
          <w:tab w:val="left" w:pos="3894"/>
          <w:tab w:val="left" w:pos="5334"/>
          <w:tab w:val="left" w:pos="6414"/>
          <w:tab w:val="left" w:pos="7254"/>
          <w:tab w:val="left" w:pos="8574"/>
          <w:tab w:val="left" w:pos="9654"/>
        </w:tabs>
        <w:rPr>
          <w:rFonts w:ascii="宋体" w:hAnsi="宋体" w:cs="宋体" w:hint="eastAsia"/>
          <w:sz w:val="24"/>
          <w:highlight w:val="none"/>
        </w:rPr>
      </w:pPr>
    </w:p>
    <w:p>
      <w:pPr>
        <w:rPr>
          <w:rFonts w:ascii="宋体" w:hAnsi="宋体" w:cs="宋体" w:hint="eastAsia"/>
          <w:sz w:val="24"/>
          <w:highlight w:val="none"/>
        </w:rPr>
      </w:pPr>
      <w:r>
        <w:rPr>
          <w:rFonts w:ascii="宋体" w:hAnsi="宋体" w:cs="宋体" w:hint="eastAsia"/>
          <w:sz w:val="24"/>
          <w:highlight w:val="none"/>
        </w:rPr>
        <w:br w:type="page"/>
      </w:r>
    </w:p>
    <w:p>
      <w:pPr>
        <w:snapToGrid w:val="0"/>
        <w:spacing w:line="360" w:lineRule="auto"/>
        <w:rPr>
          <w:rFonts w:ascii="宋体" w:eastAsia="宋体" w:hAnsi="宋体" w:cs="宋体" w:hint="default"/>
          <w:b/>
          <w:bCs w:val="0"/>
          <w:color w:val="auto"/>
          <w:sz w:val="24"/>
          <w:szCs w:val="24"/>
          <w:highlight w:val="none"/>
          <w:lang w:val="en-US" w:eastAsia="zh-CN"/>
        </w:rPr>
      </w:pPr>
      <w:r>
        <w:rPr>
          <w:rFonts w:ascii="宋体" w:hAnsi="宋体" w:cs="宋体" w:hint="eastAsia"/>
          <w:b/>
          <w:sz w:val="24"/>
          <w:highlight w:val="none"/>
          <w:lang w:val="en-US" w:eastAsia="zh-CN"/>
        </w:rPr>
        <w:t>3、供应商基本情况表</w:t>
      </w:r>
      <w:r>
        <w:rPr>
          <w:rFonts w:ascii="宋体" w:hAnsi="宋体" w:cs="宋体" w:hint="eastAsia"/>
          <w:b/>
          <w:bCs w:val="0"/>
          <w:color w:val="auto"/>
          <w:sz w:val="24"/>
          <w:szCs w:val="24"/>
          <w:highlight w:val="none"/>
          <w:lang w:val="en-US" w:eastAsia="zh-CN"/>
        </w:rPr>
        <w:t>附</w:t>
      </w:r>
      <w:r>
        <w:rPr>
          <w:rFonts w:ascii="宋体" w:hAnsi="宋体" w:cs="宋体" w:hint="eastAsia"/>
          <w:b/>
          <w:sz w:val="24"/>
          <w:highlight w:val="none"/>
          <w:lang w:val="en-US" w:eastAsia="zh-CN"/>
        </w:rPr>
        <w:t>表</w:t>
      </w:r>
    </w:p>
    <w:p>
      <w:pPr>
        <w:numPr>
          <w:ilvl w:val="0"/>
          <w:numId w:val="0"/>
        </w:numPr>
        <w:snapToGrid w:val="0"/>
        <w:spacing w:line="360" w:lineRule="auto"/>
        <w:rPr>
          <w:rFonts w:ascii="宋体" w:hAnsi="宋体" w:cs="宋体" w:hint="eastAsia"/>
          <w:bCs/>
          <w:color w:val="auto"/>
          <w:sz w:val="24"/>
          <w:szCs w:val="24"/>
          <w:highlight w:val="none"/>
          <w:lang w:val="en-US" w:eastAsia="zh-CN"/>
        </w:rPr>
      </w:pPr>
      <w:r>
        <w:rPr>
          <w:rFonts w:ascii="宋体" w:hAnsi="宋体" w:cs="宋体" w:hint="eastAsia"/>
          <w:bCs/>
          <w:color w:val="auto"/>
          <w:sz w:val="24"/>
          <w:szCs w:val="24"/>
          <w:highlight w:val="none"/>
          <w:lang w:val="en-US" w:eastAsia="zh-CN"/>
        </w:rPr>
        <w:t>（1）</w:t>
      </w:r>
      <w:r>
        <w:rPr>
          <w:rFonts w:ascii="宋体" w:hAnsi="宋体" w:cs="宋体" w:hint="eastAsia"/>
          <w:bCs/>
          <w:color w:val="auto"/>
          <w:sz w:val="24"/>
          <w:szCs w:val="24"/>
          <w:highlight w:val="none"/>
        </w:rPr>
        <w:t>法定代表人</w:t>
      </w:r>
      <w:r>
        <w:rPr>
          <w:rFonts w:ascii="宋体" w:hAnsi="宋体" w:cs="宋体" w:hint="eastAsia"/>
          <w:bCs/>
          <w:color w:val="auto"/>
          <w:sz w:val="24"/>
          <w:szCs w:val="24"/>
          <w:highlight w:val="none"/>
          <w:lang w:val="en-US" w:eastAsia="zh-CN"/>
        </w:rPr>
        <w:t>/单位负责人/主要经营负责人</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28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42"/>
          <w:jc w:val="center"/>
        </w:trPr>
        <w:tc>
          <w:tcPr>
            <w:tcW w:w="9287" w:type="dxa"/>
            <w:vAlign w:val="center"/>
          </w:tcPr>
          <w:p>
            <w:pPr>
              <w:keepNext w:val="0"/>
              <w:keepLines w:val="0"/>
              <w:suppressLineNumbers w:val="0"/>
              <w:spacing w:before="0" w:beforeAutospacing="0" w:after="0" w:afterAutospacing="0" w:line="360" w:lineRule="auto"/>
              <w:ind w:left="0" w:right="0" w:firstLine="560"/>
              <w:jc w:val="center"/>
              <w:rPr>
                <w:rFonts w:ascii="宋体" w:hAnsi="宋体" w:cs="宋体" w:hint="default"/>
                <w:color w:val="auto"/>
                <w:sz w:val="28"/>
                <w:szCs w:val="28"/>
                <w:highlight w:val="none"/>
                <w:u w:val="single"/>
              </w:rPr>
            </w:pPr>
            <w:r>
              <w:rPr>
                <w:rFonts w:ascii="宋体" w:hAnsi="宋体" w:cs="宋体" w:hint="eastAsia"/>
                <w:color w:val="auto"/>
                <w:sz w:val="28"/>
                <w:szCs w:val="28"/>
                <w:highlight w:val="none"/>
                <w:u w:val="single"/>
              </w:rPr>
              <w:t>粘贴</w:t>
            </w:r>
            <w:r>
              <w:rPr>
                <w:rFonts w:ascii="宋体" w:hAnsi="宋体" w:cs="宋体" w:hint="eastAsia"/>
                <w:color w:val="auto"/>
                <w:sz w:val="28"/>
                <w:szCs w:val="28"/>
                <w:highlight w:val="none"/>
                <w:u w:val="single"/>
                <w:lang w:val="en-US" w:eastAsia="zh-CN"/>
              </w:rPr>
              <w:t>开标前最近一个月的社保缴纳证明</w:t>
            </w:r>
          </w:p>
        </w:tc>
      </w:tr>
    </w:tbl>
    <w:p>
      <w:pPr>
        <w:snapToGrid w:val="0"/>
        <w:spacing w:line="360" w:lineRule="auto"/>
        <w:rPr>
          <w:rFonts w:ascii="宋体" w:hAnsi="宋体" w:cs="宋体" w:hint="eastAsia"/>
          <w:bCs/>
          <w:color w:val="auto"/>
          <w:sz w:val="24"/>
          <w:szCs w:val="24"/>
          <w:highlight w:val="none"/>
        </w:rPr>
      </w:pPr>
    </w:p>
    <w:p>
      <w:pPr>
        <w:snapToGrid w:val="0"/>
        <w:spacing w:line="360" w:lineRule="auto"/>
        <w:rPr>
          <w:rFonts w:ascii="宋体" w:hAnsi="宋体" w:cs="宋体" w:hint="eastAsia"/>
          <w:bCs/>
          <w:color w:val="auto"/>
          <w:sz w:val="24"/>
          <w:szCs w:val="24"/>
          <w:highlight w:val="none"/>
        </w:rPr>
      </w:pPr>
    </w:p>
    <w:p>
      <w:pPr>
        <w:snapToGrid w:val="0"/>
        <w:spacing w:line="360" w:lineRule="auto"/>
        <w:rPr>
          <w:rFonts w:ascii="宋体" w:hAnsi="宋体" w:cs="宋体" w:hint="eastAsia"/>
          <w:bCs/>
          <w:color w:val="auto"/>
          <w:sz w:val="24"/>
          <w:szCs w:val="24"/>
          <w:highlight w:val="none"/>
        </w:rPr>
      </w:pPr>
      <w:r>
        <w:rPr>
          <w:rFonts w:ascii="宋体" w:hAnsi="宋体" w:cs="宋体" w:hint="eastAsia"/>
          <w:bCs/>
          <w:color w:val="auto"/>
          <w:sz w:val="24"/>
          <w:szCs w:val="24"/>
          <w:highlight w:val="none"/>
          <w:lang w:eastAsia="zh-CN"/>
        </w:rPr>
        <w:t>（</w:t>
      </w:r>
      <w:r>
        <w:rPr>
          <w:rFonts w:ascii="宋体" w:hAnsi="宋体" w:cs="宋体" w:hint="eastAsia"/>
          <w:bCs/>
          <w:color w:val="auto"/>
          <w:sz w:val="24"/>
          <w:szCs w:val="24"/>
          <w:highlight w:val="none"/>
          <w:lang w:val="en-US" w:eastAsia="zh-CN"/>
        </w:rPr>
        <w:t>2</w:t>
      </w:r>
      <w:r>
        <w:rPr>
          <w:rFonts w:ascii="宋体" w:hAnsi="宋体" w:cs="宋体" w:hint="eastAsia"/>
          <w:bCs/>
          <w:color w:val="auto"/>
          <w:sz w:val="24"/>
          <w:szCs w:val="24"/>
          <w:highlight w:val="none"/>
          <w:lang w:eastAsia="zh-CN"/>
        </w:rPr>
        <w:t>）</w:t>
      </w:r>
      <w:r>
        <w:rPr>
          <w:rFonts w:ascii="宋体" w:hAnsi="宋体" w:cs="宋体" w:hint="eastAsia"/>
          <w:bCs/>
          <w:color w:val="auto"/>
          <w:sz w:val="24"/>
          <w:szCs w:val="24"/>
          <w:highlight w:val="none"/>
        </w:rPr>
        <w:t>项目投标授权代表人</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28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42"/>
          <w:jc w:val="center"/>
        </w:trPr>
        <w:tc>
          <w:tcPr>
            <w:tcW w:w="9287" w:type="dxa"/>
            <w:vAlign w:val="center"/>
          </w:tcPr>
          <w:p>
            <w:pPr>
              <w:keepNext w:val="0"/>
              <w:keepLines w:val="0"/>
              <w:suppressLineNumbers w:val="0"/>
              <w:spacing w:before="0" w:beforeAutospacing="0" w:after="0" w:afterAutospacing="0" w:line="360" w:lineRule="auto"/>
              <w:ind w:left="0" w:right="0" w:firstLine="560"/>
              <w:jc w:val="center"/>
              <w:rPr>
                <w:rFonts w:ascii="宋体" w:hAnsi="宋体" w:cs="宋体" w:hint="default"/>
                <w:color w:val="auto"/>
                <w:sz w:val="28"/>
                <w:szCs w:val="28"/>
                <w:highlight w:val="none"/>
                <w:u w:val="single"/>
              </w:rPr>
            </w:pPr>
            <w:r>
              <w:rPr>
                <w:rFonts w:ascii="宋体" w:hAnsi="宋体" w:cs="宋体" w:hint="eastAsia"/>
                <w:color w:val="auto"/>
                <w:sz w:val="28"/>
                <w:szCs w:val="28"/>
                <w:highlight w:val="none"/>
                <w:u w:val="single"/>
              </w:rPr>
              <w:t>粘贴</w:t>
            </w:r>
            <w:r>
              <w:rPr>
                <w:rFonts w:ascii="宋体" w:hAnsi="宋体" w:cs="宋体" w:hint="eastAsia"/>
                <w:color w:val="auto"/>
                <w:sz w:val="28"/>
                <w:szCs w:val="28"/>
                <w:highlight w:val="none"/>
                <w:u w:val="single"/>
                <w:lang w:val="en-US" w:eastAsia="zh-CN"/>
              </w:rPr>
              <w:t>开标前最近一个月的社保缴纳证明</w:t>
            </w:r>
          </w:p>
        </w:tc>
      </w:tr>
    </w:tbl>
    <w:p>
      <w:pPr>
        <w:snapToGrid w:val="0"/>
        <w:spacing w:line="360" w:lineRule="auto"/>
        <w:rPr>
          <w:rFonts w:ascii="宋体" w:hAnsi="宋体" w:cs="宋体" w:hint="eastAsia"/>
          <w:bCs/>
          <w:color w:val="auto"/>
          <w:sz w:val="24"/>
          <w:szCs w:val="24"/>
          <w:highlight w:val="none"/>
        </w:rPr>
      </w:pPr>
    </w:p>
    <w:p>
      <w:pPr>
        <w:pStyle w:val="NormalIndent"/>
        <w:widowControl w:val="0"/>
        <w:spacing w:line="360" w:lineRule="auto"/>
        <w:rPr>
          <w:rFonts w:hint="eastAsia"/>
          <w:bCs/>
          <w:color w:val="auto"/>
          <w:highlight w:val="none"/>
        </w:rPr>
      </w:pPr>
    </w:p>
    <w:p>
      <w:pPr>
        <w:snapToGrid w:val="0"/>
        <w:spacing w:line="360" w:lineRule="auto"/>
        <w:rPr>
          <w:rFonts w:ascii="宋体" w:hAnsi="宋体" w:cs="宋体" w:hint="eastAsia"/>
          <w:bCs/>
          <w:color w:val="auto"/>
          <w:sz w:val="24"/>
          <w:szCs w:val="24"/>
          <w:highlight w:val="none"/>
        </w:rPr>
      </w:pPr>
      <w:r>
        <w:rPr>
          <w:rFonts w:ascii="宋体" w:hAnsi="宋体" w:cs="宋体" w:hint="eastAsia"/>
          <w:bCs/>
          <w:color w:val="auto"/>
          <w:sz w:val="24"/>
          <w:szCs w:val="24"/>
          <w:highlight w:val="none"/>
          <w:lang w:eastAsia="zh-CN"/>
        </w:rPr>
        <w:t>（</w:t>
      </w:r>
      <w:r>
        <w:rPr>
          <w:rFonts w:ascii="宋体" w:hAnsi="宋体" w:cs="宋体" w:hint="eastAsia"/>
          <w:bCs/>
          <w:color w:val="auto"/>
          <w:sz w:val="24"/>
          <w:szCs w:val="24"/>
          <w:highlight w:val="none"/>
          <w:lang w:val="en-US" w:eastAsia="zh-CN"/>
        </w:rPr>
        <w:t>3</w:t>
      </w:r>
      <w:r>
        <w:rPr>
          <w:rFonts w:ascii="宋体" w:hAnsi="宋体" w:cs="宋体" w:hint="eastAsia"/>
          <w:bCs/>
          <w:color w:val="auto"/>
          <w:sz w:val="24"/>
          <w:szCs w:val="24"/>
          <w:highlight w:val="none"/>
          <w:lang w:eastAsia="zh-CN"/>
        </w:rPr>
        <w:t>）</w:t>
      </w:r>
      <w:r>
        <w:rPr>
          <w:rFonts w:ascii="宋体" w:hAnsi="宋体" w:cs="宋体" w:hint="eastAsia"/>
          <w:bCs/>
          <w:color w:val="auto"/>
          <w:sz w:val="24"/>
          <w:szCs w:val="24"/>
          <w:highlight w:val="none"/>
        </w:rPr>
        <w:t>项目负责人</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28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42"/>
          <w:jc w:val="center"/>
        </w:trPr>
        <w:tc>
          <w:tcPr>
            <w:tcW w:w="9287" w:type="dxa"/>
            <w:vAlign w:val="center"/>
          </w:tcPr>
          <w:p>
            <w:pPr>
              <w:keepNext w:val="0"/>
              <w:keepLines w:val="0"/>
              <w:suppressLineNumbers w:val="0"/>
              <w:spacing w:before="0" w:beforeAutospacing="0" w:after="0" w:afterAutospacing="0" w:line="360" w:lineRule="auto"/>
              <w:ind w:left="0" w:right="0" w:firstLine="560"/>
              <w:jc w:val="center"/>
              <w:rPr>
                <w:rFonts w:ascii="宋体" w:hAnsi="宋体" w:cs="宋体" w:hint="default"/>
                <w:color w:val="auto"/>
                <w:sz w:val="28"/>
                <w:szCs w:val="28"/>
                <w:highlight w:val="none"/>
                <w:u w:val="single"/>
              </w:rPr>
            </w:pPr>
            <w:r>
              <w:rPr>
                <w:rFonts w:ascii="宋体" w:hAnsi="宋体" w:cs="宋体" w:hint="eastAsia"/>
                <w:color w:val="auto"/>
                <w:sz w:val="28"/>
                <w:szCs w:val="28"/>
                <w:highlight w:val="none"/>
                <w:u w:val="single"/>
              </w:rPr>
              <w:t>粘贴</w:t>
            </w:r>
            <w:r>
              <w:rPr>
                <w:rFonts w:ascii="宋体" w:hAnsi="宋体" w:cs="宋体" w:hint="eastAsia"/>
                <w:color w:val="auto"/>
                <w:sz w:val="28"/>
                <w:szCs w:val="28"/>
                <w:highlight w:val="none"/>
                <w:u w:val="single"/>
                <w:lang w:val="en-US" w:eastAsia="zh-CN"/>
              </w:rPr>
              <w:t>开标前最近一个月的社保缴纳证明</w:t>
            </w:r>
          </w:p>
        </w:tc>
      </w:tr>
    </w:tbl>
    <w:p>
      <w:pPr>
        <w:snapToGrid w:val="0"/>
        <w:spacing w:line="360" w:lineRule="auto"/>
        <w:rPr>
          <w:rFonts w:ascii="宋体" w:hAnsi="宋体" w:cs="宋体" w:hint="eastAsia"/>
          <w:bCs/>
          <w:color w:val="auto"/>
          <w:sz w:val="24"/>
          <w:szCs w:val="24"/>
          <w:highlight w:val="none"/>
        </w:rPr>
      </w:pPr>
    </w:p>
    <w:p>
      <w:pPr>
        <w:pStyle w:val="NormalIndent"/>
        <w:widowControl w:val="0"/>
        <w:spacing w:line="360" w:lineRule="auto"/>
        <w:rPr>
          <w:rFonts w:hint="eastAsia"/>
          <w:bCs/>
          <w:color w:val="auto"/>
          <w:highlight w:val="none"/>
        </w:rPr>
      </w:pPr>
    </w:p>
    <w:p>
      <w:pPr>
        <w:snapToGrid w:val="0"/>
        <w:spacing w:line="360" w:lineRule="auto"/>
        <w:rPr>
          <w:rFonts w:ascii="宋体" w:hAnsi="宋体" w:cs="宋体" w:hint="eastAsia"/>
          <w:bCs/>
          <w:color w:val="auto"/>
          <w:sz w:val="24"/>
          <w:szCs w:val="24"/>
          <w:highlight w:val="none"/>
        </w:rPr>
      </w:pPr>
      <w:r>
        <w:rPr>
          <w:rFonts w:ascii="宋体" w:hAnsi="宋体" w:cs="宋体" w:hint="eastAsia"/>
          <w:bCs/>
          <w:color w:val="auto"/>
          <w:sz w:val="24"/>
          <w:szCs w:val="24"/>
          <w:highlight w:val="none"/>
          <w:lang w:eastAsia="zh-CN"/>
        </w:rPr>
        <w:t>（</w:t>
      </w:r>
      <w:r>
        <w:rPr>
          <w:rFonts w:ascii="宋体" w:hAnsi="宋体" w:cs="宋体" w:hint="eastAsia"/>
          <w:bCs/>
          <w:color w:val="auto"/>
          <w:sz w:val="24"/>
          <w:szCs w:val="24"/>
          <w:highlight w:val="none"/>
          <w:lang w:val="en-US" w:eastAsia="zh-CN"/>
        </w:rPr>
        <w:t>4</w:t>
      </w:r>
      <w:r>
        <w:rPr>
          <w:rFonts w:ascii="宋体" w:hAnsi="宋体" w:cs="宋体" w:hint="eastAsia"/>
          <w:bCs/>
          <w:color w:val="auto"/>
          <w:sz w:val="24"/>
          <w:szCs w:val="24"/>
          <w:highlight w:val="none"/>
          <w:lang w:eastAsia="zh-CN"/>
        </w:rPr>
        <w:t>）</w:t>
      </w:r>
      <w:r>
        <w:rPr>
          <w:rFonts w:ascii="宋体" w:hAnsi="宋体" w:cs="宋体" w:hint="eastAsia"/>
          <w:bCs/>
          <w:color w:val="auto"/>
          <w:sz w:val="24"/>
          <w:szCs w:val="24"/>
          <w:highlight w:val="none"/>
        </w:rPr>
        <w:t>主要技术人员</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28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42"/>
          <w:jc w:val="center"/>
        </w:trPr>
        <w:tc>
          <w:tcPr>
            <w:tcW w:w="9287" w:type="dxa"/>
            <w:vAlign w:val="center"/>
          </w:tcPr>
          <w:p>
            <w:pPr>
              <w:keepNext w:val="0"/>
              <w:keepLines w:val="0"/>
              <w:suppressLineNumbers w:val="0"/>
              <w:spacing w:before="0" w:beforeAutospacing="0" w:after="0" w:afterAutospacing="0" w:line="360" w:lineRule="auto"/>
              <w:ind w:left="0" w:right="0" w:firstLine="560"/>
              <w:jc w:val="center"/>
              <w:rPr>
                <w:rFonts w:ascii="宋体" w:hAnsi="宋体" w:cs="宋体" w:hint="default"/>
                <w:color w:val="auto"/>
                <w:sz w:val="28"/>
                <w:szCs w:val="28"/>
                <w:highlight w:val="none"/>
                <w:u w:val="single"/>
              </w:rPr>
            </w:pPr>
            <w:r>
              <w:rPr>
                <w:rFonts w:ascii="宋体" w:hAnsi="宋体" w:cs="宋体" w:hint="eastAsia"/>
                <w:color w:val="auto"/>
                <w:sz w:val="28"/>
                <w:szCs w:val="28"/>
                <w:highlight w:val="none"/>
                <w:u w:val="single"/>
              </w:rPr>
              <w:t>粘贴</w:t>
            </w:r>
            <w:r>
              <w:rPr>
                <w:rFonts w:ascii="宋体" w:hAnsi="宋体" w:cs="宋体" w:hint="eastAsia"/>
                <w:color w:val="auto"/>
                <w:sz w:val="28"/>
                <w:szCs w:val="28"/>
                <w:highlight w:val="none"/>
                <w:u w:val="single"/>
                <w:lang w:val="en-US" w:eastAsia="zh-CN"/>
              </w:rPr>
              <w:t>开标前最近一个月的社保缴纳证明</w:t>
            </w:r>
          </w:p>
        </w:tc>
      </w:tr>
    </w:tbl>
    <w:p>
      <w:pPr>
        <w:snapToGrid w:val="0"/>
        <w:spacing w:line="360" w:lineRule="auto"/>
        <w:rPr>
          <w:rFonts w:ascii="宋体" w:hAnsi="宋体" w:cs="宋体" w:hint="eastAsia"/>
          <w:bCs/>
          <w:color w:val="auto"/>
          <w:sz w:val="24"/>
          <w:szCs w:val="24"/>
          <w:highlight w:val="none"/>
        </w:rPr>
      </w:pPr>
    </w:p>
    <w:p>
      <w:pPr>
        <w:pStyle w:val="NormalIndent"/>
        <w:widowControl w:val="0"/>
        <w:spacing w:line="360" w:lineRule="auto"/>
        <w:rPr>
          <w:rFonts w:hint="eastAsia"/>
          <w:bCs/>
          <w:color w:val="auto"/>
          <w:highlight w:val="none"/>
        </w:rPr>
      </w:pPr>
    </w:p>
    <w:p>
      <w:pPr>
        <w:snapToGrid w:val="0"/>
        <w:spacing w:line="360" w:lineRule="auto"/>
        <w:rPr>
          <w:rFonts w:ascii="宋体" w:hAnsi="宋体" w:cs="宋体" w:hint="eastAsia"/>
          <w:bCs/>
          <w:color w:val="auto"/>
          <w:sz w:val="24"/>
          <w:szCs w:val="24"/>
          <w:highlight w:val="none"/>
        </w:rPr>
      </w:pPr>
      <w:r>
        <w:rPr>
          <w:rFonts w:ascii="宋体" w:hAnsi="宋体" w:cs="宋体" w:hint="eastAsia"/>
          <w:bCs/>
          <w:color w:val="auto"/>
          <w:sz w:val="24"/>
          <w:szCs w:val="24"/>
          <w:highlight w:val="none"/>
          <w:lang w:eastAsia="zh-CN"/>
        </w:rPr>
        <w:t>（</w:t>
      </w:r>
      <w:r>
        <w:rPr>
          <w:rFonts w:ascii="宋体" w:hAnsi="宋体" w:cs="宋体" w:hint="eastAsia"/>
          <w:bCs/>
          <w:color w:val="auto"/>
          <w:sz w:val="24"/>
          <w:szCs w:val="24"/>
          <w:highlight w:val="none"/>
          <w:lang w:val="en-US" w:eastAsia="zh-CN"/>
        </w:rPr>
        <w:t>5</w:t>
      </w:r>
      <w:r>
        <w:rPr>
          <w:rFonts w:ascii="宋体" w:hAnsi="宋体" w:cs="宋体" w:hint="eastAsia"/>
          <w:bCs/>
          <w:color w:val="auto"/>
          <w:sz w:val="24"/>
          <w:szCs w:val="24"/>
          <w:highlight w:val="none"/>
          <w:lang w:eastAsia="zh-CN"/>
        </w:rPr>
        <w:t>）</w:t>
      </w:r>
      <w:r>
        <w:rPr>
          <w:rFonts w:ascii="宋体" w:hAnsi="宋体" w:cs="宋体" w:hint="eastAsia"/>
          <w:bCs/>
          <w:color w:val="auto"/>
          <w:sz w:val="24"/>
          <w:szCs w:val="24"/>
          <w:highlight w:val="none"/>
        </w:rPr>
        <w:t>投标文件</w:t>
      </w:r>
      <w:r>
        <w:rPr>
          <w:rFonts w:ascii="宋体" w:hAnsi="宋体" w:cs="宋体" w:hint="eastAsia"/>
          <w:bCs/>
          <w:color w:val="auto"/>
          <w:sz w:val="24"/>
          <w:szCs w:val="24"/>
          <w:highlight w:val="none"/>
          <w:lang w:eastAsia="zh-CN"/>
        </w:rPr>
        <w:t>编制人员</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28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42"/>
          <w:jc w:val="center"/>
        </w:trPr>
        <w:tc>
          <w:tcPr>
            <w:tcW w:w="9287" w:type="dxa"/>
            <w:vAlign w:val="center"/>
          </w:tcPr>
          <w:p>
            <w:pPr>
              <w:keepNext w:val="0"/>
              <w:keepLines w:val="0"/>
              <w:suppressLineNumbers w:val="0"/>
              <w:spacing w:before="0" w:beforeAutospacing="0" w:after="0" w:afterAutospacing="0" w:line="360" w:lineRule="auto"/>
              <w:ind w:left="0" w:right="0" w:firstLine="560"/>
              <w:jc w:val="center"/>
              <w:rPr>
                <w:rFonts w:ascii="宋体" w:hAnsi="宋体" w:cs="宋体" w:hint="default"/>
                <w:color w:val="auto"/>
                <w:sz w:val="28"/>
                <w:szCs w:val="28"/>
                <w:highlight w:val="none"/>
                <w:u w:val="single"/>
              </w:rPr>
            </w:pPr>
            <w:r>
              <w:rPr>
                <w:rFonts w:ascii="宋体" w:hAnsi="宋体" w:cs="宋体" w:hint="eastAsia"/>
                <w:color w:val="auto"/>
                <w:sz w:val="28"/>
                <w:szCs w:val="28"/>
                <w:highlight w:val="none"/>
                <w:u w:val="single"/>
              </w:rPr>
              <w:t>粘贴</w:t>
            </w:r>
            <w:r>
              <w:rPr>
                <w:rFonts w:ascii="宋体" w:hAnsi="宋体" w:cs="宋体" w:hint="eastAsia"/>
                <w:color w:val="auto"/>
                <w:sz w:val="28"/>
                <w:szCs w:val="28"/>
                <w:highlight w:val="none"/>
                <w:u w:val="single"/>
                <w:lang w:val="en-US" w:eastAsia="zh-CN"/>
              </w:rPr>
              <w:t>开标前最近一个月的社保缴纳证明</w:t>
            </w:r>
          </w:p>
        </w:tc>
      </w:tr>
    </w:tbl>
    <w:p>
      <w:pPr>
        <w:tabs>
          <w:tab w:val="left" w:pos="654"/>
          <w:tab w:val="left" w:pos="1734"/>
          <w:tab w:val="left" w:pos="2814"/>
          <w:tab w:val="left" w:pos="3894"/>
          <w:tab w:val="left" w:pos="5334"/>
          <w:tab w:val="left" w:pos="6414"/>
          <w:tab w:val="left" w:pos="7254"/>
          <w:tab w:val="left" w:pos="8574"/>
          <w:tab w:val="left" w:pos="9654"/>
        </w:tabs>
        <w:rPr>
          <w:rFonts w:ascii="宋体" w:hAnsi="宋体" w:cs="宋体" w:hint="eastAsia"/>
          <w:b/>
          <w:sz w:val="24"/>
          <w:highlight w:val="none"/>
        </w:rPr>
        <w:sectPr>
          <w:pgSz w:w="11906" w:h="16838"/>
          <w:pgMar w:top="1134" w:right="1134" w:bottom="1134" w:left="1134" w:header="851" w:footer="992" w:gutter="0"/>
          <w:pgNumType w:fmt="decimal"/>
          <w:cols w:num="1" w:space="720"/>
          <w:docGrid w:type="lines" w:linePitch="312" w:charSpace="0"/>
        </w:sectPr>
      </w:pPr>
    </w:p>
    <w:p>
      <w:pPr>
        <w:tabs>
          <w:tab w:val="left" w:pos="654"/>
          <w:tab w:val="left" w:pos="1734"/>
          <w:tab w:val="left" w:pos="2814"/>
          <w:tab w:val="left" w:pos="3894"/>
          <w:tab w:val="left" w:pos="5334"/>
          <w:tab w:val="left" w:pos="6414"/>
          <w:tab w:val="left" w:pos="7254"/>
          <w:tab w:val="left" w:pos="8574"/>
          <w:tab w:val="left" w:pos="9654"/>
        </w:tabs>
        <w:rPr>
          <w:rFonts w:ascii="宋体" w:hAnsi="宋体" w:cs="宋体"/>
          <w:b/>
          <w:sz w:val="24"/>
          <w:highlight w:val="none"/>
        </w:rPr>
      </w:pPr>
      <w:r>
        <w:rPr>
          <w:rFonts w:ascii="宋体" w:hAnsi="宋体" w:cs="宋体" w:hint="eastAsia"/>
          <w:b/>
          <w:sz w:val="24"/>
          <w:highlight w:val="none"/>
          <w:lang w:val="en-US" w:eastAsia="zh-CN"/>
        </w:rPr>
        <w:t>4</w:t>
      </w:r>
      <w:r>
        <w:rPr>
          <w:rFonts w:ascii="宋体" w:hAnsi="宋体" w:cs="宋体" w:hint="eastAsia"/>
          <w:b/>
          <w:sz w:val="24"/>
          <w:highlight w:val="none"/>
        </w:rPr>
        <w:t>、政府采购活动信用记录自查承诺函</w:t>
      </w:r>
    </w:p>
    <w:p>
      <w:pPr>
        <w:ind w:left="405"/>
        <w:rPr>
          <w:rFonts w:ascii="宋体" w:hAnsi="宋体" w:cs="宋体"/>
          <w:sz w:val="24"/>
          <w:highlight w:val="none"/>
        </w:rPr>
      </w:pPr>
    </w:p>
    <w:p>
      <w:pPr>
        <w:adjustRightInd w:val="0"/>
        <w:snapToGrid w:val="0"/>
        <w:spacing w:line="360" w:lineRule="auto"/>
        <w:ind w:firstLine="420" w:firstLineChars="200"/>
        <w:rPr>
          <w:rFonts w:ascii="宋体" w:hAnsi="宋体" w:cs="宋体"/>
          <w:sz w:val="24"/>
          <w:highlight w:val="none"/>
        </w:rPr>
      </w:pPr>
    </w:p>
    <w:p>
      <w:pPr>
        <w:adjustRightInd w:val="0"/>
        <w:snapToGrid w:val="0"/>
        <w:spacing w:line="360" w:lineRule="auto"/>
        <w:rPr>
          <w:rFonts w:ascii="宋体" w:hAnsi="宋体" w:cs="宋体"/>
          <w:b/>
          <w:bCs/>
          <w:sz w:val="24"/>
          <w:highlight w:val="none"/>
        </w:rPr>
      </w:pPr>
      <w:r>
        <w:rPr>
          <w:rFonts w:ascii="宋体" w:hAnsi="宋体" w:cs="宋体" w:hint="eastAsia"/>
          <w:b/>
          <w:bCs/>
          <w:sz w:val="24"/>
          <w:highlight w:val="none"/>
        </w:rPr>
        <w:t>国义招标股份有限公司：</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rPr>
        <w:t>关于本企业信用情况，经对“信用中国”网站（www.creditchina.gov.cn）中企业信用信息、“中国政府采购网”（ www.ccgp.gov.cn）中“政府采购严重违法失信行为信息记录”、深圳市政府采购监督管理网（http://zfcg.sz.gov.cn/）“诚信档案”的网上查询，截至规定的投标截止时间，我司没有被列入失信被执行人、重大税收违法案件当事人名单（即税收违法黑名单）、政府采购严重违法失信行为记录名单及其他不符合规定条件的供应商名单中。特此承诺！</w:t>
      </w:r>
    </w:p>
    <w:p>
      <w:pPr>
        <w:ind w:left="405"/>
        <w:rPr>
          <w:rFonts w:ascii="宋体" w:hAnsi="宋体" w:cs="宋体"/>
          <w:b/>
          <w:sz w:val="24"/>
          <w:highlight w:val="none"/>
        </w:rPr>
      </w:pPr>
    </w:p>
    <w:p>
      <w:pPr>
        <w:ind w:left="405"/>
        <w:rPr>
          <w:rFonts w:ascii="宋体" w:hAnsi="宋体" w:cs="宋体"/>
          <w:b/>
          <w:sz w:val="24"/>
          <w:highlight w:val="none"/>
        </w:rPr>
      </w:pPr>
    </w:p>
    <w:p>
      <w:pPr>
        <w:ind w:left="405"/>
        <w:rPr>
          <w:rFonts w:ascii="宋体" w:hAnsi="宋体" w:cs="宋体"/>
          <w:b/>
          <w:sz w:val="24"/>
          <w:highlight w:val="none"/>
        </w:rPr>
      </w:pPr>
    </w:p>
    <w:p>
      <w:pPr>
        <w:ind w:left="405"/>
        <w:rPr>
          <w:rFonts w:ascii="宋体" w:hAnsi="宋体" w:cs="宋体"/>
          <w:b/>
          <w:sz w:val="24"/>
          <w:highlight w:val="none"/>
        </w:rPr>
      </w:pPr>
    </w:p>
    <w:p>
      <w:pPr>
        <w:ind w:left="405"/>
        <w:rPr>
          <w:rFonts w:ascii="宋体" w:hAnsi="宋体" w:cs="宋体"/>
          <w:b/>
          <w:sz w:val="24"/>
          <w:highlight w:val="none"/>
        </w:rPr>
      </w:pPr>
    </w:p>
    <w:p>
      <w:pPr>
        <w:ind w:left="405"/>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sz w:val="24"/>
          <w:highlight w:val="none"/>
        </w:rPr>
      </w:pPr>
    </w:p>
    <w:p>
      <w:pPr>
        <w:rPr>
          <w:rFonts w:ascii="宋体" w:hAnsi="宋体" w:cs="宋体"/>
          <w:b/>
          <w:bCs/>
          <w:kern w:val="0"/>
          <w:sz w:val="28"/>
          <w:szCs w:val="28"/>
          <w:highlight w:val="none"/>
        </w:rPr>
      </w:pPr>
      <w:r>
        <w:rPr>
          <w:rFonts w:ascii="宋体" w:hAnsi="宋体" w:cs="宋体" w:hint="eastAsia"/>
          <w:b/>
          <w:sz w:val="24"/>
          <w:highlight w:val="none"/>
        </w:rPr>
        <w:br w:type="page"/>
      </w:r>
      <w:r>
        <w:rPr>
          <w:rFonts w:ascii="宋体" w:hAnsi="宋体" w:cs="宋体" w:hint="eastAsia"/>
          <w:b/>
          <w:sz w:val="24"/>
          <w:highlight w:val="none"/>
          <w:lang w:val="en-US" w:eastAsia="zh-CN"/>
        </w:rPr>
        <w:t>5</w:t>
      </w:r>
      <w:r>
        <w:rPr>
          <w:rFonts w:ascii="宋体" w:hAnsi="宋体" w:cs="宋体" w:hint="eastAsia"/>
          <w:b/>
          <w:sz w:val="24"/>
          <w:highlight w:val="none"/>
        </w:rPr>
        <w:t>、政府采购违法行为风险知悉确认书</w:t>
      </w:r>
    </w:p>
    <w:p>
      <w:pPr>
        <w:keepNext w:val="0"/>
        <w:keepLines w:val="0"/>
        <w:widowControl/>
        <w:suppressLineNumbers w:val="0"/>
        <w:jc w:val="center"/>
        <w:rPr>
          <w:rFonts w:ascii="宋体" w:eastAsia="宋体" w:hAnsi="宋体" w:cs="宋体" w:hint="eastAsia"/>
          <w:b/>
          <w:bCs/>
          <w:color w:val="auto"/>
          <w:kern w:val="0"/>
          <w:sz w:val="36"/>
          <w:szCs w:val="36"/>
          <w:highlight w:val="none"/>
          <w:lang w:val="en-US" w:eastAsia="zh-CN"/>
        </w:rPr>
      </w:pPr>
    </w:p>
    <w:p>
      <w:pPr>
        <w:keepNext w:val="0"/>
        <w:keepLines w:val="0"/>
        <w:widowControl/>
        <w:suppressLineNumbers w:val="0"/>
        <w:jc w:val="center"/>
        <w:rPr>
          <w:rFonts w:ascii="宋体" w:eastAsia="宋体" w:hAnsi="宋体" w:cs="宋体" w:hint="eastAsia"/>
          <w:b/>
          <w:bCs/>
          <w:color w:val="auto"/>
          <w:sz w:val="36"/>
          <w:szCs w:val="36"/>
          <w:highlight w:val="none"/>
        </w:rPr>
      </w:pPr>
      <w:r>
        <w:rPr>
          <w:rFonts w:ascii="宋体" w:eastAsia="宋体" w:hAnsi="宋体" w:cs="宋体" w:hint="eastAsia"/>
          <w:b/>
          <w:bCs/>
          <w:color w:val="auto"/>
          <w:kern w:val="0"/>
          <w:sz w:val="36"/>
          <w:szCs w:val="36"/>
          <w:highlight w:val="none"/>
          <w:lang w:val="en-US" w:eastAsia="zh-CN"/>
        </w:rPr>
        <w:t>政府采购违法行为风险知悉确认书</w:t>
      </w:r>
    </w:p>
    <w:p>
      <w:pPr>
        <w:spacing w:before="0" w:beforeLines="0" w:after="156" w:afterLines="50" w:line="360" w:lineRule="exact"/>
        <w:ind w:firstLine="420" w:firstLineChars="200"/>
        <w:rPr>
          <w:rFonts w:ascii="宋体" w:eastAsia="宋体" w:hAnsi="宋体" w:cs="宋体" w:hint="eastAsia"/>
          <w:b/>
          <w:bCs/>
          <w:color w:val="auto"/>
          <w:sz w:val="21"/>
          <w:szCs w:val="21"/>
          <w:highlight w:val="none"/>
          <w:lang w:val="en-US" w:eastAsia="zh-CN"/>
        </w:rPr>
      </w:pPr>
      <w:r>
        <w:rPr>
          <w:rFonts w:ascii="宋体" w:eastAsia="宋体" w:hAnsi="宋体" w:cs="宋体" w:hint="eastAsia"/>
          <w:b/>
          <w:bCs/>
          <w:color w:val="auto"/>
          <w:sz w:val="21"/>
          <w:szCs w:val="21"/>
          <w:highlight w:val="none"/>
          <w:lang w:eastAsia="zh-CN"/>
        </w:rPr>
        <w:t>我</w:t>
      </w:r>
      <w:r>
        <w:rPr>
          <w:rFonts w:ascii="宋体" w:eastAsia="宋体" w:hAnsi="宋体" w:cs="宋体" w:hint="eastAsia"/>
          <w:b/>
          <w:bCs/>
          <w:color w:val="auto"/>
          <w:sz w:val="21"/>
          <w:szCs w:val="21"/>
          <w:highlight w:val="none"/>
          <w:lang w:val="en-US" w:eastAsia="zh-CN"/>
        </w:rPr>
        <w:t>单位</w:t>
      </w:r>
      <w:r>
        <w:rPr>
          <w:rFonts w:ascii="宋体" w:eastAsia="宋体" w:hAnsi="宋体" w:cs="宋体" w:hint="eastAsia"/>
          <w:b/>
          <w:bCs/>
          <w:color w:val="auto"/>
          <w:sz w:val="21"/>
          <w:szCs w:val="21"/>
          <w:highlight w:val="none"/>
        </w:rPr>
        <w:t>在投标前已充分知悉以下情形为参与政府采购活动时的重大风险事项，并承诺已对下述风险提示事项重点排查，</w:t>
      </w:r>
      <w:r>
        <w:rPr>
          <w:rFonts w:ascii="宋体" w:eastAsia="宋体" w:hAnsi="宋体" w:cs="宋体" w:hint="eastAsia"/>
          <w:b/>
          <w:bCs/>
          <w:color w:val="auto"/>
          <w:sz w:val="21"/>
          <w:szCs w:val="21"/>
          <w:highlight w:val="none"/>
          <w:lang w:val="en-US" w:eastAsia="zh-CN"/>
        </w:rPr>
        <w:t>若存在下述情况，我单位愿意依法承担被记入供应商诚信档案、罚款、取消参与政府采购资格、吊销营业执照等处罚；构成犯罪的，依法承担刑事责任。</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1"/>
        <w:gridCol w:w="808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51"/>
          <w:jc w:val="center"/>
        </w:trPr>
        <w:tc>
          <w:tcPr>
            <w:tcW w:w="711" w:type="dxa"/>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序号</w:t>
            </w:r>
          </w:p>
        </w:tc>
        <w:tc>
          <w:tcPr>
            <w:tcW w:w="8085" w:type="dxa"/>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b/>
                <w:bCs/>
                <w:color w:val="auto"/>
                <w:sz w:val="21"/>
                <w:szCs w:val="21"/>
                <w:highlight w:val="none"/>
                <w:lang w:val="en-US" w:eastAsia="zh-CN"/>
              </w:rPr>
              <w:t>供应商参与投标禁止情形</w:t>
            </w:r>
          </w:p>
        </w:tc>
      </w:tr>
      <w:tr>
        <w:tblPrEx>
          <w:tblW w:w="0" w:type="auto"/>
          <w:jc w:val="center"/>
          <w:tblCellMar>
            <w:top w:w="0" w:type="dxa"/>
            <w:left w:w="108" w:type="dxa"/>
            <w:bottom w:w="0" w:type="dxa"/>
            <w:right w:w="108" w:type="dxa"/>
          </w:tblCellMar>
        </w:tblPrEx>
        <w:trPr>
          <w:jc w:val="center"/>
        </w:trPr>
        <w:tc>
          <w:tcPr>
            <w:tcW w:w="711" w:type="dxa"/>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1</w:t>
            </w:r>
          </w:p>
        </w:tc>
        <w:tc>
          <w:tcPr>
            <w:tcW w:w="808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与其他投标供应商的法定代表人、主要经营负责人、投标授权代表人、项目负责人、主要技术人员为</w:t>
            </w:r>
            <w:r>
              <w:rPr>
                <w:rFonts w:ascii="宋体" w:eastAsia="宋体" w:hAnsi="宋体" w:cs="宋体" w:hint="eastAsia"/>
                <w:b/>
                <w:bCs/>
                <w:color w:val="auto"/>
                <w:sz w:val="21"/>
                <w:szCs w:val="21"/>
                <w:highlight w:val="none"/>
                <w:lang w:val="en-US" w:eastAsia="zh-CN"/>
              </w:rPr>
              <w:t>同一人、属同一单位或者在同一单位缴纳社会保险</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trHeight w:val="90"/>
          <w:jc w:val="center"/>
        </w:trPr>
        <w:tc>
          <w:tcPr>
            <w:tcW w:w="711" w:type="dxa"/>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2</w:t>
            </w:r>
          </w:p>
        </w:tc>
        <w:tc>
          <w:tcPr>
            <w:tcW w:w="808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参与本项目政府采购活动时，与其他投标供应商存在单位负责人为</w:t>
            </w:r>
            <w:r>
              <w:rPr>
                <w:rFonts w:ascii="宋体" w:eastAsia="宋体" w:hAnsi="宋体" w:cs="宋体" w:hint="eastAsia"/>
                <w:b/>
                <w:bCs/>
                <w:color w:val="auto"/>
                <w:sz w:val="21"/>
                <w:szCs w:val="21"/>
                <w:highlight w:val="none"/>
                <w:lang w:val="en-US" w:eastAsia="zh-CN"/>
              </w:rPr>
              <w:t>同一人或直接控股、管理关系</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jc w:val="center"/>
        </w:trPr>
        <w:tc>
          <w:tcPr>
            <w:tcW w:w="711" w:type="dxa"/>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3</w:t>
            </w:r>
          </w:p>
        </w:tc>
        <w:tc>
          <w:tcPr>
            <w:tcW w:w="808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与其他投标供应商的投标文件或部分投标文件</w:t>
            </w:r>
            <w:r>
              <w:rPr>
                <w:rFonts w:ascii="宋体" w:eastAsia="宋体" w:hAnsi="宋体" w:cs="宋体" w:hint="eastAsia"/>
                <w:b/>
                <w:bCs/>
                <w:color w:val="auto"/>
                <w:sz w:val="21"/>
                <w:szCs w:val="21"/>
                <w:highlight w:val="none"/>
                <w:lang w:val="en-US" w:eastAsia="zh-CN"/>
              </w:rPr>
              <w:t>相互混装或存在非正常一致</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jc w:val="center"/>
        </w:trPr>
        <w:tc>
          <w:tcPr>
            <w:tcW w:w="711" w:type="dxa"/>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4</w:t>
            </w:r>
          </w:p>
        </w:tc>
        <w:tc>
          <w:tcPr>
            <w:tcW w:w="808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与其他投标供应商的投标文件由</w:t>
            </w:r>
            <w:r>
              <w:rPr>
                <w:rFonts w:ascii="宋体" w:eastAsia="宋体" w:hAnsi="宋体" w:cs="宋体" w:hint="eastAsia"/>
                <w:b/>
                <w:bCs/>
                <w:color w:val="auto"/>
                <w:sz w:val="21"/>
                <w:szCs w:val="21"/>
                <w:highlight w:val="none"/>
                <w:lang w:val="en-US" w:eastAsia="zh-CN"/>
              </w:rPr>
              <w:t>同一单位或者同一人编制</w:t>
            </w:r>
            <w:r>
              <w:rPr>
                <w:rFonts w:ascii="宋体" w:eastAsia="宋体" w:hAnsi="宋体" w:cs="宋体" w:hint="eastAsia"/>
                <w:color w:val="auto"/>
                <w:sz w:val="21"/>
                <w:szCs w:val="21"/>
                <w:highlight w:val="none"/>
                <w:lang w:val="en-US" w:eastAsia="zh-CN"/>
              </w:rPr>
              <w:t>，或者使用</w:t>
            </w:r>
            <w:r>
              <w:rPr>
                <w:rFonts w:ascii="宋体" w:eastAsia="宋体" w:hAnsi="宋体" w:cs="宋体" w:hint="eastAsia"/>
                <w:b/>
                <w:bCs/>
                <w:color w:val="auto"/>
                <w:sz w:val="21"/>
                <w:szCs w:val="21"/>
                <w:highlight w:val="none"/>
                <w:lang w:val="en-US" w:eastAsia="zh-CN"/>
              </w:rPr>
              <w:t>同一设备编制</w:t>
            </w:r>
            <w:r>
              <w:rPr>
                <w:rFonts w:ascii="宋体" w:eastAsia="宋体" w:hAnsi="宋体" w:cs="宋体" w:hint="eastAsia"/>
                <w:color w:val="auto"/>
                <w:sz w:val="21"/>
                <w:szCs w:val="21"/>
                <w:highlight w:val="none"/>
                <w:lang w:val="en-US" w:eastAsia="zh-CN"/>
              </w:rPr>
              <w:t>（“文件制作机器码”“文件创建标识码”一致）。</w:t>
            </w:r>
          </w:p>
        </w:tc>
      </w:tr>
      <w:tr>
        <w:tblPrEx>
          <w:tblW w:w="0" w:type="auto"/>
          <w:jc w:val="center"/>
          <w:tblCellMar>
            <w:top w:w="0" w:type="dxa"/>
            <w:left w:w="108" w:type="dxa"/>
            <w:bottom w:w="0" w:type="dxa"/>
            <w:right w:w="108" w:type="dxa"/>
          </w:tblCellMar>
        </w:tblPrEx>
        <w:trPr>
          <w:trHeight w:val="90"/>
          <w:jc w:val="center"/>
        </w:trPr>
        <w:tc>
          <w:tcPr>
            <w:tcW w:w="711" w:type="dxa"/>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5</w:t>
            </w:r>
          </w:p>
        </w:tc>
        <w:tc>
          <w:tcPr>
            <w:tcW w:w="808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提供</w:t>
            </w:r>
            <w:r>
              <w:rPr>
                <w:rFonts w:ascii="宋体" w:eastAsia="宋体" w:hAnsi="宋体" w:cs="宋体" w:hint="eastAsia"/>
                <w:b/>
                <w:bCs/>
                <w:color w:val="auto"/>
                <w:sz w:val="21"/>
                <w:szCs w:val="21"/>
                <w:highlight w:val="none"/>
                <w:lang w:val="en-US" w:eastAsia="zh-CN"/>
              </w:rPr>
              <w:t>未经出具机构核实</w:t>
            </w:r>
            <w:r>
              <w:rPr>
                <w:rFonts w:ascii="宋体" w:eastAsia="宋体" w:hAnsi="宋体" w:cs="宋体" w:hint="eastAsia"/>
                <w:color w:val="auto"/>
                <w:sz w:val="21"/>
                <w:szCs w:val="21"/>
                <w:highlight w:val="none"/>
                <w:lang w:val="en-US" w:eastAsia="zh-CN"/>
              </w:rPr>
              <w:t>的虚假的检验检测报告、业绩材料、社保缴纳证明、学历学位证书、职称认证证书等材料。</w:t>
            </w:r>
          </w:p>
        </w:tc>
      </w:tr>
      <w:tr>
        <w:tblPrEx>
          <w:tblW w:w="0" w:type="auto"/>
          <w:jc w:val="center"/>
          <w:tblCellMar>
            <w:top w:w="0" w:type="dxa"/>
            <w:left w:w="108" w:type="dxa"/>
            <w:bottom w:w="0" w:type="dxa"/>
            <w:right w:w="108" w:type="dxa"/>
          </w:tblCellMar>
        </w:tblPrEx>
        <w:trPr>
          <w:jc w:val="center"/>
        </w:trPr>
        <w:tc>
          <w:tcPr>
            <w:tcW w:w="711" w:type="dxa"/>
            <w:noWrap w:val="0"/>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6</w:t>
            </w:r>
          </w:p>
        </w:tc>
        <w:tc>
          <w:tcPr>
            <w:tcW w:w="808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擅自将投标密钥或电子营业执照出借他人使用或未妥善保管。</w:t>
            </w:r>
          </w:p>
        </w:tc>
      </w:tr>
    </w:tbl>
    <w:p>
      <w:pPr>
        <w:spacing w:before="156" w:beforeLines="50" w:line="380" w:lineRule="exact"/>
        <w:ind w:firstLine="420" w:firstLineChars="200"/>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一、</w:t>
      </w:r>
      <w:r>
        <w:rPr>
          <w:rFonts w:ascii="宋体" w:eastAsia="宋体" w:hAnsi="宋体" w:cs="宋体" w:hint="eastAsia"/>
          <w:b/>
          <w:color w:val="auto"/>
          <w:szCs w:val="21"/>
          <w:highlight w:val="none"/>
          <w:lang w:eastAsia="zh-CN"/>
        </w:rPr>
        <w:t>我</w:t>
      </w:r>
      <w:r>
        <w:rPr>
          <w:rFonts w:ascii="宋体" w:eastAsia="宋体" w:hAnsi="宋体" w:cs="宋体" w:hint="eastAsia"/>
          <w:b/>
          <w:color w:val="auto"/>
          <w:szCs w:val="21"/>
          <w:highlight w:val="none"/>
          <w:lang w:val="en-US" w:eastAsia="zh-CN"/>
        </w:rPr>
        <w:t>单位</w:t>
      </w:r>
      <w:r>
        <w:rPr>
          <w:rFonts w:ascii="宋体" w:eastAsia="宋体" w:hAnsi="宋体" w:cs="宋体" w:hint="eastAsia"/>
          <w:b/>
          <w:color w:val="auto"/>
          <w:szCs w:val="21"/>
          <w:highlight w:val="none"/>
        </w:rPr>
        <w:t>已充分知悉“隐瞒真实情况，提供虚假资料”的法定情形，包括但不限于：</w:t>
      </w:r>
    </w:p>
    <w:p>
      <w:pPr>
        <w:spacing w:beforeLines="0" w:line="38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（一）通过转让或者租借等方式从其他单位获取资格或者资质证书投标的。</w:t>
      </w:r>
    </w:p>
    <w:p>
      <w:pPr>
        <w:spacing w:beforeLines="0" w:line="38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（二）由其他单位或者其他单位负责人在投标供应商编制的投标文件上加盖印章或者签字的。</w:t>
      </w:r>
    </w:p>
    <w:p>
      <w:pPr>
        <w:spacing w:beforeLines="0" w:line="38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（三）项目负责人或者主要技术人员不是本单位人员的。</w:t>
      </w:r>
    </w:p>
    <w:p>
      <w:pPr>
        <w:spacing w:beforeLines="0" w:line="38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（四）投标保证金不是从投标供应商基本账户转出的。</w:t>
      </w:r>
    </w:p>
    <w:p>
      <w:pPr>
        <w:spacing w:beforeLines="0" w:line="38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（五）其他隐瞒真实情况、提供虚假资料的行为。</w:t>
      </w:r>
    </w:p>
    <w:p>
      <w:pPr>
        <w:spacing w:beforeLines="0" w:line="380" w:lineRule="exact"/>
        <w:ind w:firstLine="420" w:firstLineChars="200"/>
        <w:rPr>
          <w:rFonts w:ascii="宋体" w:eastAsia="宋体" w:hAnsi="宋体" w:cs="宋体" w:hint="eastAsia"/>
          <w:b/>
          <w:color w:val="auto"/>
          <w:highlight w:val="none"/>
        </w:rPr>
      </w:pPr>
      <w:r>
        <w:rPr>
          <w:rFonts w:ascii="宋体" w:eastAsia="宋体" w:hAnsi="宋体" w:cs="宋体" w:hint="eastAsia"/>
          <w:b/>
          <w:color w:val="auto"/>
          <w:highlight w:val="none"/>
        </w:rPr>
        <w:t>二、</w:t>
      </w:r>
      <w:r>
        <w:rPr>
          <w:rFonts w:ascii="宋体" w:eastAsia="宋体" w:hAnsi="宋体" w:cs="宋体" w:hint="eastAsia"/>
          <w:b/>
          <w:color w:val="auto"/>
          <w:highlight w:val="none"/>
          <w:lang w:eastAsia="zh-CN"/>
        </w:rPr>
        <w:t>我</w:t>
      </w:r>
      <w:r>
        <w:rPr>
          <w:rFonts w:ascii="宋体" w:eastAsia="宋体" w:hAnsi="宋体" w:cs="宋体" w:hint="eastAsia"/>
          <w:b/>
          <w:color w:val="auto"/>
          <w:highlight w:val="none"/>
          <w:lang w:val="en-US" w:eastAsia="zh-CN"/>
        </w:rPr>
        <w:t>单位</w:t>
      </w:r>
      <w:r>
        <w:rPr>
          <w:rFonts w:ascii="宋体" w:eastAsia="宋体" w:hAnsi="宋体" w:cs="宋体" w:hint="eastAsia"/>
          <w:b/>
          <w:color w:val="auto"/>
          <w:highlight w:val="none"/>
        </w:rPr>
        <w:t>已充分知悉“与其他采购参加人串通投标”的法定情形，包括但不限于：</w:t>
      </w:r>
    </w:p>
    <w:p>
      <w:pPr>
        <w:spacing w:beforeLines="0" w:line="38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（一）投标供应商之间相互约定给予未中标的供应商利益补偿。</w:t>
      </w:r>
    </w:p>
    <w:p>
      <w:pPr>
        <w:spacing w:beforeLines="0" w:line="38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（二）不同投标供应商的法定代表人、主要经营负责人、项目投标授权代表人、项目负责人、主要技术人员为同一人、属同一单位或者在同一单位缴纳社会保险。</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（三）不同投标供应商的投标文件由同一单位或者同一人编制，或者由同一人分阶段参与编制的。</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（四）不同投标供应商的投标文件或部分投标文件相互混装。</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（五）不同投标供应商的投标文件内容存在非正常一致。</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（六）由同一单位工作人员为两家以上（含两家）供应商进行同一项投标活动的。</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（七）不同投标人的投标报价呈规律性差异。</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（八）不同投标人的投标保证金从同一单位或者个人的账户转出。</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（九）主管部门依照法律、法规认定的其他情形。</w:t>
      </w:r>
    </w:p>
    <w:p>
      <w:pPr>
        <w:spacing w:beforeLines="0" w:line="340" w:lineRule="exact"/>
        <w:ind w:firstLine="420" w:firstLineChars="200"/>
        <w:rPr>
          <w:rFonts w:ascii="宋体" w:eastAsia="宋体" w:hAnsi="宋体" w:cs="宋体" w:hint="eastAsia"/>
          <w:b/>
          <w:color w:val="auto"/>
          <w:highlight w:val="none"/>
        </w:rPr>
      </w:pPr>
      <w:r>
        <w:rPr>
          <w:rFonts w:ascii="宋体" w:eastAsia="宋体" w:hAnsi="宋体" w:cs="宋体" w:hint="eastAsia"/>
          <w:b/>
          <w:color w:val="auto"/>
          <w:highlight w:val="none"/>
        </w:rPr>
        <w:t>三、</w:t>
      </w:r>
      <w:r>
        <w:rPr>
          <w:rFonts w:ascii="宋体" w:eastAsia="宋体" w:hAnsi="宋体" w:cs="宋体" w:hint="eastAsia"/>
          <w:b/>
          <w:color w:val="auto"/>
          <w:highlight w:val="none"/>
          <w:lang w:eastAsia="zh-CN"/>
        </w:rPr>
        <w:t>我</w:t>
      </w:r>
      <w:r>
        <w:rPr>
          <w:rFonts w:ascii="宋体" w:eastAsia="宋体" w:hAnsi="宋体" w:cs="宋体" w:hint="eastAsia"/>
          <w:b/>
          <w:color w:val="auto"/>
          <w:highlight w:val="none"/>
          <w:lang w:val="en-US" w:eastAsia="zh-CN"/>
        </w:rPr>
        <w:t>单位</w:t>
      </w:r>
      <w:r>
        <w:rPr>
          <w:rFonts w:ascii="宋体" w:eastAsia="宋体" w:hAnsi="宋体" w:cs="宋体" w:hint="eastAsia"/>
          <w:b/>
          <w:color w:val="auto"/>
          <w:highlight w:val="none"/>
        </w:rPr>
        <w:t>已充分知悉下列情形</w:t>
      </w:r>
      <w:r>
        <w:rPr>
          <w:rFonts w:ascii="宋体" w:eastAsia="宋体" w:hAnsi="宋体" w:cs="宋体" w:hint="eastAsia"/>
          <w:b/>
          <w:color w:val="auto"/>
          <w:highlight w:val="none"/>
          <w:lang w:eastAsia="zh-CN"/>
        </w:rPr>
        <w:t>存在</w:t>
      </w:r>
      <w:r>
        <w:rPr>
          <w:rFonts w:ascii="宋体" w:eastAsia="宋体" w:hAnsi="宋体" w:cs="宋体" w:hint="eastAsia"/>
          <w:b/>
          <w:color w:val="auto"/>
          <w:highlight w:val="none"/>
        </w:rPr>
        <w:t>法律风险，在投标前已对相关风险事项进行排查。</w:t>
      </w:r>
    </w:p>
    <w:p>
      <w:pPr>
        <w:spacing w:beforeLines="0" w:line="340" w:lineRule="exact"/>
        <w:ind w:firstLine="420" w:firstLineChars="200"/>
        <w:rPr>
          <w:rFonts w:ascii="宋体" w:eastAsia="宋体" w:hAnsi="宋体" w:cs="宋体" w:hint="eastAsia"/>
          <w:b/>
          <w:color w:val="auto"/>
          <w:highlight w:val="none"/>
        </w:rPr>
      </w:pPr>
      <w:r>
        <w:rPr>
          <w:rFonts w:ascii="宋体" w:eastAsia="宋体" w:hAnsi="宋体" w:cs="宋体" w:hint="eastAsia"/>
          <w:color w:val="auto"/>
          <w:highlight w:val="none"/>
        </w:rPr>
        <w:t>（一）对于从其他主体获取的投标资料，</w:t>
      </w:r>
      <w:r>
        <w:rPr>
          <w:rFonts w:ascii="宋体" w:eastAsia="宋体" w:hAnsi="宋体" w:cs="宋体" w:hint="eastAsia"/>
          <w:color w:val="auto"/>
          <w:highlight w:val="none"/>
          <w:lang w:eastAsia="zh-CN"/>
        </w:rPr>
        <w:t>我</w:t>
      </w:r>
      <w:r>
        <w:rPr>
          <w:rFonts w:ascii="宋体" w:eastAsia="宋体" w:hAnsi="宋体" w:cs="宋体" w:hint="eastAsia"/>
          <w:color w:val="auto"/>
          <w:highlight w:val="none"/>
          <w:lang w:val="en-US" w:eastAsia="zh-CN"/>
        </w:rPr>
        <w:t>单位</w:t>
      </w:r>
      <w:r>
        <w:rPr>
          <w:rFonts w:ascii="宋体" w:eastAsia="宋体" w:hAnsi="宋体" w:cs="宋体" w:hint="eastAsia"/>
          <w:color w:val="auto"/>
          <w:highlight w:val="none"/>
        </w:rPr>
        <w:t>应审慎核查，确保</w:t>
      </w:r>
      <w:r>
        <w:rPr>
          <w:rFonts w:ascii="宋体" w:eastAsia="宋体" w:hAnsi="宋体" w:cs="宋体" w:hint="eastAsia"/>
          <w:color w:val="auto"/>
          <w:highlight w:val="none"/>
          <w:lang w:eastAsia="zh-CN"/>
        </w:rPr>
        <w:t>其</w:t>
      </w:r>
      <w:r>
        <w:rPr>
          <w:rFonts w:ascii="宋体" w:eastAsia="宋体" w:hAnsi="宋体" w:cs="宋体" w:hint="eastAsia"/>
          <w:color w:val="auto"/>
          <w:highlight w:val="none"/>
        </w:rPr>
        <w:t>真实性。</w:t>
      </w:r>
      <w:r>
        <w:rPr>
          <w:rFonts w:ascii="宋体" w:eastAsia="宋体" w:hAnsi="宋体" w:cs="宋体" w:hint="eastAsia"/>
          <w:b/>
          <w:color w:val="auto"/>
          <w:highlight w:val="none"/>
        </w:rPr>
        <w:t>如主管部门查实投标文件中存在虚假资料的，无论相关资料是否由第三方或本公司员工提供，均不影响主管部门对供应商存在“隐瞒真实情况，提供虚假资料”违法行为的认定。</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（二）对于涉及国家机关出具的公文、证件、证明材料等文件，一旦涉嫌虚假，经查实，主管部门将依法从严处理，并移送有关部门追究法律责任；涉嫌犯罪的，移送司法机关</w:t>
      </w:r>
      <w:r>
        <w:rPr>
          <w:rFonts w:ascii="宋体" w:eastAsia="宋体" w:hAnsi="宋体" w:cs="宋体" w:hint="eastAsia"/>
          <w:color w:val="auto"/>
          <w:highlight w:val="none"/>
          <w:lang w:eastAsia="zh-CN"/>
        </w:rPr>
        <w:t>处理</w:t>
      </w:r>
      <w:r>
        <w:rPr>
          <w:rFonts w:ascii="宋体" w:eastAsia="宋体" w:hAnsi="宋体" w:cs="宋体" w:hint="eastAsia"/>
          <w:color w:val="auto"/>
          <w:highlight w:val="none"/>
        </w:rPr>
        <w:t>。</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w:t>
      </w:r>
      <w:r>
        <w:rPr>
          <w:rFonts w:ascii="宋体" w:eastAsia="宋体" w:hAnsi="宋体" w:cs="宋体" w:hint="eastAsia"/>
          <w:color w:val="auto"/>
          <w:highlight w:val="none"/>
          <w:lang w:eastAsia="zh-CN"/>
        </w:rPr>
        <w:t>三</w:t>
      </w:r>
      <w:r>
        <w:rPr>
          <w:rFonts w:ascii="宋体" w:eastAsia="宋体" w:hAnsi="宋体" w:cs="宋体" w:hint="eastAsia"/>
          <w:color w:val="auto"/>
          <w:highlight w:val="none"/>
        </w:rPr>
        <w:t>）</w:t>
      </w:r>
      <w:r>
        <w:rPr>
          <w:rFonts w:ascii="宋体" w:eastAsia="宋体" w:hAnsi="宋体" w:cs="宋体" w:hint="eastAsia"/>
          <w:color w:val="auto"/>
          <w:highlight w:val="none"/>
          <w:lang w:eastAsia="zh-CN"/>
        </w:rPr>
        <w:t>我</w:t>
      </w:r>
      <w:r>
        <w:rPr>
          <w:rFonts w:ascii="宋体" w:eastAsia="宋体" w:hAnsi="宋体" w:cs="宋体" w:hint="eastAsia"/>
          <w:color w:val="auto"/>
          <w:highlight w:val="none"/>
          <w:lang w:val="en-US" w:eastAsia="zh-CN"/>
        </w:rPr>
        <w:t>单位</w:t>
      </w:r>
      <w:r>
        <w:rPr>
          <w:rFonts w:ascii="宋体" w:eastAsia="宋体" w:hAnsi="宋体" w:cs="宋体" w:hint="eastAsia"/>
          <w:color w:val="auto"/>
          <w:highlight w:val="none"/>
        </w:rPr>
        <w:t>对投标电子密钥</w:t>
      </w:r>
      <w:r>
        <w:rPr>
          <w:rFonts w:ascii="宋体" w:eastAsia="宋体" w:hAnsi="宋体" w:cs="宋体" w:hint="eastAsia"/>
          <w:color w:val="auto"/>
          <w:highlight w:val="none"/>
          <w:lang w:eastAsia="zh-CN"/>
        </w:rPr>
        <w:t>或</w:t>
      </w:r>
      <w:r>
        <w:rPr>
          <w:rFonts w:ascii="宋体" w:eastAsia="宋体" w:hAnsi="宋体" w:cs="宋体" w:hint="eastAsia"/>
          <w:color w:val="auto"/>
          <w:highlight w:val="none"/>
          <w:lang w:val="en-US" w:eastAsia="zh-CN"/>
        </w:rPr>
        <w:t>电子营业执照</w:t>
      </w:r>
      <w:r>
        <w:rPr>
          <w:rFonts w:ascii="宋体" w:eastAsia="宋体" w:hAnsi="宋体" w:cs="宋体" w:hint="eastAsia"/>
          <w:color w:val="auto"/>
          <w:highlight w:val="none"/>
        </w:rPr>
        <w:t>负有妥善保管、及时变更和续期等主体责任</w:t>
      </w:r>
      <w:r>
        <w:rPr>
          <w:rFonts w:ascii="宋体" w:eastAsia="宋体" w:hAnsi="宋体" w:cs="宋体" w:hint="eastAsia"/>
          <w:color w:val="auto"/>
          <w:highlight w:val="none"/>
          <w:lang w:eastAsia="zh-CN"/>
        </w:rPr>
        <w:t>；</w:t>
      </w:r>
      <w:r>
        <w:rPr>
          <w:rFonts w:ascii="宋体" w:eastAsia="宋体" w:hAnsi="宋体" w:cs="宋体" w:hint="eastAsia"/>
          <w:color w:val="auto"/>
          <w:highlight w:val="none"/>
        </w:rPr>
        <w:t>使用电子密钥</w:t>
      </w:r>
      <w:r>
        <w:rPr>
          <w:rFonts w:ascii="宋体" w:eastAsia="宋体" w:hAnsi="宋体" w:cs="宋体" w:hint="eastAsia"/>
          <w:color w:val="auto"/>
          <w:highlight w:val="none"/>
          <w:lang w:eastAsia="zh-CN"/>
        </w:rPr>
        <w:t>或</w:t>
      </w:r>
      <w:r>
        <w:rPr>
          <w:rFonts w:ascii="宋体" w:eastAsia="宋体" w:hAnsi="宋体" w:cs="宋体" w:hint="eastAsia"/>
          <w:color w:val="auto"/>
          <w:highlight w:val="none"/>
          <w:lang w:val="en-US" w:eastAsia="zh-CN"/>
        </w:rPr>
        <w:t>电子营业执照</w:t>
      </w:r>
      <w:r>
        <w:rPr>
          <w:rFonts w:ascii="宋体" w:eastAsia="宋体" w:hAnsi="宋体" w:cs="宋体" w:hint="eastAsia"/>
          <w:color w:val="auto"/>
          <w:highlight w:val="none"/>
        </w:rPr>
        <w:t>在深圳政府采购网站进行的活动，均具有法律效力，须承担相应的法律后果。</w:t>
      </w:r>
      <w:r>
        <w:rPr>
          <w:rFonts w:ascii="宋体" w:eastAsia="宋体" w:hAnsi="宋体" w:cs="宋体" w:hint="eastAsia"/>
          <w:color w:val="auto"/>
          <w:highlight w:val="none"/>
          <w:lang w:eastAsia="zh-CN"/>
        </w:rPr>
        <w:t>若</w:t>
      </w:r>
      <w:r>
        <w:rPr>
          <w:rFonts w:ascii="宋体" w:eastAsia="宋体" w:hAnsi="宋体" w:cs="宋体" w:hint="eastAsia"/>
          <w:b/>
          <w:bCs/>
          <w:color w:val="auto"/>
          <w:highlight w:val="none"/>
        </w:rPr>
        <w:t>擅自将投标密钥</w:t>
      </w:r>
      <w:r>
        <w:rPr>
          <w:rFonts w:ascii="宋体" w:eastAsia="宋体" w:hAnsi="宋体" w:cs="宋体" w:hint="eastAsia"/>
          <w:b/>
          <w:bCs/>
          <w:color w:val="auto"/>
          <w:highlight w:val="none"/>
          <w:lang w:eastAsia="zh-CN"/>
        </w:rPr>
        <w:t>或</w:t>
      </w:r>
      <w:r>
        <w:rPr>
          <w:rFonts w:ascii="宋体" w:eastAsia="宋体" w:hAnsi="宋体" w:cs="宋体" w:hint="eastAsia"/>
          <w:b/>
          <w:bCs/>
          <w:color w:val="auto"/>
          <w:highlight w:val="none"/>
          <w:lang w:val="en-US" w:eastAsia="zh-CN"/>
        </w:rPr>
        <w:t>电子营业执照</w:t>
      </w:r>
      <w:r>
        <w:rPr>
          <w:rFonts w:ascii="宋体" w:eastAsia="宋体" w:hAnsi="宋体" w:cs="宋体" w:hint="eastAsia"/>
          <w:b/>
          <w:bCs/>
          <w:color w:val="auto"/>
          <w:highlight w:val="none"/>
        </w:rPr>
        <w:t>出借他人使用所造成的法律后果，由</w:t>
      </w:r>
      <w:r>
        <w:rPr>
          <w:rFonts w:ascii="宋体" w:eastAsia="宋体" w:hAnsi="宋体" w:cs="宋体" w:hint="eastAsia"/>
          <w:b/>
          <w:bCs/>
          <w:color w:val="auto"/>
          <w:highlight w:val="none"/>
          <w:lang w:eastAsia="zh-CN"/>
        </w:rPr>
        <w:t>我</w:t>
      </w:r>
      <w:r>
        <w:rPr>
          <w:rFonts w:ascii="宋体" w:eastAsia="宋体" w:hAnsi="宋体" w:cs="宋体" w:hint="eastAsia"/>
          <w:b/>
          <w:bCs/>
          <w:color w:val="auto"/>
          <w:highlight w:val="none"/>
          <w:lang w:val="en-US" w:eastAsia="zh-CN"/>
        </w:rPr>
        <w:t>单位</w:t>
      </w:r>
      <w:r>
        <w:rPr>
          <w:rFonts w:ascii="宋体" w:eastAsia="宋体" w:hAnsi="宋体" w:cs="宋体" w:hint="eastAsia"/>
          <w:b/>
          <w:bCs/>
          <w:color w:val="auto"/>
          <w:highlight w:val="none"/>
        </w:rPr>
        <w:t>自行承担</w:t>
      </w:r>
      <w:r>
        <w:rPr>
          <w:rFonts w:ascii="宋体" w:eastAsia="宋体" w:hAnsi="宋体" w:cs="宋体" w:hint="eastAsia"/>
          <w:color w:val="auto"/>
          <w:highlight w:val="none"/>
        </w:rPr>
        <w:t>。</w:t>
      </w:r>
    </w:p>
    <w:p>
      <w:pPr>
        <w:spacing w:beforeLines="0" w:line="340" w:lineRule="exact"/>
        <w:ind w:firstLine="420" w:firstLineChars="200"/>
        <w:rPr>
          <w:rFonts w:ascii="宋体" w:eastAsia="宋体" w:hAnsi="宋体" w:cs="宋体" w:hint="eastAsia"/>
          <w:b/>
          <w:color w:val="auto"/>
          <w:highlight w:val="none"/>
        </w:rPr>
      </w:pPr>
      <w:r>
        <w:rPr>
          <w:rFonts w:ascii="宋体" w:eastAsia="宋体" w:hAnsi="宋体" w:cs="宋体" w:hint="eastAsia"/>
          <w:b/>
          <w:color w:val="auto"/>
          <w:highlight w:val="none"/>
        </w:rPr>
        <w:t>四、</w:t>
      </w:r>
      <w:r>
        <w:rPr>
          <w:rFonts w:ascii="宋体" w:eastAsia="宋体" w:hAnsi="宋体" w:cs="宋体" w:hint="eastAsia"/>
          <w:b/>
          <w:color w:val="auto"/>
          <w:highlight w:val="none"/>
          <w:lang w:eastAsia="zh-CN"/>
        </w:rPr>
        <w:t>我</w:t>
      </w:r>
      <w:r>
        <w:rPr>
          <w:rFonts w:ascii="宋体" w:eastAsia="宋体" w:hAnsi="宋体" w:cs="宋体" w:hint="eastAsia"/>
          <w:b/>
          <w:color w:val="auto"/>
          <w:highlight w:val="none"/>
          <w:lang w:val="en-US" w:eastAsia="zh-CN"/>
        </w:rPr>
        <w:t>单位</w:t>
      </w:r>
      <w:r>
        <w:rPr>
          <w:rFonts w:ascii="宋体" w:eastAsia="宋体" w:hAnsi="宋体" w:cs="宋体" w:hint="eastAsia"/>
          <w:b/>
          <w:color w:val="auto"/>
          <w:highlight w:val="none"/>
        </w:rPr>
        <w:t>已充分知悉政府采购违法、违规行为的法律后果。</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经查实，若</w:t>
      </w:r>
      <w:r>
        <w:rPr>
          <w:rFonts w:ascii="宋体" w:eastAsia="宋体" w:hAnsi="宋体" w:cs="宋体" w:hint="eastAsia"/>
          <w:color w:val="auto"/>
          <w:highlight w:val="none"/>
          <w:lang w:eastAsia="zh-CN"/>
        </w:rPr>
        <w:t>我</w:t>
      </w:r>
      <w:r>
        <w:rPr>
          <w:rFonts w:ascii="宋体" w:eastAsia="宋体" w:hAnsi="宋体" w:cs="宋体" w:hint="eastAsia"/>
          <w:color w:val="auto"/>
          <w:highlight w:val="none"/>
          <w:lang w:val="en-US" w:eastAsia="zh-CN"/>
        </w:rPr>
        <w:t>单位</w:t>
      </w:r>
      <w:r>
        <w:rPr>
          <w:rFonts w:ascii="宋体" w:eastAsia="宋体" w:hAnsi="宋体" w:cs="宋体" w:hint="eastAsia"/>
          <w:color w:val="auto"/>
          <w:highlight w:val="none"/>
        </w:rPr>
        <w:t>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spacing w:beforeLines="0" w:line="340" w:lineRule="exact"/>
        <w:ind w:firstLine="420" w:firstLineChars="200"/>
        <w:rPr>
          <w:rFonts w:ascii="宋体" w:eastAsia="宋体" w:hAnsi="宋体" w:cs="宋体" w:hint="eastAsia"/>
          <w:color w:val="auto"/>
          <w:highlight w:val="none"/>
        </w:rPr>
      </w:pPr>
      <w:r>
        <w:rPr>
          <w:rFonts w:ascii="宋体" w:eastAsia="宋体" w:hAnsi="宋体" w:cs="宋体" w:hint="eastAsia"/>
          <w:color w:val="auto"/>
          <w:highlight w:val="none"/>
        </w:rPr>
        <w:t>以下文字请投标供应商抄写并确认：“</w:t>
      </w:r>
      <w:r>
        <w:rPr>
          <w:rFonts w:ascii="宋体" w:eastAsia="宋体" w:hAnsi="宋体" w:cs="宋体" w:hint="eastAsia"/>
          <w:color w:val="auto"/>
          <w:highlight w:val="none"/>
          <w:lang w:eastAsia="zh-CN"/>
        </w:rPr>
        <w:t>我</w:t>
      </w:r>
      <w:r>
        <w:rPr>
          <w:rFonts w:ascii="宋体" w:eastAsia="宋体" w:hAnsi="宋体" w:cs="宋体" w:hint="eastAsia"/>
          <w:color w:val="auto"/>
          <w:highlight w:val="none"/>
          <w:lang w:val="en-US" w:eastAsia="zh-CN"/>
        </w:rPr>
        <w:t>单位</w:t>
      </w:r>
      <w:r>
        <w:rPr>
          <w:rFonts w:ascii="宋体" w:eastAsia="宋体" w:hAnsi="宋体" w:cs="宋体" w:hint="eastAsia"/>
          <w:color w:val="auto"/>
          <w:highlight w:val="none"/>
        </w:rPr>
        <w:t>已仔细阅读《政府采购违法行为风险知悉确认书》，充分知悉违法行为的法律后果，并承诺将严谨、诚信、依法依规参与政府采购活动”。</w:t>
      </w:r>
    </w:p>
    <w:tbl>
      <w:tblPr>
        <w:tblStyle w:val="18"/>
        <w:tblW w:w="8529" w:type="dxa"/>
        <w:jc w:val="center"/>
        <w:tblBorders>
          <w:top w:val="nil"/>
          <w:left w:val="nil"/>
          <w:bottom w:val="single" w:sz="4" w:space="0" w:color="auto"/>
          <w:right w:val="nil"/>
          <w:insideH w:val="nil"/>
          <w:insideV w:val="nil"/>
        </w:tblBorders>
        <w:tblLayout w:type="fixed"/>
        <w:tblCellMar>
          <w:top w:w="0" w:type="dxa"/>
          <w:left w:w="108" w:type="dxa"/>
          <w:bottom w:w="0" w:type="dxa"/>
          <w:right w:w="108" w:type="dxa"/>
        </w:tblCellMar>
      </w:tblPr>
      <w:tblGrid>
        <w:gridCol w:w="8529"/>
      </w:tblGrid>
      <w:tr>
        <w:tblPrEx>
          <w:tblW w:w="8529" w:type="dxa"/>
          <w:jc w:val="center"/>
          <w:tblBorders>
            <w:top w:val="nil"/>
            <w:left w:val="nil"/>
            <w:bottom w:val="single" w:sz="4" w:space="0" w:color="auto"/>
            <w:right w:val="nil"/>
            <w:insideH w:val="nil"/>
            <w:insideV w:val="nil"/>
          </w:tblBorders>
          <w:tblLayout w:type="fixed"/>
          <w:tblCellMar>
            <w:top w:w="0" w:type="dxa"/>
            <w:left w:w="108" w:type="dxa"/>
            <w:bottom w:w="0" w:type="dxa"/>
            <w:right w:w="108" w:type="dxa"/>
          </w:tblCellMar>
        </w:tblPrEx>
        <w:trPr>
          <w:trHeight w:val="304"/>
          <w:jc w:val="center"/>
        </w:trPr>
        <w:tc>
          <w:tcPr>
            <w:tcW w:w="8529" w:type="dxa"/>
            <w:tcBorders>
              <w:top w:val="nil"/>
              <w:left w:val="nil"/>
              <w:bottom w:val="single" w:sz="8" w:space="0" w:color="000000"/>
              <w:right w:val="nil"/>
            </w:tcBorders>
            <w:noWrap w:val="0"/>
            <w:vAlign w:val="top"/>
          </w:tcPr>
          <w:p>
            <w:pPr>
              <w:keepNext w:val="0"/>
              <w:keepLines w:val="0"/>
              <w:suppressLineNumbers w:val="0"/>
              <w:autoSpaceDE w:val="0"/>
              <w:autoSpaceDN w:val="0"/>
              <w:spacing w:before="0" w:beforeLines="0" w:beforeAutospacing="0" w:after="0" w:afterAutospacing="0" w:line="340" w:lineRule="exact"/>
              <w:ind w:left="0" w:right="0" w:firstLine="1866"/>
              <w:rPr>
                <w:rFonts w:ascii="宋体" w:eastAsia="宋体" w:hAnsi="宋体" w:cs="宋体" w:hint="eastAsia"/>
                <w:color w:val="auto"/>
                <w:spacing w:val="-4"/>
                <w:kern w:val="0"/>
                <w:szCs w:val="21"/>
                <w:highlight w:val="none"/>
              </w:rPr>
            </w:pPr>
          </w:p>
        </w:tc>
      </w:tr>
      <w:tr>
        <w:tblPrEx>
          <w:tblW w:w="8529" w:type="dxa"/>
          <w:jc w:val="center"/>
          <w:tblLayout w:type="fixed"/>
          <w:tblCellMar>
            <w:top w:w="0" w:type="dxa"/>
            <w:left w:w="108" w:type="dxa"/>
            <w:bottom w:w="0" w:type="dxa"/>
            <w:right w:w="108" w:type="dxa"/>
          </w:tblCellMar>
        </w:tblPrEx>
        <w:trPr>
          <w:jc w:val="center"/>
        </w:trPr>
        <w:tc>
          <w:tcPr>
            <w:tcW w:w="8529" w:type="dxa"/>
            <w:tcBorders>
              <w:top w:val="single" w:sz="8" w:space="0" w:color="000000"/>
              <w:left w:val="nil"/>
              <w:bottom w:val="single" w:sz="8" w:space="0" w:color="000000"/>
              <w:right w:val="nil"/>
            </w:tcBorders>
            <w:noWrap w:val="0"/>
            <w:vAlign w:val="top"/>
          </w:tcPr>
          <w:p>
            <w:pPr>
              <w:keepNext w:val="0"/>
              <w:keepLines w:val="0"/>
              <w:suppressLineNumbers w:val="0"/>
              <w:autoSpaceDE w:val="0"/>
              <w:autoSpaceDN w:val="0"/>
              <w:spacing w:before="0" w:beforeLines="0" w:beforeAutospacing="0" w:after="0" w:afterAutospacing="0" w:line="340" w:lineRule="exact"/>
              <w:ind w:left="0" w:right="0" w:firstLine="1866"/>
              <w:rPr>
                <w:rFonts w:ascii="宋体" w:eastAsia="宋体" w:hAnsi="宋体" w:cs="宋体" w:hint="eastAsia"/>
                <w:color w:val="auto"/>
                <w:spacing w:val="-4"/>
                <w:kern w:val="0"/>
                <w:szCs w:val="21"/>
                <w:highlight w:val="none"/>
              </w:rPr>
            </w:pPr>
          </w:p>
        </w:tc>
      </w:tr>
      <w:tr>
        <w:tblPrEx>
          <w:tblW w:w="8529" w:type="dxa"/>
          <w:jc w:val="center"/>
          <w:tblLayout w:type="fixed"/>
          <w:tblCellMar>
            <w:top w:w="0" w:type="dxa"/>
            <w:left w:w="108" w:type="dxa"/>
            <w:bottom w:w="0" w:type="dxa"/>
            <w:right w:w="108" w:type="dxa"/>
          </w:tblCellMar>
        </w:tblPrEx>
        <w:trPr>
          <w:jc w:val="center"/>
        </w:trPr>
        <w:tc>
          <w:tcPr>
            <w:tcW w:w="8529" w:type="dxa"/>
            <w:tcBorders>
              <w:top w:val="single" w:sz="8" w:space="0" w:color="000000"/>
              <w:left w:val="nil"/>
              <w:bottom w:val="single" w:sz="8" w:space="0" w:color="000000"/>
              <w:right w:val="nil"/>
            </w:tcBorders>
            <w:noWrap w:val="0"/>
            <w:vAlign w:val="top"/>
          </w:tcPr>
          <w:p>
            <w:pPr>
              <w:keepNext w:val="0"/>
              <w:keepLines w:val="0"/>
              <w:suppressLineNumbers w:val="0"/>
              <w:autoSpaceDE w:val="0"/>
              <w:autoSpaceDN w:val="0"/>
              <w:spacing w:before="0" w:beforeLines="0" w:beforeAutospacing="0" w:after="0" w:afterAutospacing="0" w:line="340" w:lineRule="exact"/>
              <w:ind w:left="0" w:right="0" w:firstLine="1866"/>
              <w:rPr>
                <w:rFonts w:ascii="宋体" w:eastAsia="宋体" w:hAnsi="宋体" w:cs="宋体" w:hint="eastAsia"/>
                <w:color w:val="auto"/>
                <w:spacing w:val="-4"/>
                <w:kern w:val="0"/>
                <w:szCs w:val="21"/>
                <w:highlight w:val="none"/>
              </w:rPr>
            </w:pPr>
          </w:p>
        </w:tc>
      </w:tr>
      <w:tr>
        <w:tblPrEx>
          <w:tblW w:w="8529" w:type="dxa"/>
          <w:jc w:val="center"/>
          <w:tblLayout w:type="fixed"/>
          <w:tblCellMar>
            <w:top w:w="0" w:type="dxa"/>
            <w:left w:w="108" w:type="dxa"/>
            <w:bottom w:w="0" w:type="dxa"/>
            <w:right w:w="108" w:type="dxa"/>
          </w:tblCellMar>
        </w:tblPrEx>
        <w:trPr>
          <w:jc w:val="center"/>
        </w:trPr>
        <w:tc>
          <w:tcPr>
            <w:tcW w:w="8529" w:type="dxa"/>
            <w:tcBorders>
              <w:top w:val="single" w:sz="8" w:space="0" w:color="000000"/>
              <w:left w:val="nil"/>
              <w:bottom w:val="single" w:sz="8" w:space="0" w:color="auto"/>
              <w:right w:val="nil"/>
            </w:tcBorders>
            <w:noWrap w:val="0"/>
            <w:vAlign w:val="top"/>
          </w:tcPr>
          <w:p>
            <w:pPr>
              <w:keepNext w:val="0"/>
              <w:keepLines w:val="0"/>
              <w:suppressLineNumbers w:val="0"/>
              <w:autoSpaceDE w:val="0"/>
              <w:autoSpaceDN w:val="0"/>
              <w:spacing w:before="0" w:beforeLines="0" w:beforeAutospacing="0" w:after="0" w:afterAutospacing="0" w:line="340" w:lineRule="exact"/>
              <w:ind w:left="0" w:right="0" w:firstLine="1866"/>
              <w:rPr>
                <w:rFonts w:ascii="宋体" w:eastAsia="宋体" w:hAnsi="宋体" w:cs="宋体" w:hint="eastAsia"/>
                <w:color w:val="auto"/>
                <w:spacing w:val="-4"/>
                <w:kern w:val="0"/>
                <w:szCs w:val="21"/>
                <w:highlight w:val="none"/>
              </w:rPr>
            </w:pPr>
          </w:p>
        </w:tc>
      </w:tr>
    </w:tbl>
    <w:p>
      <w:pPr>
        <w:widowControl/>
        <w:wordWrap w:val="0"/>
        <w:autoSpaceDE w:val="0"/>
        <w:autoSpaceDN w:val="0"/>
        <w:spacing w:beforeLines="0" w:line="340" w:lineRule="exact"/>
        <w:ind w:right="808" w:firstLine="420" w:firstLineChars="200"/>
        <w:jc w:val="right"/>
        <w:rPr>
          <w:rFonts w:ascii="宋体" w:eastAsia="宋体" w:hAnsi="宋体" w:cs="宋体" w:hint="eastAsia"/>
          <w:color w:val="auto"/>
          <w:spacing w:val="-4"/>
          <w:kern w:val="0"/>
          <w:szCs w:val="21"/>
          <w:highlight w:val="none"/>
        </w:rPr>
      </w:pPr>
    </w:p>
    <w:p>
      <w:pPr>
        <w:widowControl/>
        <w:wordWrap w:val="0"/>
        <w:autoSpaceDE w:val="0"/>
        <w:autoSpaceDN w:val="0"/>
        <w:spacing w:beforeLines="0" w:line="340" w:lineRule="exact"/>
        <w:ind w:right="808" w:firstLine="420" w:firstLineChars="200"/>
        <w:jc w:val="right"/>
        <w:rPr>
          <w:rFonts w:ascii="宋体" w:eastAsia="宋体" w:hAnsi="宋体" w:cs="宋体" w:hint="eastAsia"/>
          <w:color w:val="auto"/>
          <w:spacing w:val="-4"/>
          <w:kern w:val="0"/>
          <w:szCs w:val="21"/>
          <w:highlight w:val="none"/>
          <w:u w:val="single"/>
        </w:rPr>
      </w:pPr>
      <w:r>
        <w:rPr>
          <w:rFonts w:ascii="宋体" w:eastAsia="宋体" w:hAnsi="宋体" w:cs="宋体" w:hint="eastAsia"/>
          <w:color w:val="auto"/>
          <w:spacing w:val="-4"/>
          <w:kern w:val="0"/>
          <w:szCs w:val="21"/>
          <w:highlight w:val="none"/>
          <w:lang w:eastAsia="zh-CN"/>
        </w:rPr>
        <w:t>单位</w:t>
      </w:r>
      <w:r>
        <w:rPr>
          <w:rFonts w:ascii="宋体" w:eastAsia="宋体" w:hAnsi="宋体" w:cs="宋体" w:hint="eastAsia"/>
          <w:color w:val="auto"/>
          <w:spacing w:val="-4"/>
          <w:kern w:val="0"/>
          <w:szCs w:val="21"/>
          <w:highlight w:val="none"/>
        </w:rPr>
        <w:t>负责人签名：</w:t>
      </w:r>
      <w:r>
        <w:rPr>
          <w:rFonts w:ascii="宋体" w:eastAsia="宋体" w:hAnsi="宋体" w:cs="宋体" w:hint="eastAsia"/>
          <w:color w:val="auto"/>
          <w:spacing w:val="-4"/>
          <w:kern w:val="0"/>
          <w:szCs w:val="21"/>
          <w:highlight w:val="none"/>
          <w:u w:val="single"/>
        </w:rPr>
        <w:t xml:space="preserve">              </w:t>
      </w:r>
    </w:p>
    <w:p>
      <w:pPr>
        <w:widowControl/>
        <w:wordWrap w:val="0"/>
        <w:autoSpaceDE w:val="0"/>
        <w:autoSpaceDN w:val="0"/>
        <w:spacing w:beforeLines="0" w:line="340" w:lineRule="exact"/>
        <w:ind w:right="808" w:firstLine="420" w:firstLineChars="200"/>
        <w:jc w:val="center"/>
        <w:rPr>
          <w:rFonts w:ascii="宋体" w:eastAsia="宋体" w:hAnsi="宋体" w:cs="宋体" w:hint="eastAsia"/>
          <w:color w:val="auto"/>
          <w:spacing w:val="-4"/>
          <w:kern w:val="0"/>
          <w:szCs w:val="21"/>
          <w:highlight w:val="none"/>
          <w:lang w:eastAsia="zh-CN"/>
        </w:rPr>
      </w:pPr>
      <w:r>
        <w:rPr>
          <w:rFonts w:ascii="宋体" w:eastAsia="宋体" w:hAnsi="宋体" w:cs="宋体" w:hint="eastAsia"/>
          <w:color w:val="auto"/>
          <w:spacing w:val="-4"/>
          <w:kern w:val="0"/>
          <w:szCs w:val="21"/>
          <w:highlight w:val="none"/>
          <w:lang w:val="en-US" w:eastAsia="zh-CN"/>
        </w:rPr>
        <w:t xml:space="preserve">                                 </w:t>
      </w:r>
      <w:r>
        <w:rPr>
          <w:rFonts w:ascii="宋体" w:eastAsia="宋体" w:hAnsi="宋体" w:cs="宋体" w:hint="eastAsia"/>
          <w:color w:val="auto"/>
          <w:spacing w:val="-4"/>
          <w:kern w:val="0"/>
          <w:szCs w:val="21"/>
          <w:highlight w:val="none"/>
          <w:lang w:eastAsia="zh-CN"/>
        </w:rPr>
        <w:t>（加盖</w:t>
      </w:r>
      <w:r>
        <w:rPr>
          <w:rFonts w:ascii="宋体" w:eastAsia="宋体" w:hAnsi="宋体" w:cs="宋体" w:hint="eastAsia"/>
          <w:color w:val="auto"/>
          <w:spacing w:val="-4"/>
          <w:kern w:val="0"/>
          <w:szCs w:val="21"/>
          <w:highlight w:val="none"/>
        </w:rPr>
        <w:t>公章</w:t>
      </w:r>
      <w:r>
        <w:rPr>
          <w:rFonts w:ascii="宋体" w:eastAsia="宋体" w:hAnsi="宋体" w:cs="宋体" w:hint="eastAsia"/>
          <w:color w:val="auto"/>
          <w:spacing w:val="-4"/>
          <w:kern w:val="0"/>
          <w:szCs w:val="21"/>
          <w:highlight w:val="none"/>
          <w:lang w:eastAsia="zh-CN"/>
        </w:rPr>
        <w:t>）</w:t>
      </w:r>
    </w:p>
    <w:p>
      <w:pPr>
        <w:pStyle w:val="Default"/>
        <w:ind w:firstLine="6090" w:firstLineChars="2900"/>
        <w:rPr>
          <w:rFonts w:eastAsia="宋体" w:hint="default"/>
          <w:sz w:val="21"/>
          <w:szCs w:val="21"/>
          <w:highlight w:val="none"/>
          <w:lang w:val="en-US" w:eastAsia="zh-CN"/>
        </w:rPr>
      </w:pPr>
      <w:r>
        <w:rPr>
          <w:rFonts w:ascii="宋体" w:eastAsia="宋体" w:hAnsi="宋体" w:cs="宋体" w:hint="eastAsia"/>
          <w:color w:val="auto"/>
          <w:spacing w:val="-4"/>
          <w:kern w:val="0"/>
          <w:sz w:val="21"/>
          <w:szCs w:val="21"/>
          <w:highlight w:val="none"/>
        </w:rPr>
        <w:t>日期：</w:t>
      </w:r>
      <w:r>
        <w:rPr>
          <w:rFonts w:ascii="宋体" w:eastAsia="宋体" w:hAnsi="宋体" w:cs="宋体" w:hint="eastAsia"/>
          <w:color w:val="auto"/>
          <w:spacing w:val="-4"/>
          <w:kern w:val="0"/>
          <w:sz w:val="21"/>
          <w:szCs w:val="21"/>
          <w:highlight w:val="none"/>
          <w:u w:val="single"/>
        </w:rPr>
        <w:t xml:space="preserve">              </w:t>
      </w:r>
      <w:r>
        <w:rPr>
          <w:rFonts w:ascii="宋体" w:eastAsia="宋体" w:hAnsi="宋体" w:cs="宋体" w:hint="eastAsia"/>
          <w:color w:val="auto"/>
          <w:spacing w:val="-4"/>
          <w:kern w:val="0"/>
          <w:sz w:val="21"/>
          <w:szCs w:val="21"/>
          <w:highlight w:val="none"/>
          <w:u w:val="single"/>
          <w:lang w:val="en-US" w:eastAsia="zh-CN"/>
        </w:rPr>
        <w:t xml:space="preserve">  </w:t>
      </w:r>
    </w:p>
    <w:p>
      <w:pPr>
        <w:keepNext w:val="0"/>
        <w:keepLines w:val="0"/>
        <w:pageBreakBefore w:val="0"/>
        <w:widowControl/>
        <w:kinsoku/>
        <w:wordWrap w:val="0"/>
        <w:overflowPunct/>
        <w:topLinePunct w:val="0"/>
        <w:autoSpaceDE w:val="0"/>
        <w:autoSpaceDN w:val="0"/>
        <w:bidi w:val="0"/>
        <w:adjustRightInd/>
        <w:snapToGrid/>
        <w:spacing w:before="0" w:beforeLines="0" w:line="240" w:lineRule="auto"/>
        <w:ind w:left="0" w:right="0" w:firstLine="0" w:leftChars="0" w:firstLineChars="0"/>
        <w:jc w:val="right"/>
        <w:textAlignment w:val="auto"/>
        <w:rPr>
          <w:rFonts w:ascii="宋体" w:eastAsia="宋体" w:hAnsi="宋体" w:cs="宋体" w:hint="eastAsia"/>
          <w:color w:val="auto"/>
          <w:spacing w:val="-4"/>
          <w:kern w:val="0"/>
          <w:szCs w:val="21"/>
          <w:highlight w:val="none"/>
          <w:u w:val="single"/>
        </w:rPr>
      </w:pPr>
      <w:r>
        <w:rPr>
          <w:rFonts w:ascii="宋体" w:eastAsia="宋体" w:hAnsi="宋体" w:cs="宋体" w:hint="eastAsia"/>
          <w:color w:val="auto"/>
          <w:spacing w:val="-4"/>
          <w:kern w:val="0"/>
          <w:szCs w:val="21"/>
          <w:highlight w:val="none"/>
        </w:rPr>
        <w:t xml:space="preserve">   </w:t>
      </w:r>
    </w:p>
    <w:p>
      <w:pPr>
        <w:pStyle w:val="Default"/>
        <w:rPr>
          <w:rFonts w:ascii="宋体" w:eastAsia="宋体" w:hAnsi="宋体" w:cs="宋体" w:hint="eastAsia"/>
          <w:b/>
          <w:bCs/>
          <w:color w:val="FF0000"/>
          <w:spacing w:val="-4"/>
          <w:kern w:val="0"/>
          <w:szCs w:val="21"/>
          <w:highlight w:val="none"/>
        </w:rPr>
      </w:pPr>
    </w:p>
    <w:p>
      <w:pPr>
        <w:pStyle w:val="Default"/>
        <w:rPr>
          <w:rFonts w:hint="eastAsia"/>
          <w:highlight w:val="none"/>
        </w:rPr>
      </w:pPr>
      <w:r>
        <w:rPr>
          <w:rFonts w:ascii="宋体" w:eastAsia="宋体" w:hAnsi="宋体" w:cs="宋体" w:hint="eastAsia"/>
          <w:b/>
          <w:bCs/>
          <w:color w:val="FF0000"/>
          <w:spacing w:val="-4"/>
          <w:kern w:val="0"/>
          <w:szCs w:val="21"/>
          <w:highlight w:val="none"/>
        </w:rPr>
        <w:t>注：</w:t>
      </w:r>
      <w:r>
        <w:rPr>
          <w:rFonts w:ascii="宋体" w:eastAsia="宋体" w:hAnsi="宋体" w:cs="宋体" w:hint="eastAsia"/>
          <w:b/>
          <w:bCs/>
          <w:color w:val="FF0000"/>
          <w:spacing w:val="-4"/>
          <w:kern w:val="0"/>
          <w:szCs w:val="21"/>
          <w:highlight w:val="none"/>
          <w:lang w:eastAsia="zh-CN"/>
        </w:rPr>
        <w:t>《</w:t>
      </w:r>
      <w:r>
        <w:rPr>
          <w:rFonts w:ascii="宋体" w:eastAsia="宋体" w:hAnsi="宋体" w:cs="宋体" w:hint="eastAsia"/>
          <w:b/>
          <w:bCs/>
          <w:color w:val="FF0000"/>
          <w:spacing w:val="-4"/>
          <w:kern w:val="0"/>
          <w:szCs w:val="21"/>
          <w:highlight w:val="none"/>
          <w:lang w:val="en-US" w:eastAsia="zh-CN"/>
        </w:rPr>
        <w:t>政府采购违法行为风险知悉确认书</w:t>
      </w:r>
      <w:r>
        <w:rPr>
          <w:rFonts w:ascii="宋体" w:eastAsia="宋体" w:hAnsi="宋体" w:cs="宋体" w:hint="eastAsia"/>
          <w:b/>
          <w:bCs/>
          <w:color w:val="FF0000"/>
          <w:spacing w:val="-4"/>
          <w:kern w:val="0"/>
          <w:szCs w:val="21"/>
          <w:highlight w:val="none"/>
          <w:lang w:eastAsia="zh-CN"/>
        </w:rPr>
        <w:t>》需由</w:t>
      </w:r>
      <w:r>
        <w:rPr>
          <w:rFonts w:ascii="宋体" w:eastAsia="宋体" w:hAnsi="宋体" w:cs="宋体" w:hint="eastAsia"/>
          <w:b/>
          <w:bCs/>
          <w:color w:val="FF0000"/>
          <w:spacing w:val="-4"/>
          <w:kern w:val="0"/>
          <w:szCs w:val="21"/>
          <w:highlight w:val="none"/>
        </w:rPr>
        <w:t>投标供应商负责人签字并加盖单位公章后，扫描上传至投标文件一并提交。</w:t>
      </w:r>
    </w:p>
    <w:p>
      <w:pPr>
        <w:widowControl/>
        <w:wordWrap w:val="0"/>
        <w:autoSpaceDE w:val="0"/>
        <w:autoSpaceDN w:val="0"/>
        <w:adjustRightInd/>
        <w:spacing w:beforeLines="0" w:line="340" w:lineRule="exact"/>
        <w:ind w:right="808" w:firstLine="420" w:firstLineChars="200"/>
        <w:jc w:val="right"/>
        <w:textAlignment w:val="auto"/>
        <w:rPr>
          <w:rFonts w:ascii="宋体" w:hAnsi="宋体" w:cs="宋体"/>
          <w:bCs/>
          <w:kern w:val="0"/>
          <w:sz w:val="24"/>
          <w:szCs w:val="20"/>
          <w:highlight w:val="none"/>
        </w:rPr>
      </w:pPr>
      <w:r>
        <w:rPr>
          <w:rFonts w:ascii="宋体" w:hAnsi="宋体" w:cs="宋体" w:hint="eastAsia"/>
          <w:b/>
          <w:sz w:val="24"/>
          <w:highlight w:val="none"/>
        </w:rPr>
        <w:br w:type="page"/>
      </w:r>
    </w:p>
    <w:p>
      <w:pPr>
        <w:rPr>
          <w:rFonts w:ascii="宋体" w:hAnsi="宋体" w:cs="宋体"/>
          <w:b/>
          <w:sz w:val="24"/>
          <w:highlight w:val="none"/>
        </w:rPr>
      </w:pPr>
      <w:r>
        <w:rPr>
          <w:rFonts w:ascii="宋体" w:hAnsi="宋体" w:cs="宋体" w:hint="eastAsia"/>
          <w:b/>
          <w:sz w:val="24"/>
          <w:highlight w:val="none"/>
          <w:lang w:val="en-US" w:eastAsia="zh-CN"/>
        </w:rPr>
        <w:t>6</w:t>
      </w:r>
      <w:r>
        <w:rPr>
          <w:rFonts w:ascii="宋体" w:hAnsi="宋体" w:cs="宋体" w:hint="eastAsia"/>
          <w:b/>
          <w:sz w:val="24"/>
          <w:highlight w:val="none"/>
        </w:rPr>
        <w:t>、政策适用性说明表</w:t>
      </w:r>
    </w:p>
    <w:tbl>
      <w:tblPr>
        <w:tblStyle w:val="TableNormal"/>
        <w:tblW w:w="993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765"/>
        <w:gridCol w:w="2743"/>
        <w:gridCol w:w="1411"/>
        <w:gridCol w:w="1047"/>
        <w:gridCol w:w="1038"/>
        <w:gridCol w:w="1316"/>
        <w:gridCol w:w="1611"/>
      </w:tblGrid>
      <w:tr>
        <w:tblPrEx>
          <w:tblW w:w="993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Ex>
        <w:trPr>
          <w:trHeight w:val="890"/>
          <w:jc w:val="center"/>
        </w:trPr>
        <w:tc>
          <w:tcPr>
            <w:tcW w:w="765"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类别</w:t>
            </w:r>
          </w:p>
        </w:tc>
        <w:tc>
          <w:tcPr>
            <w:tcW w:w="2743" w:type="dxa"/>
            <w:vAlign w:val="center"/>
          </w:tcPr>
          <w:p>
            <w:pPr>
              <w:keepNext w:val="0"/>
              <w:keepLines w:val="0"/>
              <w:suppressLineNumbers w:val="0"/>
              <w:autoSpaceDE w:val="0"/>
              <w:autoSpaceDN w:val="0"/>
              <w:adjustRightInd w:val="0"/>
              <w:spacing w:before="0" w:beforeAutospacing="0" w:after="0" w:afterAutospacing="0" w:line="240" w:lineRule="exact"/>
              <w:ind w:left="0" w:right="0"/>
              <w:jc w:val="center"/>
              <w:rPr>
                <w:rFonts w:ascii="宋体" w:hAnsi="宋体" w:cs="宋体" w:hint="eastAsia"/>
                <w:b/>
                <w:bCs/>
                <w:kern w:val="0"/>
                <w:sz w:val="24"/>
                <w:highlight w:val="none"/>
              </w:rPr>
            </w:pPr>
            <w:r>
              <w:rPr>
                <w:rFonts w:ascii="宋体" w:hAnsi="宋体" w:cs="宋体" w:hint="eastAsia"/>
                <w:b/>
                <w:bCs/>
                <w:kern w:val="0"/>
                <w:sz w:val="24"/>
                <w:highlight w:val="none"/>
              </w:rPr>
              <w:t>主要产品/技术名称</w:t>
            </w:r>
          </w:p>
          <w:p>
            <w:pPr>
              <w:keepNext w:val="0"/>
              <w:keepLines w:val="0"/>
              <w:suppressLineNumbers w:val="0"/>
              <w:autoSpaceDE w:val="0"/>
              <w:autoSpaceDN w:val="0"/>
              <w:adjustRightInd w:val="0"/>
              <w:spacing w:before="0" w:beforeAutospacing="0" w:after="0" w:afterAutospacing="0" w:line="240" w:lineRule="exact"/>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（规格型号、注册商标）</w:t>
            </w:r>
          </w:p>
        </w:tc>
        <w:tc>
          <w:tcPr>
            <w:tcW w:w="14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制造商 （开发商）</w:t>
            </w:r>
          </w:p>
        </w:tc>
        <w:tc>
          <w:tcPr>
            <w:tcW w:w="1047"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eastAsia"/>
                <w:b/>
                <w:bCs/>
                <w:kern w:val="0"/>
                <w:sz w:val="24"/>
                <w:highlight w:val="none"/>
              </w:rPr>
            </w:pPr>
            <w:r>
              <w:rPr>
                <w:rFonts w:ascii="宋体" w:hAnsi="宋体" w:cs="宋体" w:hint="eastAsia"/>
                <w:b/>
                <w:bCs/>
                <w:kern w:val="0"/>
                <w:sz w:val="24"/>
                <w:highlight w:val="none"/>
              </w:rPr>
              <w:t>制造商</w:t>
            </w:r>
          </w:p>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eastAsia"/>
                <w:b/>
                <w:bCs/>
                <w:kern w:val="0"/>
                <w:sz w:val="24"/>
                <w:highlight w:val="none"/>
              </w:rPr>
            </w:pPr>
            <w:r>
              <w:rPr>
                <w:rFonts w:ascii="宋体" w:hAnsi="宋体" w:cs="宋体" w:hint="eastAsia"/>
                <w:b/>
                <w:bCs/>
                <w:kern w:val="0"/>
                <w:sz w:val="24"/>
                <w:highlight w:val="none"/>
              </w:rPr>
              <w:t>企业</w:t>
            </w:r>
          </w:p>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类型</w:t>
            </w:r>
          </w:p>
        </w:tc>
        <w:tc>
          <w:tcPr>
            <w:tcW w:w="1038"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认证证书编号</w:t>
            </w:r>
          </w:p>
        </w:tc>
        <w:tc>
          <w:tcPr>
            <w:tcW w:w="1316" w:type="dxa"/>
            <w:vAlign w:val="center"/>
          </w:tcPr>
          <w:p>
            <w:pPr>
              <w:keepNext w:val="0"/>
              <w:keepLines w:val="0"/>
              <w:suppressLineNumbers w:val="0"/>
              <w:autoSpaceDE w:val="0"/>
              <w:autoSpaceDN w:val="0"/>
              <w:adjustRightInd w:val="0"/>
              <w:spacing w:before="0" w:beforeAutospacing="0" w:after="0" w:afterAutospacing="0" w:line="480" w:lineRule="auto"/>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清单/目录</w:t>
            </w:r>
          </w:p>
        </w:tc>
        <w:tc>
          <w:tcPr>
            <w:tcW w:w="1611" w:type="dxa"/>
            <w:vAlign w:val="center"/>
          </w:tcPr>
          <w:p>
            <w:pPr>
              <w:keepNext w:val="0"/>
              <w:keepLines w:val="0"/>
              <w:suppressLineNumbers w:val="0"/>
              <w:autoSpaceDE w:val="0"/>
              <w:autoSpaceDN w:val="0"/>
              <w:adjustRightInd w:val="0"/>
              <w:spacing w:before="0" w:beforeAutospacing="0" w:after="0" w:afterAutospacing="0" w:line="240" w:lineRule="exact"/>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该产品报价在总报价中占比（%）</w:t>
            </w:r>
          </w:p>
        </w:tc>
      </w:tr>
      <w:tr>
        <w:tblPrEx>
          <w:tblW w:w="9931" w:type="dxa"/>
          <w:jc w:val="center"/>
          <w:tblLayout w:type="fixed"/>
          <w:tblCellMar>
            <w:top w:w="0" w:type="dxa"/>
            <w:left w:w="108" w:type="dxa"/>
            <w:bottom w:w="0" w:type="dxa"/>
            <w:right w:w="108" w:type="dxa"/>
          </w:tblCellMar>
        </w:tblPrEx>
        <w:trPr>
          <w:trHeight w:val="90"/>
          <w:jc w:val="center"/>
        </w:trPr>
        <w:tc>
          <w:tcPr>
            <w:tcW w:w="765" w:type="dxa"/>
            <w:vMerge w:val="restart"/>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节能产品</w:t>
            </w:r>
          </w:p>
        </w:tc>
        <w:tc>
          <w:tcPr>
            <w:tcW w:w="2743"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4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47"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38"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316"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第</w:t>
            </w:r>
            <w:r>
              <w:rPr>
                <w:rFonts w:ascii="宋体" w:hAnsi="宋体" w:cs="宋体" w:hint="eastAsia"/>
                <w:kern w:val="0"/>
                <w:sz w:val="24"/>
                <w:highlight w:val="none"/>
                <w:u w:val="single"/>
              </w:rPr>
              <w:t xml:space="preserve">  </w:t>
            </w:r>
            <w:r>
              <w:rPr>
                <w:rFonts w:ascii="宋体" w:hAnsi="宋体" w:cs="宋体" w:hint="eastAsia"/>
                <w:kern w:val="0"/>
                <w:sz w:val="24"/>
                <w:highlight w:val="none"/>
              </w:rPr>
              <w:t>期清单</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90"/>
          <w:jc w:val="center"/>
        </w:trPr>
        <w:tc>
          <w:tcPr>
            <w:tcW w:w="765" w:type="dxa"/>
            <w:vMerge/>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p>
        </w:tc>
        <w:tc>
          <w:tcPr>
            <w:tcW w:w="2743"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4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47"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38"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316"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第</w:t>
            </w:r>
            <w:r>
              <w:rPr>
                <w:rFonts w:ascii="宋体" w:hAnsi="宋体" w:cs="宋体" w:hint="eastAsia"/>
                <w:kern w:val="0"/>
                <w:sz w:val="24"/>
                <w:highlight w:val="none"/>
                <w:u w:val="single"/>
              </w:rPr>
              <w:t xml:space="preserve">  </w:t>
            </w:r>
            <w:r>
              <w:rPr>
                <w:rFonts w:ascii="宋体" w:hAnsi="宋体" w:cs="宋体" w:hint="eastAsia"/>
                <w:kern w:val="0"/>
                <w:sz w:val="24"/>
                <w:highlight w:val="none"/>
              </w:rPr>
              <w:t>期清单</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158"/>
          <w:jc w:val="center"/>
        </w:trPr>
        <w:tc>
          <w:tcPr>
            <w:tcW w:w="765" w:type="dxa"/>
            <w:vMerge/>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p>
        </w:tc>
        <w:tc>
          <w:tcPr>
            <w:tcW w:w="7555" w:type="dxa"/>
            <w:gridSpan w:val="5"/>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合计</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124"/>
          <w:jc w:val="center"/>
        </w:trPr>
        <w:tc>
          <w:tcPr>
            <w:tcW w:w="765" w:type="dxa"/>
            <w:vMerge w:val="restart"/>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环境保护</w:t>
            </w:r>
          </w:p>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标志产品</w:t>
            </w:r>
          </w:p>
        </w:tc>
        <w:tc>
          <w:tcPr>
            <w:tcW w:w="2743"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4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47"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38"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316"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第</w:t>
            </w:r>
            <w:r>
              <w:rPr>
                <w:rFonts w:ascii="宋体" w:hAnsi="宋体" w:cs="宋体" w:hint="eastAsia"/>
                <w:kern w:val="0"/>
                <w:sz w:val="24"/>
                <w:highlight w:val="none"/>
                <w:u w:val="single"/>
              </w:rPr>
              <w:t xml:space="preserve">  </w:t>
            </w:r>
            <w:r>
              <w:rPr>
                <w:rFonts w:ascii="宋体" w:hAnsi="宋体" w:cs="宋体" w:hint="eastAsia"/>
                <w:kern w:val="0"/>
                <w:sz w:val="24"/>
                <w:highlight w:val="none"/>
              </w:rPr>
              <w:t>期清单</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90"/>
          <w:jc w:val="center"/>
        </w:trPr>
        <w:tc>
          <w:tcPr>
            <w:tcW w:w="765" w:type="dxa"/>
            <w:vMerge/>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p>
        </w:tc>
        <w:tc>
          <w:tcPr>
            <w:tcW w:w="2743"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4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47"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38"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316"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第</w:t>
            </w:r>
            <w:r>
              <w:rPr>
                <w:rFonts w:ascii="宋体" w:hAnsi="宋体" w:cs="宋体" w:hint="eastAsia"/>
                <w:kern w:val="0"/>
                <w:sz w:val="24"/>
                <w:highlight w:val="none"/>
                <w:u w:val="single"/>
              </w:rPr>
              <w:t xml:space="preserve">  </w:t>
            </w:r>
            <w:r>
              <w:rPr>
                <w:rFonts w:ascii="宋体" w:hAnsi="宋体" w:cs="宋体" w:hint="eastAsia"/>
                <w:kern w:val="0"/>
                <w:sz w:val="24"/>
                <w:highlight w:val="none"/>
              </w:rPr>
              <w:t>期清单</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90"/>
          <w:jc w:val="center"/>
        </w:trPr>
        <w:tc>
          <w:tcPr>
            <w:tcW w:w="765" w:type="dxa"/>
            <w:vMerge/>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p>
        </w:tc>
        <w:tc>
          <w:tcPr>
            <w:tcW w:w="7555" w:type="dxa"/>
            <w:gridSpan w:val="5"/>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合计</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90"/>
          <w:jc w:val="center"/>
        </w:trPr>
        <w:tc>
          <w:tcPr>
            <w:tcW w:w="765" w:type="dxa"/>
            <w:vMerge w:val="restart"/>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深圳市循环经济目录产品</w:t>
            </w:r>
          </w:p>
        </w:tc>
        <w:tc>
          <w:tcPr>
            <w:tcW w:w="2743"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4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47"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38"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316"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第</w:t>
            </w:r>
            <w:r>
              <w:rPr>
                <w:rFonts w:ascii="宋体" w:hAnsi="宋体" w:cs="宋体" w:hint="eastAsia"/>
                <w:kern w:val="0"/>
                <w:sz w:val="24"/>
                <w:highlight w:val="none"/>
                <w:u w:val="single"/>
              </w:rPr>
              <w:t xml:space="preserve">  </w:t>
            </w:r>
            <w:r>
              <w:rPr>
                <w:rFonts w:ascii="宋体" w:hAnsi="宋体" w:cs="宋体" w:hint="eastAsia"/>
                <w:kern w:val="0"/>
                <w:sz w:val="24"/>
                <w:highlight w:val="none"/>
              </w:rPr>
              <w:t>批</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90"/>
          <w:jc w:val="center"/>
        </w:trPr>
        <w:tc>
          <w:tcPr>
            <w:tcW w:w="765" w:type="dxa"/>
            <w:vMerge/>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2743"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4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47"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038"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1316"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第</w:t>
            </w:r>
            <w:r>
              <w:rPr>
                <w:rFonts w:ascii="宋体" w:hAnsi="宋体" w:cs="宋体" w:hint="eastAsia"/>
                <w:kern w:val="0"/>
                <w:sz w:val="24"/>
                <w:highlight w:val="none"/>
                <w:u w:val="single"/>
              </w:rPr>
              <w:t xml:space="preserve">  </w:t>
            </w:r>
            <w:r>
              <w:rPr>
                <w:rFonts w:ascii="宋体" w:hAnsi="宋体" w:cs="宋体" w:hint="eastAsia"/>
                <w:kern w:val="0"/>
                <w:sz w:val="24"/>
                <w:highlight w:val="none"/>
              </w:rPr>
              <w:t>批</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90"/>
          <w:jc w:val="center"/>
        </w:trPr>
        <w:tc>
          <w:tcPr>
            <w:tcW w:w="765" w:type="dxa"/>
            <w:vMerge/>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c>
          <w:tcPr>
            <w:tcW w:w="7555" w:type="dxa"/>
            <w:gridSpan w:val="5"/>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r>
              <w:rPr>
                <w:rFonts w:ascii="宋体" w:hAnsi="宋体" w:cs="宋体" w:hint="eastAsia"/>
                <w:kern w:val="0"/>
                <w:sz w:val="24"/>
                <w:highlight w:val="none"/>
              </w:rPr>
              <w:t>合计</w:t>
            </w:r>
          </w:p>
        </w:tc>
        <w:tc>
          <w:tcPr>
            <w:tcW w:w="1611"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r>
        <w:tblPrEx>
          <w:tblW w:w="9931" w:type="dxa"/>
          <w:jc w:val="center"/>
          <w:tblLayout w:type="fixed"/>
          <w:tblCellMar>
            <w:top w:w="0" w:type="dxa"/>
            <w:left w:w="108" w:type="dxa"/>
            <w:bottom w:w="0" w:type="dxa"/>
            <w:right w:w="108" w:type="dxa"/>
          </w:tblCellMar>
        </w:tblPrEx>
        <w:trPr>
          <w:trHeight w:val="90"/>
          <w:jc w:val="center"/>
        </w:trPr>
        <w:tc>
          <w:tcPr>
            <w:tcW w:w="765" w:type="dxa"/>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b/>
                <w:bCs/>
                <w:kern w:val="0"/>
                <w:sz w:val="24"/>
                <w:highlight w:val="none"/>
              </w:rPr>
            </w:pPr>
            <w:r>
              <w:rPr>
                <w:rFonts w:ascii="宋体" w:hAnsi="宋体" w:cs="宋体" w:hint="eastAsia"/>
                <w:b/>
                <w:bCs/>
                <w:kern w:val="0"/>
                <w:sz w:val="24"/>
                <w:highlight w:val="none"/>
              </w:rPr>
              <w:t>备注</w:t>
            </w:r>
          </w:p>
        </w:tc>
        <w:tc>
          <w:tcPr>
            <w:tcW w:w="9166" w:type="dxa"/>
            <w:gridSpan w:val="6"/>
            <w:vAlign w:val="center"/>
          </w:tcPr>
          <w:p>
            <w:pPr>
              <w:keepNext w:val="0"/>
              <w:keepLines w:val="0"/>
              <w:suppressLineNumbers w:val="0"/>
              <w:autoSpaceDE w:val="0"/>
              <w:autoSpaceDN w:val="0"/>
              <w:adjustRightInd w:val="0"/>
              <w:spacing w:before="0" w:beforeAutospacing="0" w:after="0" w:afterAutospacing="0"/>
              <w:ind w:left="0" w:right="0"/>
              <w:jc w:val="center"/>
              <w:rPr>
                <w:rFonts w:ascii="宋体" w:hAnsi="宋体" w:cs="宋体" w:hint="default"/>
                <w:kern w:val="0"/>
                <w:sz w:val="24"/>
                <w:highlight w:val="none"/>
              </w:rPr>
            </w:pPr>
          </w:p>
        </w:tc>
      </w:tr>
    </w:tbl>
    <w:p>
      <w:pPr>
        <w:autoSpaceDE w:val="0"/>
        <w:autoSpaceDN w:val="0"/>
        <w:adjustRightInd w:val="0"/>
        <w:spacing w:line="240" w:lineRule="atLeast"/>
        <w:rPr>
          <w:rFonts w:ascii="宋体" w:hAnsi="宋体" w:cs="宋体"/>
          <w:sz w:val="24"/>
          <w:highlight w:val="none"/>
        </w:rPr>
      </w:pPr>
      <w:r>
        <w:rPr>
          <w:rFonts w:ascii="宋体" w:hAnsi="宋体" w:cs="宋体" w:hint="eastAsia"/>
          <w:sz w:val="24"/>
          <w:highlight w:val="none"/>
        </w:rPr>
        <w:t>注： 1、制造商为小型或微型企业时才需要填“制造商企业类型”栏，填写内容为“小型”或“微型”；</w:t>
      </w:r>
    </w:p>
    <w:p>
      <w:pPr>
        <w:spacing w:line="240" w:lineRule="atLeast"/>
        <w:ind w:firstLine="412" w:firstLineChars="196"/>
        <w:rPr>
          <w:rFonts w:ascii="宋体" w:hAnsi="宋体" w:cs="宋体"/>
          <w:sz w:val="24"/>
          <w:highlight w:val="none"/>
        </w:rPr>
      </w:pPr>
      <w:r>
        <w:rPr>
          <w:rFonts w:ascii="宋体" w:hAnsi="宋体" w:cs="宋体" w:hint="eastAsia"/>
          <w:sz w:val="24"/>
          <w:highlight w:val="none"/>
        </w:rPr>
        <w:t>2、“节能产品、环保标志产品”是属于国家行业主管部门颁布的清单目录中的产品，应提供国家确定的认证机构出具的处于有效期之内的节能产品、环境标志产品认证证书，并填写证书号（如为复印件，加盖投标供应商公章）；</w:t>
      </w:r>
    </w:p>
    <w:p>
      <w:pPr>
        <w:spacing w:line="240" w:lineRule="atLeast"/>
        <w:ind w:firstLine="412" w:firstLineChars="196"/>
        <w:rPr>
          <w:rFonts w:ascii="宋体" w:hAnsi="宋体" w:cs="宋体"/>
          <w:sz w:val="24"/>
          <w:highlight w:val="none"/>
        </w:rPr>
      </w:pPr>
      <w:r>
        <w:rPr>
          <w:rFonts w:ascii="宋体" w:hAnsi="宋体" w:cs="宋体" w:hint="eastAsia"/>
          <w:sz w:val="24"/>
          <w:highlight w:val="none"/>
        </w:rPr>
        <w:t>3、属于最新一期《深圳市政府采购循环经济产品（服务）目录》中的产品，提供投标产品所在目录页并加盖投标人公章。</w:t>
      </w:r>
    </w:p>
    <w:p>
      <w:pPr>
        <w:spacing w:line="240" w:lineRule="atLeast"/>
        <w:ind w:firstLine="412" w:firstLineChars="196"/>
        <w:rPr>
          <w:rFonts w:ascii="宋体" w:hAnsi="宋体" w:cs="宋体"/>
          <w:sz w:val="24"/>
          <w:highlight w:val="none"/>
        </w:rPr>
      </w:pPr>
      <w:r>
        <w:rPr>
          <w:rFonts w:ascii="宋体" w:hAnsi="宋体" w:cs="宋体" w:hint="eastAsia"/>
          <w:sz w:val="24"/>
          <w:highlight w:val="none"/>
        </w:rPr>
        <w:t>4、进入以上清单范围的投标产品将在评标时获得竞争优势。</w:t>
      </w:r>
    </w:p>
    <w:p>
      <w:pPr>
        <w:spacing w:line="240" w:lineRule="atLeast"/>
        <w:ind w:firstLine="412" w:firstLineChars="196"/>
        <w:rPr>
          <w:rFonts w:ascii="宋体" w:hAnsi="宋体" w:cs="宋体"/>
          <w:b/>
          <w:bCs/>
          <w:sz w:val="24"/>
          <w:highlight w:val="none"/>
        </w:rPr>
      </w:pPr>
      <w:r>
        <w:rPr>
          <w:rFonts w:ascii="宋体" w:hAnsi="宋体" w:cs="宋体" w:hint="eastAsia"/>
          <w:sz w:val="24"/>
          <w:highlight w:val="none"/>
        </w:rPr>
        <w:t>5、最终报价中“该产品报价占总报价比重”视作不变。</w:t>
      </w:r>
    </w:p>
    <w:p>
      <w:pPr>
        <w:tabs>
          <w:tab w:val="left" w:pos="567"/>
          <w:tab w:val="left" w:pos="993"/>
        </w:tabs>
        <w:ind w:firstLine="420" w:firstLineChars="200"/>
        <w:jc w:val="left"/>
        <w:rPr>
          <w:rFonts w:ascii="宋体" w:hAnsi="宋体" w:cs="宋体"/>
          <w:b/>
          <w:bCs/>
          <w:sz w:val="24"/>
          <w:highlight w:val="none"/>
        </w:rPr>
      </w:pPr>
    </w:p>
    <w:p>
      <w:pPr>
        <w:tabs>
          <w:tab w:val="left" w:pos="567"/>
          <w:tab w:val="left" w:pos="993"/>
        </w:tabs>
        <w:ind w:firstLine="420" w:firstLineChars="200"/>
        <w:jc w:val="left"/>
        <w:rPr>
          <w:rFonts w:ascii="宋体" w:hAnsi="宋体" w:cs="宋体"/>
          <w:b/>
          <w:bCs/>
          <w:sz w:val="24"/>
          <w:highlight w:val="none"/>
        </w:rPr>
      </w:pPr>
    </w:p>
    <w:p>
      <w:pPr>
        <w:tabs>
          <w:tab w:val="left" w:pos="567"/>
          <w:tab w:val="left" w:pos="993"/>
        </w:tabs>
        <w:ind w:firstLine="420" w:firstLineChars="200"/>
        <w:jc w:val="left"/>
        <w:rPr>
          <w:rFonts w:ascii="宋体" w:hAnsi="宋体" w:cs="宋体"/>
          <w:b/>
          <w:bCs/>
          <w:sz w:val="24"/>
          <w:highlight w:val="none"/>
        </w:rPr>
      </w:pPr>
    </w:p>
    <w:p>
      <w:pPr>
        <w:tabs>
          <w:tab w:val="left" w:pos="567"/>
          <w:tab w:val="left" w:pos="993"/>
        </w:tabs>
        <w:jc w:val="left"/>
        <w:rPr>
          <w:rFonts w:ascii="宋体" w:hAnsi="宋体" w:cs="宋体"/>
          <w:sz w:val="24"/>
          <w:highlight w:val="none"/>
        </w:rPr>
      </w:pPr>
    </w:p>
    <w:p>
      <w:pPr>
        <w:tabs>
          <w:tab w:val="left" w:pos="567"/>
          <w:tab w:val="left" w:pos="993"/>
        </w:tabs>
        <w:spacing w:line="360" w:lineRule="auto"/>
        <w:rPr>
          <w:rFonts w:ascii="宋体" w:hAnsi="宋体" w:cs="宋体"/>
          <w:bCs/>
          <w:sz w:val="24"/>
          <w:highlight w:val="none"/>
        </w:rPr>
      </w:pPr>
    </w:p>
    <w:p>
      <w:pPr>
        <w:tabs>
          <w:tab w:val="left" w:pos="567"/>
          <w:tab w:val="left" w:pos="993"/>
        </w:tabs>
        <w:spacing w:line="360" w:lineRule="auto"/>
        <w:rPr>
          <w:rFonts w:ascii="宋体" w:hAnsi="宋体" w:cs="宋体"/>
          <w:bCs/>
          <w:sz w:val="24"/>
          <w:highlight w:val="none"/>
        </w:rPr>
      </w:pPr>
    </w:p>
    <w:p>
      <w:pPr>
        <w:tabs>
          <w:tab w:val="left" w:pos="567"/>
          <w:tab w:val="left" w:pos="993"/>
        </w:tabs>
        <w:spacing w:line="360" w:lineRule="auto"/>
        <w:rPr>
          <w:rFonts w:ascii="宋体" w:hAnsi="宋体" w:cs="宋体"/>
          <w:bCs/>
          <w:sz w:val="24"/>
          <w:highlight w:val="none"/>
        </w:rPr>
      </w:pPr>
    </w:p>
    <w:p>
      <w:pPr>
        <w:tabs>
          <w:tab w:val="left" w:pos="567"/>
          <w:tab w:val="left" w:pos="993"/>
        </w:tabs>
        <w:spacing w:line="360" w:lineRule="auto"/>
        <w:rPr>
          <w:rFonts w:ascii="宋体" w:hAnsi="宋体" w:cs="宋体"/>
          <w:bCs/>
          <w:sz w:val="24"/>
          <w:highlight w:val="none"/>
        </w:rPr>
      </w:pPr>
    </w:p>
    <w:p>
      <w:pPr>
        <w:tabs>
          <w:tab w:val="left" w:pos="567"/>
          <w:tab w:val="left" w:pos="993"/>
        </w:tabs>
        <w:spacing w:line="360" w:lineRule="auto"/>
        <w:rPr>
          <w:rFonts w:ascii="宋体" w:hAnsi="宋体" w:cs="宋体"/>
          <w:bCs/>
          <w:sz w:val="24"/>
          <w:highlight w:val="none"/>
        </w:rPr>
      </w:pPr>
    </w:p>
    <w:p>
      <w:pPr>
        <w:jc w:val="left"/>
        <w:rPr>
          <w:rFonts w:ascii="宋体" w:hAnsi="宋体" w:cs="宋体"/>
          <w:bCs/>
          <w:sz w:val="24"/>
          <w:highlight w:val="none"/>
        </w:rPr>
      </w:pPr>
      <w:r>
        <w:rPr>
          <w:rFonts w:ascii="宋体" w:hAnsi="宋体" w:cs="宋体" w:hint="eastAsia"/>
          <w:bCs/>
          <w:sz w:val="24"/>
          <w:highlight w:val="none"/>
        </w:rPr>
        <w:t>备注：节能产品、环保标志产品相关信息可通过已与认证结果信息发布平台建立链接的网站（如中国政府采购网等）查询、了解</w:t>
      </w:r>
    </w:p>
    <w:p>
      <w:pPr>
        <w:rPr>
          <w:rFonts w:ascii="宋体" w:hAnsi="宋体" w:cs="宋体"/>
          <w:b/>
          <w:sz w:val="32"/>
          <w:szCs w:val="32"/>
          <w:highlight w:val="none"/>
        </w:rPr>
      </w:pPr>
      <w:r>
        <w:rPr>
          <w:rFonts w:ascii="宋体" w:hAnsi="宋体" w:cs="宋体" w:hint="eastAsia"/>
          <w:b/>
          <w:sz w:val="32"/>
          <w:szCs w:val="32"/>
          <w:highlight w:val="none"/>
        </w:rPr>
        <w:br w:type="page"/>
      </w:r>
    </w:p>
    <w:p>
      <w:pPr>
        <w:rPr>
          <w:rFonts w:ascii="宋体" w:hAnsi="宋体" w:cs="宋体"/>
          <w:b/>
          <w:sz w:val="24"/>
          <w:highlight w:val="none"/>
        </w:rPr>
      </w:pPr>
      <w:r>
        <w:rPr>
          <w:rFonts w:ascii="宋体" w:hAnsi="宋体" w:cs="宋体" w:hint="eastAsia"/>
          <w:b/>
          <w:sz w:val="24"/>
          <w:highlight w:val="none"/>
          <w:lang w:val="en-US" w:eastAsia="zh-CN"/>
        </w:rPr>
        <w:t>7</w:t>
      </w:r>
      <w:r>
        <w:rPr>
          <w:rFonts w:ascii="宋体" w:hAnsi="宋体" w:cs="宋体" w:hint="eastAsia"/>
          <w:b/>
          <w:sz w:val="24"/>
          <w:highlight w:val="none"/>
        </w:rPr>
        <w:t>、中标服务费承诺书（格式）</w:t>
      </w:r>
    </w:p>
    <w:p>
      <w:pPr>
        <w:adjustRightInd w:val="0"/>
        <w:snapToGrid w:val="0"/>
        <w:spacing w:line="360" w:lineRule="auto"/>
        <w:rPr>
          <w:rFonts w:ascii="宋体" w:hAnsi="宋体" w:cs="宋体"/>
          <w:b/>
          <w:sz w:val="24"/>
          <w:highlight w:val="none"/>
        </w:rPr>
      </w:pPr>
    </w:p>
    <w:p>
      <w:pPr>
        <w:adjustRightInd w:val="0"/>
        <w:snapToGrid w:val="0"/>
        <w:spacing w:line="360" w:lineRule="auto"/>
        <w:rPr>
          <w:rFonts w:ascii="宋体" w:hAnsi="宋体" w:cs="宋体"/>
          <w:b/>
          <w:sz w:val="24"/>
          <w:highlight w:val="none"/>
        </w:rPr>
      </w:pPr>
      <w:r>
        <w:rPr>
          <w:rFonts w:ascii="宋体" w:hAnsi="宋体" w:cs="宋体" w:hint="eastAsia"/>
          <w:b/>
          <w:sz w:val="24"/>
          <w:highlight w:val="none"/>
        </w:rPr>
        <w:t>国义招标股份有限公司：</w:t>
      </w:r>
    </w:p>
    <w:p>
      <w:pPr>
        <w:adjustRightInd w:val="0"/>
        <w:snapToGrid w:val="0"/>
        <w:ind w:firstLine="420" w:firstLineChars="200"/>
        <w:rPr>
          <w:rFonts w:ascii="宋体" w:hAnsi="宋体" w:cs="宋体"/>
          <w:sz w:val="24"/>
          <w:highlight w:val="none"/>
        </w:rPr>
      </w:pPr>
      <w:r>
        <w:rPr>
          <w:rFonts w:ascii="宋体" w:hAnsi="宋体" w:cs="宋体" w:hint="eastAsia"/>
          <w:sz w:val="24"/>
          <w:highlight w:val="none"/>
        </w:rPr>
        <w:t>本</w:t>
      </w:r>
      <w:r>
        <w:rPr>
          <w:rFonts w:ascii="宋体" w:hAnsi="宋体" w:cs="宋体" w:hint="eastAsia"/>
          <w:sz w:val="24"/>
          <w:highlight w:val="none"/>
          <w:u w:val="single"/>
        </w:rPr>
        <w:t xml:space="preserve">   （投标人名称）   </w:t>
      </w:r>
      <w:r>
        <w:rPr>
          <w:rFonts w:ascii="宋体" w:hAnsi="宋体" w:cs="宋体" w:hint="eastAsia"/>
          <w:sz w:val="24"/>
          <w:highlight w:val="none"/>
        </w:rPr>
        <w:t>公司在参加在贵司进行的</w:t>
      </w:r>
      <w:r>
        <w:rPr>
          <w:rFonts w:ascii="宋体" w:hAnsi="宋体" w:cs="宋体" w:hint="eastAsia"/>
          <w:sz w:val="24"/>
          <w:highlight w:val="none"/>
          <w:u w:val="single"/>
        </w:rPr>
        <w:t xml:space="preserve">        （项目名称）                 （</w:t>
      </w:r>
      <w:r>
        <w:rPr>
          <w:rFonts w:ascii="宋体" w:hAnsi="宋体" w:cs="宋体" w:hint="eastAsia"/>
          <w:sz w:val="24"/>
          <w:highlight w:val="none"/>
        </w:rPr>
        <w:t>项目编号：</w:t>
      </w:r>
      <w:r>
        <w:rPr>
          <w:rFonts w:ascii="宋体" w:hAnsi="宋体" w:cs="宋体" w:hint="eastAsia"/>
          <w:sz w:val="24"/>
          <w:highlight w:val="none"/>
          <w:u w:val="single"/>
        </w:rPr>
        <w:t xml:space="preserve">                       ）</w:t>
      </w:r>
      <w:r>
        <w:rPr>
          <w:rFonts w:ascii="宋体" w:hAnsi="宋体" w:cs="宋体" w:hint="eastAsia"/>
          <w:sz w:val="24"/>
          <w:highlight w:val="none"/>
        </w:rPr>
        <w:t>招标中如获中标，我司保证在领取“中标通知书”前，按本项目投标人须知相关规定向贵司缴纳 “中标服务费”。</w:t>
      </w:r>
    </w:p>
    <w:p>
      <w:pPr>
        <w:adjustRightInd w:val="0"/>
        <w:snapToGrid w:val="0"/>
        <w:ind w:firstLine="420" w:firstLineChars="200"/>
        <w:rPr>
          <w:rFonts w:ascii="宋体" w:hAnsi="宋体" w:cs="宋体"/>
          <w:sz w:val="24"/>
          <w:highlight w:val="none"/>
        </w:rPr>
      </w:pPr>
      <w:r>
        <w:rPr>
          <w:rFonts w:ascii="宋体" w:hAnsi="宋体" w:cs="宋体" w:hint="eastAsia"/>
          <w:sz w:val="24"/>
          <w:highlight w:val="none"/>
        </w:rPr>
        <w:t>如我方违约，愿凭贵方开出的违约通知，按上述承付金额的200%由采购人在支付我司的合同款中代为扣付。</w:t>
      </w:r>
    </w:p>
    <w:p>
      <w:pPr>
        <w:adjustRightInd w:val="0"/>
        <w:snapToGrid w:val="0"/>
        <w:spacing w:line="360" w:lineRule="auto"/>
        <w:ind w:firstLine="420" w:firstLineChars="200"/>
        <w:rPr>
          <w:rFonts w:ascii="宋体" w:hAnsi="宋体" w:cs="宋体"/>
          <w:sz w:val="24"/>
          <w:highlight w:val="none"/>
        </w:rPr>
      </w:pPr>
      <w:r>
        <w:rPr>
          <w:rFonts w:ascii="宋体" w:hAnsi="宋体" w:cs="宋体" w:hint="eastAsia"/>
          <w:sz w:val="24"/>
          <w:highlight w:val="none"/>
        </w:rPr>
        <w:t>特此承诺。</w:t>
      </w:r>
    </w:p>
    <w:p>
      <w:pPr>
        <w:rPr>
          <w:rFonts w:ascii="宋体" w:hAnsi="宋体" w:cs="宋体"/>
          <w:sz w:val="24"/>
          <w:highlight w:val="none"/>
        </w:rPr>
      </w:pPr>
      <w:r>
        <w:rPr>
          <w:rFonts w:ascii="宋体" w:hAnsi="宋体" w:cs="宋体" w:hint="eastAsia"/>
          <w:sz w:val="24"/>
          <w:highlight w:val="none"/>
        </w:rPr>
        <w:t>另关于我司缴纳中标服务费后开具中标服务费发票的事宜，我司声明如下：</w:t>
      </w:r>
    </w:p>
    <w:p>
      <w:pPr>
        <w:rPr>
          <w:rFonts w:ascii="宋体" w:hAnsi="宋体" w:cs="宋体"/>
          <w:sz w:val="24"/>
          <w:highlight w:val="none"/>
        </w:rPr>
      </w:pPr>
      <w:r>
        <w:rPr>
          <w:rFonts w:ascii="宋体" w:hAnsi="宋体" w:cs="宋体" w:hint="eastAsia"/>
          <w:b/>
          <w:sz w:val="24"/>
          <w:highlight w:val="none"/>
        </w:rPr>
        <w:t>A：</w:t>
      </w:r>
      <w:r>
        <w:rPr>
          <w:rFonts w:ascii="宋体" w:hAnsi="宋体" w:cs="宋体" w:hint="eastAsia"/>
          <w:sz w:val="24"/>
          <w:highlight w:val="none"/>
        </w:rPr>
        <w:t>如需开具</w:t>
      </w:r>
      <w:r>
        <w:rPr>
          <w:rFonts w:ascii="宋体" w:hAnsi="宋体" w:cs="宋体" w:hint="eastAsia"/>
          <w:b/>
          <w:sz w:val="24"/>
          <w:highlight w:val="none"/>
          <w:u w:val="single"/>
        </w:rPr>
        <w:t>增值税普通发票</w:t>
      </w:r>
      <w:r>
        <w:rPr>
          <w:rFonts w:ascii="宋体" w:hAnsi="宋体" w:cs="宋体" w:hint="eastAsia"/>
          <w:sz w:val="24"/>
          <w:highlight w:val="none"/>
        </w:rPr>
        <w:t>，请于下方（ ）打“√”</w:t>
      </w:r>
    </w:p>
    <w:p>
      <w:pPr>
        <w:rPr>
          <w:rFonts w:ascii="宋体" w:hAnsi="宋体" w:cs="宋体"/>
          <w:sz w:val="24"/>
          <w:highlight w:val="none"/>
        </w:rPr>
      </w:pPr>
      <w:r>
        <w:rPr>
          <w:rFonts w:ascii="宋体" w:hAnsi="宋体" w:cs="宋体" w:hint="eastAsia"/>
          <w:sz w:val="24"/>
          <w:highlight w:val="none"/>
        </w:rPr>
        <w:t>（    ）请向我司开具中标费的“</w:t>
      </w:r>
      <w:r>
        <w:rPr>
          <w:rFonts w:ascii="宋体" w:hAnsi="宋体" w:cs="宋体" w:hint="eastAsia"/>
          <w:b/>
          <w:sz w:val="24"/>
          <w:highlight w:val="none"/>
          <w:u w:val="single"/>
        </w:rPr>
        <w:t>增值税普通发票</w:t>
      </w:r>
      <w:r>
        <w:rPr>
          <w:rFonts w:ascii="宋体" w:hAnsi="宋体" w:cs="宋体" w:hint="eastAsia"/>
          <w:b/>
          <w:sz w:val="24"/>
          <w:highlight w:val="none"/>
        </w:rPr>
        <w:t>”</w:t>
      </w:r>
      <w:r>
        <w:rPr>
          <w:rFonts w:ascii="宋体" w:hAnsi="宋体" w:cs="宋体" w:hint="eastAsia"/>
          <w:sz w:val="24"/>
          <w:highlight w:val="none"/>
        </w:rPr>
        <w:t>，开票信息如下：</w:t>
      </w:r>
    </w:p>
    <w:p>
      <w:pPr>
        <w:rPr>
          <w:rFonts w:ascii="宋体" w:hAnsi="宋体" w:cs="宋体"/>
          <w:sz w:val="24"/>
          <w:highlight w:val="none"/>
        </w:rPr>
      </w:pPr>
      <w:r>
        <w:rPr>
          <w:rFonts w:ascii="宋体" w:hAnsi="宋体" w:cs="宋体" w:hint="eastAsia"/>
          <w:bCs/>
          <w:sz w:val="24"/>
          <w:highlight w:val="none"/>
        </w:rPr>
        <w:t>1、</w:t>
      </w:r>
      <w:r>
        <w:rPr>
          <w:rFonts w:ascii="宋体" w:hAnsi="宋体" w:cs="宋体" w:hint="eastAsia"/>
          <w:sz w:val="24"/>
          <w:highlight w:val="none"/>
        </w:rPr>
        <w:t>我司工商注册名称为：</w:t>
      </w:r>
      <w:r>
        <w:rPr>
          <w:rFonts w:ascii="宋体" w:hAnsi="宋体" w:cs="宋体" w:hint="eastAsia"/>
          <w:sz w:val="24"/>
          <w:highlight w:val="none"/>
          <w:u w:val="single"/>
        </w:rPr>
        <w:t xml:space="preserve">                   </w:t>
      </w:r>
      <w:r>
        <w:rPr>
          <w:rFonts w:ascii="宋体" w:hAnsi="宋体" w:cs="宋体" w:hint="eastAsia"/>
          <w:sz w:val="24"/>
          <w:highlight w:val="none"/>
        </w:rPr>
        <w:t>；</w:t>
      </w:r>
    </w:p>
    <w:p>
      <w:pPr>
        <w:rPr>
          <w:rFonts w:ascii="宋体" w:hAnsi="宋体" w:cs="宋体"/>
          <w:sz w:val="24"/>
          <w:highlight w:val="none"/>
        </w:rPr>
      </w:pPr>
      <w:r>
        <w:rPr>
          <w:rFonts w:ascii="宋体" w:hAnsi="宋体" w:cs="宋体" w:hint="eastAsia"/>
          <w:sz w:val="24"/>
          <w:highlight w:val="none"/>
        </w:rPr>
        <w:t>2、纳税人识别号（国税）/或统一社会信用代码：</w:t>
      </w:r>
      <w:r>
        <w:rPr>
          <w:rFonts w:ascii="宋体" w:hAnsi="宋体" w:cs="宋体" w:hint="eastAsia"/>
          <w:sz w:val="24"/>
          <w:highlight w:val="none"/>
          <w:u w:val="single"/>
        </w:rPr>
        <w:t xml:space="preserve">    （请填写）              </w:t>
      </w:r>
    </w:p>
    <w:p>
      <w:pPr>
        <w:rPr>
          <w:rFonts w:ascii="宋体" w:hAnsi="宋体" w:cs="宋体"/>
          <w:sz w:val="24"/>
          <w:highlight w:val="none"/>
        </w:rPr>
      </w:pPr>
      <w:r>
        <w:rPr>
          <w:rFonts w:ascii="宋体" w:hAnsi="宋体" w:cs="宋体" w:hint="eastAsia"/>
          <w:b/>
          <w:sz w:val="24"/>
          <w:highlight w:val="none"/>
        </w:rPr>
        <w:t>B：</w:t>
      </w:r>
      <w:r>
        <w:rPr>
          <w:rFonts w:ascii="宋体" w:hAnsi="宋体" w:cs="宋体" w:hint="eastAsia"/>
          <w:sz w:val="24"/>
          <w:highlight w:val="none"/>
        </w:rPr>
        <w:t>如需开具增值税专用发票，请于下方（ ）打“√”，并提供相关资料</w:t>
      </w:r>
    </w:p>
    <w:p>
      <w:pPr>
        <w:rPr>
          <w:rFonts w:ascii="宋体" w:hAnsi="宋体" w:cs="宋体"/>
          <w:sz w:val="24"/>
          <w:highlight w:val="none"/>
        </w:rPr>
      </w:pPr>
      <w:r>
        <w:rPr>
          <w:rFonts w:ascii="宋体" w:hAnsi="宋体" w:cs="宋体" w:hint="eastAsia"/>
          <w:sz w:val="24"/>
          <w:highlight w:val="none"/>
        </w:rPr>
        <w:t>（    ）请向我司开具中标费的“</w:t>
      </w:r>
      <w:r>
        <w:rPr>
          <w:rFonts w:ascii="宋体" w:hAnsi="宋体" w:cs="宋体" w:hint="eastAsia"/>
          <w:b/>
          <w:sz w:val="24"/>
          <w:highlight w:val="none"/>
          <w:u w:val="single"/>
        </w:rPr>
        <w:t>增值税专用发票</w:t>
      </w:r>
      <w:r>
        <w:rPr>
          <w:rFonts w:ascii="宋体" w:hAnsi="宋体" w:cs="宋体" w:hint="eastAsia"/>
          <w:b/>
          <w:sz w:val="24"/>
          <w:highlight w:val="none"/>
        </w:rPr>
        <w:t>”</w:t>
      </w:r>
      <w:r>
        <w:rPr>
          <w:rFonts w:ascii="宋体" w:hAnsi="宋体" w:cs="宋体" w:hint="eastAsia"/>
          <w:sz w:val="24"/>
          <w:highlight w:val="none"/>
        </w:rPr>
        <w:t>，开票信息为：</w:t>
      </w:r>
    </w:p>
    <w:p>
      <w:pPr>
        <w:rPr>
          <w:rFonts w:ascii="宋体" w:hAnsi="宋体" w:cs="宋体"/>
          <w:sz w:val="24"/>
          <w:highlight w:val="none"/>
        </w:rPr>
      </w:pPr>
      <w:r>
        <w:rPr>
          <w:rFonts w:ascii="宋体" w:hAnsi="宋体" w:cs="宋体" w:hint="eastAsia"/>
          <w:sz w:val="24"/>
          <w:highlight w:val="none"/>
        </w:rPr>
        <w:t>1、我司工商注册名称：</w:t>
      </w:r>
      <w:r>
        <w:rPr>
          <w:rFonts w:ascii="宋体" w:hAnsi="宋体" w:cs="宋体" w:hint="eastAsia"/>
          <w:sz w:val="24"/>
          <w:highlight w:val="none"/>
          <w:u w:val="single"/>
        </w:rPr>
        <w:t xml:space="preserve">    （请填写）              </w:t>
      </w:r>
    </w:p>
    <w:p>
      <w:pPr>
        <w:rPr>
          <w:rFonts w:ascii="宋体" w:hAnsi="宋体" w:cs="宋体"/>
          <w:sz w:val="24"/>
          <w:highlight w:val="none"/>
        </w:rPr>
      </w:pPr>
      <w:r>
        <w:rPr>
          <w:rFonts w:ascii="宋体" w:hAnsi="宋体" w:cs="宋体" w:hint="eastAsia"/>
          <w:sz w:val="24"/>
          <w:highlight w:val="none"/>
        </w:rPr>
        <w:t>2、纳税人识别号（国税）/或统一社会信用代码：</w:t>
      </w:r>
      <w:r>
        <w:rPr>
          <w:rFonts w:ascii="宋体" w:hAnsi="宋体" w:cs="宋体" w:hint="eastAsia"/>
          <w:sz w:val="24"/>
          <w:highlight w:val="none"/>
          <w:u w:val="single"/>
        </w:rPr>
        <w:t xml:space="preserve">    （请填写）              </w:t>
      </w:r>
    </w:p>
    <w:p>
      <w:pPr>
        <w:rPr>
          <w:rFonts w:ascii="宋体" w:hAnsi="宋体" w:cs="宋体"/>
          <w:sz w:val="24"/>
          <w:highlight w:val="none"/>
        </w:rPr>
      </w:pPr>
      <w:r>
        <w:rPr>
          <w:rFonts w:ascii="宋体" w:hAnsi="宋体" w:cs="宋体" w:hint="eastAsia"/>
          <w:sz w:val="24"/>
          <w:highlight w:val="none"/>
        </w:rPr>
        <w:t>3、注册地址：</w:t>
      </w:r>
      <w:r>
        <w:rPr>
          <w:rFonts w:ascii="宋体" w:hAnsi="宋体" w:cs="宋体" w:hint="eastAsia"/>
          <w:sz w:val="24"/>
          <w:highlight w:val="none"/>
          <w:u w:val="single"/>
        </w:rPr>
        <w:t xml:space="preserve">    （请填写）              </w:t>
      </w:r>
    </w:p>
    <w:p>
      <w:pPr>
        <w:rPr>
          <w:rFonts w:ascii="宋体" w:hAnsi="宋体" w:cs="宋体"/>
          <w:sz w:val="24"/>
          <w:highlight w:val="none"/>
        </w:rPr>
      </w:pPr>
      <w:r>
        <w:rPr>
          <w:rFonts w:ascii="宋体" w:hAnsi="宋体" w:cs="宋体" w:hint="eastAsia"/>
          <w:sz w:val="24"/>
          <w:highlight w:val="none"/>
        </w:rPr>
        <w:t>4、办公电话（固话）：</w:t>
      </w:r>
      <w:r>
        <w:rPr>
          <w:rFonts w:ascii="宋体" w:hAnsi="宋体" w:cs="宋体" w:hint="eastAsia"/>
          <w:sz w:val="24"/>
          <w:highlight w:val="none"/>
          <w:u w:val="single"/>
        </w:rPr>
        <w:t xml:space="preserve">    （请填写）              </w:t>
      </w:r>
    </w:p>
    <w:p>
      <w:pPr>
        <w:rPr>
          <w:rFonts w:ascii="宋体" w:hAnsi="宋体" w:cs="宋体"/>
          <w:sz w:val="24"/>
          <w:highlight w:val="none"/>
        </w:rPr>
      </w:pPr>
      <w:r>
        <w:rPr>
          <w:rFonts w:ascii="宋体" w:hAnsi="宋体" w:cs="宋体" w:hint="eastAsia"/>
          <w:sz w:val="24"/>
          <w:highlight w:val="none"/>
        </w:rPr>
        <w:t>5、开户银行及账号：</w:t>
      </w:r>
      <w:r>
        <w:rPr>
          <w:rFonts w:ascii="宋体" w:hAnsi="宋体" w:cs="宋体" w:hint="eastAsia"/>
          <w:sz w:val="24"/>
          <w:highlight w:val="none"/>
          <w:u w:val="single"/>
        </w:rPr>
        <w:t xml:space="preserve">    （请填写）              </w:t>
      </w:r>
    </w:p>
    <w:p>
      <w:pPr>
        <w:rPr>
          <w:rFonts w:ascii="宋体" w:hAnsi="宋体" w:cs="宋体"/>
          <w:sz w:val="24"/>
          <w:highlight w:val="none"/>
          <w:u w:val="single"/>
        </w:rPr>
      </w:pPr>
      <w:r>
        <w:rPr>
          <w:rFonts w:ascii="宋体" w:hAnsi="宋体" w:cs="宋体" w:hint="eastAsia"/>
          <w:sz w:val="24"/>
          <w:highlight w:val="none"/>
        </w:rPr>
        <w:t>6、一般纳税人资格证书/或加盖了税务局“增值税一般纳税人”条章的国税登记证扫描件/或在所属国税局网站的查询结果截图</w:t>
      </w:r>
      <w:r>
        <w:rPr>
          <w:rFonts w:ascii="宋体" w:hAnsi="宋体" w:cs="宋体" w:hint="eastAsia"/>
          <w:sz w:val="24"/>
          <w:highlight w:val="none"/>
          <w:u w:val="single"/>
        </w:rPr>
        <w:t>（截图后附）</w:t>
      </w:r>
    </w:p>
    <w:p>
      <w:pPr>
        <w:rPr>
          <w:rFonts w:ascii="宋体" w:hAnsi="宋体" w:cs="宋体"/>
          <w:sz w:val="24"/>
          <w:highlight w:val="none"/>
        </w:rPr>
      </w:pPr>
      <w:r>
        <w:rPr>
          <w:rFonts w:ascii="宋体" w:hAnsi="宋体" w:cs="宋体" w:hint="eastAsia"/>
          <w:sz w:val="24"/>
          <w:highlight w:val="none"/>
        </w:rPr>
        <w:t>中标单位联系人：</w:t>
      </w:r>
      <w:r>
        <w:rPr>
          <w:rFonts w:ascii="宋体" w:hAnsi="宋体" w:cs="宋体" w:hint="eastAsia"/>
          <w:sz w:val="24"/>
          <w:highlight w:val="none"/>
          <w:u w:val="single"/>
        </w:rPr>
        <w:t xml:space="preserve">          </w:t>
      </w:r>
      <w:r>
        <w:rPr>
          <w:rFonts w:ascii="宋体" w:hAnsi="宋体" w:cs="宋体" w:hint="eastAsia"/>
          <w:sz w:val="24"/>
          <w:highlight w:val="none"/>
        </w:rPr>
        <w:t>， 手机</w:t>
      </w:r>
      <w:r>
        <w:rPr>
          <w:rFonts w:ascii="宋体" w:hAnsi="宋体" w:cs="宋体" w:hint="eastAsia"/>
          <w:sz w:val="24"/>
          <w:highlight w:val="none"/>
          <w:u w:val="single"/>
        </w:rPr>
        <w:t>号：            ;</w:t>
      </w:r>
      <w:r>
        <w:rPr>
          <w:rFonts w:ascii="宋体" w:hAnsi="宋体" w:cs="宋体" w:hint="eastAsia"/>
          <w:sz w:val="24"/>
          <w:highlight w:val="none"/>
        </w:rPr>
        <w:t xml:space="preserve"> 邮箱</w:t>
      </w:r>
      <w:r>
        <w:rPr>
          <w:rFonts w:ascii="宋体" w:hAnsi="宋体" w:cs="宋体" w:hint="eastAsia"/>
          <w:sz w:val="24"/>
          <w:highlight w:val="none"/>
          <w:u w:val="single"/>
        </w:rPr>
        <w:t>：            ;</w:t>
      </w:r>
    </w:p>
    <w:p>
      <w:pPr>
        <w:rPr>
          <w:rFonts w:ascii="宋体" w:hAnsi="宋体" w:cs="宋体"/>
          <w:sz w:val="24"/>
          <w:highlight w:val="none"/>
          <w:u w:val="single"/>
        </w:rPr>
      </w:pPr>
      <w:r>
        <w:rPr>
          <w:rFonts w:ascii="宋体" w:hAnsi="宋体" w:cs="宋体" w:hint="eastAsia"/>
          <w:sz w:val="24"/>
          <w:highlight w:val="none"/>
        </w:rPr>
        <w:t>单位地址：</w:t>
      </w:r>
      <w:r>
        <w:rPr>
          <w:rFonts w:ascii="宋体" w:hAnsi="宋体" w:cs="宋体" w:hint="eastAsia"/>
          <w:sz w:val="24"/>
          <w:highlight w:val="none"/>
          <w:u w:val="single"/>
        </w:rPr>
        <w:t xml:space="preserve">         </w:t>
      </w:r>
      <w:r>
        <w:rPr>
          <w:rFonts w:ascii="宋体" w:hAnsi="宋体" w:cs="宋体" w:hint="eastAsia"/>
          <w:sz w:val="24"/>
          <w:highlight w:val="none"/>
        </w:rPr>
        <w:t>电话：</w:t>
      </w:r>
      <w:r>
        <w:rPr>
          <w:rFonts w:ascii="宋体" w:hAnsi="宋体" w:cs="宋体" w:hint="eastAsia"/>
          <w:sz w:val="24"/>
          <w:highlight w:val="none"/>
          <w:u w:val="single"/>
        </w:rPr>
        <w:t xml:space="preserve">          </w:t>
      </w:r>
      <w:r>
        <w:rPr>
          <w:rFonts w:ascii="宋体" w:hAnsi="宋体" w:cs="宋体" w:hint="eastAsia"/>
          <w:sz w:val="24"/>
          <w:highlight w:val="none"/>
        </w:rPr>
        <w:t>传真：</w:t>
      </w:r>
      <w:r>
        <w:rPr>
          <w:rFonts w:ascii="宋体" w:hAnsi="宋体" w:cs="宋体" w:hint="eastAsia"/>
          <w:sz w:val="24"/>
          <w:highlight w:val="none"/>
          <w:u w:val="single"/>
        </w:rPr>
        <w:t xml:space="preserve">        。</w:t>
      </w:r>
    </w:p>
    <w:p>
      <w:pPr>
        <w:rPr>
          <w:rFonts w:ascii="宋体" w:hAnsi="宋体" w:cs="宋体"/>
          <w:sz w:val="24"/>
          <w:highlight w:val="none"/>
        </w:rPr>
      </w:pPr>
      <w:r>
        <w:rPr>
          <w:rFonts w:ascii="宋体" w:hAnsi="宋体" w:cs="宋体" w:hint="eastAsia"/>
          <w:sz w:val="24"/>
          <w:highlight w:val="none"/>
        </w:rPr>
        <w:t>特此声明。</w:t>
      </w:r>
    </w:p>
    <w:p>
      <w:pPr>
        <w:jc w:val="left"/>
        <w:rPr>
          <w:rFonts w:ascii="宋体" w:hAnsi="宋体" w:cs="宋体"/>
          <w:b/>
          <w:sz w:val="32"/>
          <w:szCs w:val="32"/>
          <w:highlight w:val="none"/>
        </w:rPr>
      </w:pPr>
      <w:r>
        <w:rPr>
          <w:rFonts w:ascii="宋体" w:hAnsi="宋体" w:cs="宋体" w:hint="eastAsia"/>
          <w:b/>
          <w:sz w:val="32"/>
          <w:szCs w:val="32"/>
          <w:highlight w:val="none"/>
        </w:rPr>
        <w:br w:type="page"/>
      </w:r>
    </w:p>
    <w:p>
      <w:pPr>
        <w:jc w:val="center"/>
        <w:rPr>
          <w:rFonts w:ascii="宋体" w:hAnsi="宋体" w:cs="宋体"/>
          <w:b/>
          <w:sz w:val="24"/>
          <w:highlight w:val="none"/>
        </w:rPr>
      </w:pPr>
      <w:r>
        <w:rPr>
          <w:rFonts w:ascii="宋体" w:hAnsi="宋体" w:cs="宋体" w:hint="eastAsia"/>
          <w:b/>
          <w:sz w:val="32"/>
          <w:szCs w:val="32"/>
          <w:highlight w:val="none"/>
        </w:rPr>
        <w:t>（二）法定代表人/负责人证明书及授权委托书</w:t>
      </w:r>
    </w:p>
    <w:p>
      <w:pPr>
        <w:spacing w:line="480" w:lineRule="exact"/>
        <w:jc w:val="center"/>
        <w:rPr>
          <w:rFonts w:ascii="宋体" w:hAnsi="宋体" w:cs="宋体"/>
          <w:b/>
          <w:sz w:val="28"/>
          <w:szCs w:val="28"/>
          <w:highlight w:val="none"/>
        </w:rPr>
      </w:pPr>
    </w:p>
    <w:p>
      <w:pPr>
        <w:spacing w:line="480" w:lineRule="exact"/>
        <w:jc w:val="center"/>
        <w:rPr>
          <w:rFonts w:ascii="宋体" w:hAnsi="宋体" w:cs="宋体"/>
          <w:b/>
          <w:sz w:val="28"/>
          <w:szCs w:val="28"/>
          <w:highlight w:val="none"/>
        </w:rPr>
      </w:pPr>
      <w:r>
        <w:rPr>
          <w:rFonts w:ascii="宋体" w:hAnsi="宋体" w:cs="宋体" w:hint="eastAsia"/>
          <w:b/>
          <w:sz w:val="28"/>
          <w:szCs w:val="28"/>
          <w:highlight w:val="none"/>
        </w:rPr>
        <w:t>1、法定代表人/负责人证明书</w:t>
      </w:r>
    </w:p>
    <w:p>
      <w:pPr>
        <w:rPr>
          <w:rFonts w:ascii="宋体" w:hAnsi="宋体" w:cs="宋体"/>
          <w:sz w:val="24"/>
          <w:highlight w:val="none"/>
        </w:rPr>
      </w:pPr>
    </w:p>
    <w:p>
      <w:pPr>
        <w:rPr>
          <w:rFonts w:ascii="宋体" w:hAnsi="宋体" w:cs="宋体"/>
          <w:sz w:val="24"/>
          <w:highlight w:val="none"/>
        </w:rPr>
      </w:pPr>
      <w:r>
        <w:rPr>
          <w:rFonts w:ascii="宋体" w:hAnsi="宋体" w:cs="宋体" w:hint="eastAsia"/>
          <w:sz w:val="24"/>
          <w:highlight w:val="none"/>
        </w:rPr>
        <w:t>致：</w:t>
      </w:r>
      <w:r>
        <w:rPr>
          <w:rFonts w:ascii="宋体" w:hAnsi="宋体" w:cs="宋体" w:hint="eastAsia"/>
          <w:sz w:val="24"/>
          <w:highlight w:val="none"/>
          <w:u w:val="single"/>
        </w:rPr>
        <w:t>国义招标股份有限公司</w:t>
      </w:r>
      <w:r>
        <w:rPr>
          <w:rFonts w:ascii="宋体" w:hAnsi="宋体" w:cs="宋体" w:hint="eastAsia"/>
          <w:sz w:val="24"/>
          <w:highlight w:val="none"/>
        </w:rPr>
        <w:t>：</w:t>
      </w:r>
    </w:p>
    <w:p>
      <w:pPr>
        <w:rPr>
          <w:rFonts w:ascii="宋体" w:hAnsi="宋体" w:cs="宋体"/>
          <w:sz w:val="24"/>
          <w:highlight w:val="none"/>
        </w:rPr>
      </w:pPr>
    </w:p>
    <w:p>
      <w:pPr>
        <w:rPr>
          <w:rFonts w:ascii="宋体" w:hAnsi="宋体" w:cs="宋体"/>
          <w:sz w:val="24"/>
          <w:highlight w:val="none"/>
          <w:u w:val="single"/>
        </w:rPr>
      </w:pPr>
      <w:r>
        <w:rPr>
          <w:rFonts w:ascii="宋体" w:hAnsi="宋体" w:cs="宋体" w:hint="eastAsia"/>
          <w:sz w:val="24"/>
          <w:highlight w:val="none"/>
          <w:u w:val="single"/>
        </w:rPr>
        <w:t xml:space="preserve">            </w:t>
      </w:r>
      <w:r>
        <w:rPr>
          <w:rFonts w:ascii="宋体" w:hAnsi="宋体" w:cs="宋体" w:hint="eastAsia"/>
          <w:sz w:val="24"/>
          <w:highlight w:val="none"/>
        </w:rPr>
        <w:t>同志，现任我单位</w:t>
      </w:r>
      <w:r>
        <w:rPr>
          <w:rFonts w:ascii="宋体" w:hAnsi="宋体" w:cs="宋体" w:hint="eastAsia"/>
          <w:sz w:val="24"/>
          <w:highlight w:val="none"/>
          <w:u w:val="single"/>
        </w:rPr>
        <w:t xml:space="preserve">         </w:t>
      </w:r>
      <w:r>
        <w:rPr>
          <w:rFonts w:ascii="宋体" w:hAnsi="宋体" w:cs="宋体" w:hint="eastAsia"/>
          <w:sz w:val="24"/>
          <w:highlight w:val="none"/>
        </w:rPr>
        <w:t>职务，为法定代表人，特此证明。</w:t>
      </w:r>
    </w:p>
    <w:p>
      <w:pPr>
        <w:ind w:firstLine="210" w:firstLineChars="100"/>
        <w:rPr>
          <w:rFonts w:ascii="宋体" w:hAnsi="宋体" w:cs="宋体"/>
          <w:sz w:val="24"/>
          <w:highlight w:val="none"/>
        </w:rPr>
      </w:pPr>
    </w:p>
    <w:p>
      <w:pPr>
        <w:ind w:firstLine="210" w:firstLineChars="100"/>
        <w:rPr>
          <w:rFonts w:ascii="宋体" w:hAnsi="宋体" w:cs="宋体"/>
          <w:b/>
          <w:bCs/>
          <w:sz w:val="24"/>
          <w:highlight w:val="none"/>
        </w:rPr>
      </w:pPr>
      <w:r>
        <w:rPr>
          <w:rFonts w:ascii="宋体" w:hAnsi="宋体" w:cs="宋体" w:hint="eastAsia"/>
          <w:sz w:val="24"/>
          <w:highlight w:val="none"/>
        </w:rPr>
        <w:t>签发日期：</w:t>
      </w:r>
      <w:r>
        <w:rPr>
          <w:rFonts w:ascii="宋体" w:hAnsi="宋体" w:cs="宋体" w:hint="eastAsia"/>
          <w:sz w:val="24"/>
          <w:highlight w:val="none"/>
          <w:u w:val="single"/>
        </w:rPr>
        <w:t xml:space="preserve">                 </w:t>
      </w:r>
      <w:r>
        <w:rPr>
          <w:rFonts w:ascii="宋体" w:hAnsi="宋体" w:cs="宋体" w:hint="eastAsia"/>
          <w:sz w:val="24"/>
          <w:highlight w:val="none"/>
        </w:rPr>
        <w:t xml:space="preserve">               </w:t>
      </w:r>
      <w:r>
        <w:rPr>
          <w:rFonts w:ascii="宋体" w:hAnsi="宋体" w:cs="宋体" w:hint="eastAsia"/>
          <w:b/>
          <w:bCs/>
          <w:sz w:val="24"/>
          <w:highlight w:val="none"/>
        </w:rPr>
        <w:t>单位：</w:t>
      </w:r>
      <w:r>
        <w:rPr>
          <w:rFonts w:ascii="宋体" w:hAnsi="宋体" w:cs="宋体" w:hint="eastAsia"/>
          <w:b/>
          <w:bCs/>
          <w:sz w:val="24"/>
          <w:highlight w:val="none"/>
          <w:u w:val="single"/>
        </w:rPr>
        <w:t xml:space="preserve">                 </w:t>
      </w:r>
      <w:r>
        <w:rPr>
          <w:rFonts w:ascii="宋体" w:hAnsi="宋体" w:cs="宋体" w:hint="eastAsia"/>
          <w:b/>
          <w:bCs/>
          <w:sz w:val="24"/>
          <w:highlight w:val="none"/>
        </w:rPr>
        <w:t>（单位公章）</w:t>
      </w:r>
    </w:p>
    <w:p>
      <w:pPr>
        <w:ind w:firstLine="210" w:firstLineChars="100"/>
        <w:rPr>
          <w:rFonts w:ascii="宋体" w:hAnsi="宋体" w:cs="宋体"/>
          <w:sz w:val="24"/>
          <w:highlight w:val="none"/>
        </w:rPr>
      </w:pPr>
    </w:p>
    <w:p>
      <w:pPr>
        <w:ind w:firstLine="210" w:firstLineChars="100"/>
        <w:rPr>
          <w:rFonts w:ascii="宋体" w:hAnsi="宋体" w:cs="宋体"/>
          <w:sz w:val="24"/>
          <w:highlight w:val="none"/>
        </w:rPr>
      </w:pPr>
      <w:r>
        <w:rPr>
          <w:rFonts w:ascii="宋体" w:hAnsi="宋体" w:cs="宋体" w:hint="eastAsia"/>
          <w:sz w:val="24"/>
          <w:highlight w:val="none"/>
        </w:rPr>
        <w:t>附：代表人性别：</w:t>
      </w:r>
      <w:r>
        <w:rPr>
          <w:rFonts w:ascii="宋体" w:hAnsi="宋体" w:cs="宋体" w:hint="eastAsia"/>
          <w:sz w:val="24"/>
          <w:highlight w:val="none"/>
          <w:u w:val="single"/>
        </w:rPr>
        <w:t xml:space="preserve">          </w:t>
      </w:r>
      <w:r>
        <w:rPr>
          <w:rFonts w:ascii="宋体" w:hAnsi="宋体" w:cs="宋体" w:hint="eastAsia"/>
          <w:sz w:val="24"/>
          <w:highlight w:val="none"/>
        </w:rPr>
        <w:t xml:space="preserve">   年龄：</w:t>
      </w:r>
      <w:r>
        <w:rPr>
          <w:rFonts w:ascii="宋体" w:hAnsi="宋体" w:cs="宋体" w:hint="eastAsia"/>
          <w:sz w:val="24"/>
          <w:highlight w:val="none"/>
          <w:u w:val="single"/>
        </w:rPr>
        <w:t xml:space="preserve">    </w:t>
      </w:r>
      <w:r>
        <w:rPr>
          <w:rFonts w:ascii="宋体" w:hAnsi="宋体" w:cs="宋体" w:hint="eastAsia"/>
          <w:sz w:val="24"/>
          <w:highlight w:val="none"/>
        </w:rPr>
        <w:t xml:space="preserve">   身份证号码：</w:t>
      </w:r>
      <w:r>
        <w:rPr>
          <w:rFonts w:ascii="宋体" w:hAnsi="宋体" w:cs="宋体" w:hint="eastAsia"/>
          <w:sz w:val="24"/>
          <w:highlight w:val="none"/>
          <w:u w:val="single"/>
        </w:rPr>
        <w:t xml:space="preserve">                     </w:t>
      </w:r>
    </w:p>
    <w:p>
      <w:pPr>
        <w:ind w:firstLine="210" w:firstLineChars="100"/>
        <w:rPr>
          <w:rFonts w:ascii="宋体" w:hAnsi="宋体" w:cs="宋体"/>
          <w:sz w:val="24"/>
          <w:highlight w:val="none"/>
        </w:rPr>
      </w:pPr>
      <w:r>
        <w:rPr>
          <w:rFonts w:ascii="宋体" w:hAnsi="宋体" w:cs="宋体" w:hint="eastAsia"/>
          <w:sz w:val="24"/>
          <w:highlight w:val="none"/>
        </w:rPr>
        <w:t>联系电话：</w:t>
      </w:r>
      <w:r>
        <w:rPr>
          <w:rFonts w:ascii="宋体" w:hAnsi="宋体" w:cs="宋体" w:hint="eastAsia"/>
          <w:sz w:val="24"/>
          <w:highlight w:val="none"/>
          <w:u w:val="single"/>
        </w:rPr>
        <w:t xml:space="preserve">                </w:t>
      </w:r>
    </w:p>
    <w:p>
      <w:pPr>
        <w:ind w:firstLine="210" w:firstLineChars="100"/>
        <w:rPr>
          <w:rFonts w:ascii="宋体" w:hAnsi="宋体" w:cs="宋体"/>
          <w:sz w:val="24"/>
          <w:highlight w:val="none"/>
        </w:rPr>
      </w:pPr>
      <w:r>
        <w:rPr>
          <w:rFonts w:ascii="宋体" w:hAnsi="宋体" w:cs="宋体" w:hint="eastAsia"/>
          <w:sz w:val="24"/>
          <w:highlight w:val="none"/>
        </w:rPr>
        <w:t>营业执照号码：</w:t>
      </w:r>
      <w:r>
        <w:rPr>
          <w:rFonts w:ascii="宋体" w:hAnsi="宋体" w:cs="宋体" w:hint="eastAsia"/>
          <w:sz w:val="24"/>
          <w:highlight w:val="none"/>
          <w:u w:val="single"/>
        </w:rPr>
        <w:t xml:space="preserve">                        </w:t>
      </w:r>
      <w:r>
        <w:rPr>
          <w:rFonts w:ascii="宋体" w:hAnsi="宋体" w:cs="宋体" w:hint="eastAsia"/>
          <w:sz w:val="24"/>
          <w:highlight w:val="none"/>
        </w:rPr>
        <w:t xml:space="preserve">    经济性质：</w:t>
      </w:r>
      <w:r>
        <w:rPr>
          <w:rFonts w:ascii="宋体" w:hAnsi="宋体" w:cs="宋体" w:hint="eastAsia"/>
          <w:sz w:val="24"/>
          <w:highlight w:val="none"/>
          <w:u w:val="single"/>
        </w:rPr>
        <w:t xml:space="preserve">                       </w:t>
      </w:r>
    </w:p>
    <w:p>
      <w:pPr>
        <w:ind w:firstLine="210" w:firstLineChars="100"/>
        <w:rPr>
          <w:rFonts w:ascii="宋体" w:hAnsi="宋体" w:cs="宋体"/>
          <w:sz w:val="24"/>
          <w:highlight w:val="none"/>
        </w:rPr>
      </w:pPr>
      <w:r>
        <w:rPr>
          <w:rFonts w:ascii="宋体" w:hAnsi="宋体" w:cs="宋体" w:hint="eastAsia"/>
          <w:sz w:val="24"/>
          <w:highlight w:val="none"/>
        </w:rPr>
        <w:t>主营：</w:t>
      </w:r>
    </w:p>
    <w:p>
      <w:pPr>
        <w:ind w:firstLine="210" w:firstLineChars="100"/>
        <w:rPr>
          <w:rFonts w:ascii="宋体" w:hAnsi="宋体" w:cs="宋体"/>
          <w:sz w:val="24"/>
          <w:highlight w:val="none"/>
        </w:rPr>
      </w:pPr>
      <w:r>
        <w:rPr>
          <w:rFonts w:ascii="宋体" w:hAnsi="宋体" w:cs="宋体" w:hint="eastAsia"/>
          <w:sz w:val="24"/>
          <w:highlight w:val="none"/>
        </w:rPr>
        <w:t>兼营：</w:t>
      </w:r>
    </w:p>
    <w:p>
      <w:pPr>
        <w:ind w:firstLine="210" w:firstLineChars="100"/>
        <w:rPr>
          <w:rFonts w:ascii="宋体" w:hAnsi="宋体" w:cs="宋体"/>
          <w:sz w:val="24"/>
          <w:highlight w:val="none"/>
        </w:rPr>
      </w:pPr>
    </w:p>
    <w:p>
      <w:pPr>
        <w:rPr>
          <w:rFonts w:ascii="宋体" w:hAnsi="宋体" w:cs="宋体"/>
          <w:sz w:val="24"/>
          <w:highlight w:val="none"/>
        </w:rPr>
      </w:pPr>
      <w:r>
        <w:rPr>
          <w:rFonts w:ascii="宋体" w:hAnsi="宋体" w:cs="宋体" w:hint="eastAsia"/>
          <w:sz w:val="24"/>
          <w:highlight w:val="none"/>
        </w:rPr>
        <w:t>说明：1.法定代表人为企业事业单位、国家机关、社会团体的主要行政负责人。</w:t>
      </w:r>
    </w:p>
    <w:p>
      <w:pPr>
        <w:rPr>
          <w:rFonts w:ascii="宋体" w:hAnsi="宋体" w:cs="宋体"/>
          <w:sz w:val="24"/>
          <w:highlight w:val="none"/>
        </w:rPr>
      </w:pPr>
      <w:r>
        <w:rPr>
          <w:rFonts w:ascii="宋体" w:hAnsi="宋体" w:cs="宋体" w:hint="eastAsia"/>
          <w:sz w:val="24"/>
          <w:highlight w:val="none"/>
        </w:rPr>
        <w:t xml:space="preserve">      2.内容必须填写真实、清楚、涂改无效，不得转让、买卖。</w:t>
      </w:r>
    </w:p>
    <w:p>
      <w:pPr>
        <w:ind w:firstLine="630" w:firstLineChars="300"/>
        <w:rPr>
          <w:rFonts w:ascii="宋体" w:hAnsi="宋体" w:cs="宋体"/>
          <w:szCs w:val="21"/>
          <w:highlight w:val="none"/>
        </w:rPr>
      </w:pPr>
      <w:r>
        <w:rPr>
          <w:rFonts w:ascii="宋体" w:hAnsi="宋体" w:cs="宋体" w:hint="eastAsia"/>
          <w:sz w:val="24"/>
          <w:highlight w:val="none"/>
        </w:rPr>
        <w:t>3.将此证明书提交对方作为合同附件</w:t>
      </w:r>
      <w:r>
        <w:rPr>
          <w:rFonts w:ascii="宋体" w:hAnsi="宋体" w:cs="宋体" w:hint="eastAsia"/>
          <w:b/>
          <w:sz w:val="24"/>
          <w:highlight w:val="none"/>
        </w:rPr>
        <w:t>。</w:t>
      </w:r>
    </w:p>
    <w:p>
      <w:pPr>
        <w:ind w:firstLine="630" w:firstLineChars="300"/>
        <w:jc w:val="left"/>
        <w:rPr>
          <w:rFonts w:ascii="宋体" w:hAnsi="宋体" w:cs="宋体"/>
          <w:sz w:val="28"/>
          <w:szCs w:val="28"/>
          <w:highlight w:val="none"/>
        </w:rPr>
      </w:pPr>
      <w:r>
        <w:rPr>
          <w:rFonts w:ascii="宋体" w:hAnsi="宋体" w:cs="宋体" w:hint="eastAsia"/>
          <w:color w:val="FF0000"/>
          <w:sz w:val="24"/>
          <w:szCs w:val="24"/>
          <w:highlight w:val="none"/>
          <w:lang w:val="en-US" w:eastAsia="zh-CN"/>
        </w:rPr>
        <w:t>4.</w:t>
      </w:r>
      <w:r>
        <w:rPr>
          <w:rFonts w:ascii="宋体" w:hAnsi="宋体" w:cs="宋体" w:hint="eastAsia"/>
          <w:b/>
          <w:bCs/>
          <w:color w:val="FF0000"/>
          <w:sz w:val="24"/>
          <w:szCs w:val="24"/>
          <w:highlight w:val="none"/>
          <w:lang w:val="en-US" w:eastAsia="zh-CN"/>
        </w:rPr>
        <w:t>温馨提示：</w:t>
      </w:r>
      <w:r>
        <w:rPr>
          <w:rFonts w:ascii="宋体" w:hAnsi="宋体" w:cs="宋体" w:hint="eastAsia"/>
          <w:color w:val="FF0000"/>
          <w:sz w:val="24"/>
          <w:szCs w:val="24"/>
          <w:highlight w:val="none"/>
          <w:lang w:val="en-US" w:eastAsia="zh-CN"/>
        </w:rPr>
        <w:t>为避免出现《深圳经济特区政府采购条例实施细则》第七十五条第二项所列情形，请投标供应商核实你单位法定代表人、本项目投标授权代表人、项目负责人（如有）、主要技术人员（如有）等是否在你公司缴纳社会保险。</w:t>
      </w:r>
    </w:p>
    <w:tbl>
      <w:tblPr>
        <w:tblStyle w:val="TableNormal"/>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413"/>
      </w:tblGrid>
      <w:tr>
        <w:tblPrEx>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410"/>
          <w:jc w:val="center"/>
        </w:trPr>
        <w:tc>
          <w:tcPr>
            <w:tcW w:w="9413" w:type="dxa"/>
            <w:vAlign w:val="center"/>
          </w:tcPr>
          <w:p>
            <w:pPr>
              <w:keepNext w:val="0"/>
              <w:keepLines w:val="0"/>
              <w:suppressLineNumbers w:val="0"/>
              <w:spacing w:before="0" w:beforeAutospacing="0" w:after="0" w:afterAutospacing="0"/>
              <w:ind w:left="0" w:right="0"/>
              <w:jc w:val="center"/>
              <w:rPr>
                <w:rFonts w:ascii="宋体" w:hAnsi="宋体" w:cs="宋体" w:hint="default"/>
                <w:sz w:val="28"/>
                <w:szCs w:val="28"/>
                <w:highlight w:val="none"/>
                <w:u w:val="single"/>
              </w:rPr>
            </w:pPr>
            <w:r>
              <w:rPr>
                <w:rFonts w:ascii="宋体" w:hAnsi="宋体" w:cs="宋体" w:hint="eastAsia"/>
                <w:sz w:val="28"/>
                <w:szCs w:val="28"/>
                <w:highlight w:val="none"/>
                <w:u w:val="single"/>
              </w:rPr>
              <w:t>粘贴法定代表人身份证复印件</w:t>
            </w:r>
          </w:p>
        </w:tc>
      </w:tr>
      <w:tr>
        <w:tblPrEx>
          <w:tblW w:w="9413" w:type="dxa"/>
          <w:jc w:val="center"/>
          <w:tblLayout w:type="fixed"/>
          <w:tblCellMar>
            <w:top w:w="0" w:type="dxa"/>
            <w:left w:w="108" w:type="dxa"/>
            <w:bottom w:w="0" w:type="dxa"/>
            <w:right w:w="108" w:type="dxa"/>
          </w:tblCellMar>
        </w:tblPrEx>
        <w:trPr>
          <w:trHeight w:val="13247"/>
          <w:jc w:val="center"/>
        </w:trPr>
        <w:tc>
          <w:tcPr>
            <w:tcW w:w="9413" w:type="dxa"/>
            <w:vAlign w:val="center"/>
          </w:tcPr>
          <w:p>
            <w:pPr>
              <w:keepNext w:val="0"/>
              <w:keepLines w:val="0"/>
              <w:suppressLineNumbers w:val="0"/>
              <w:spacing w:before="0" w:beforeAutospacing="0" w:after="0" w:afterAutospacing="0"/>
              <w:ind w:left="0" w:right="0"/>
              <w:rPr>
                <w:rFonts w:ascii="宋体" w:hAnsi="宋体" w:cs="宋体" w:hint="default"/>
                <w:b/>
                <w:bCs/>
                <w:color w:val="FF0000"/>
                <w:sz w:val="28"/>
                <w:szCs w:val="28"/>
                <w:highlight w:val="none"/>
              </w:rPr>
            </w:pPr>
            <w:r>
              <w:rPr>
                <w:rFonts w:ascii="宋体" w:hAnsi="宋体" w:cs="宋体" w:hint="eastAsia"/>
                <w:sz w:val="28"/>
                <w:szCs w:val="28"/>
                <w:highlight w:val="none"/>
                <w:u w:val="single"/>
              </w:rPr>
              <w:br w:type="page"/>
            </w:r>
            <w:r>
              <w:rPr>
                <w:rFonts w:ascii="宋体" w:hAnsi="宋体" w:cs="宋体" w:hint="eastAsia"/>
                <w:b/>
                <w:bCs/>
                <w:color w:val="FF0000"/>
                <w:sz w:val="28"/>
                <w:szCs w:val="28"/>
                <w:highlight w:val="none"/>
              </w:rPr>
              <w:t>粘贴法定代表人近一个月投标单位缴纳社保证明（如开标日上一个月的社保材料因社保部门原因暂时无法取得，则可以往前顺延一个月）</w:t>
            </w:r>
          </w:p>
          <w:p>
            <w:pPr>
              <w:pStyle w:val="BodyText"/>
              <w:keepNext w:val="0"/>
              <w:keepLines w:val="0"/>
              <w:suppressLineNumbers w:val="0"/>
              <w:spacing w:before="0" w:beforeAutospacing="0" w:after="0" w:afterAutospacing="0"/>
              <w:ind w:left="0" w:right="0"/>
              <w:rPr>
                <w:rFonts w:ascii="宋体" w:hAnsi="宋体" w:cs="宋体" w:hint="default"/>
                <w:highlight w:val="none"/>
              </w:rPr>
            </w:pPr>
            <w:r>
              <w:rPr>
                <w:rFonts w:ascii="宋体" w:hAnsi="宋体" w:cs="宋体" w:hint="eastAsia"/>
                <w:color w:val="FF0000"/>
                <w:highlight w:val="none"/>
              </w:rPr>
              <w:t>（说明：法定代表人、投标授权代表人社保证明文件仅做为核查供应商是否存在《深圳经济特区政府采购条例实施细则》第七十五条规定的“不同投标供应商的法定代表人、主要经营负责人、项目投标授权代表人、项目负责人、主要技术人员为同一人、属同一单位或者在同一单位缴纳社会保险”的情形，该证明文件不做为废标条款。投标供应商应知悉《深圳经济特区政府采购条例实施细则》第七十五条的规定，如供应商未提供法定代表人、投标授权代表人社保证明文件，且出现“法定代表人、投标授权代表人在同一单位或者在同一单位缴纳社会保险”情形的，投标供应商应承担相应的法律责任。）</w:t>
            </w:r>
          </w:p>
        </w:tc>
      </w:tr>
    </w:tbl>
    <w:p>
      <w:pPr>
        <w:rPr>
          <w:rFonts w:ascii="宋体" w:hAnsi="宋体" w:cs="宋体"/>
          <w:b/>
          <w:sz w:val="28"/>
          <w:szCs w:val="28"/>
          <w:highlight w:val="none"/>
        </w:rPr>
      </w:pPr>
    </w:p>
    <w:p>
      <w:pPr>
        <w:rPr>
          <w:rFonts w:ascii="宋体" w:hAnsi="宋体" w:cs="宋体"/>
          <w:b/>
          <w:sz w:val="28"/>
          <w:szCs w:val="28"/>
          <w:highlight w:val="none"/>
        </w:rPr>
      </w:pPr>
    </w:p>
    <w:p>
      <w:pPr>
        <w:tabs>
          <w:tab w:val="left" w:pos="654"/>
          <w:tab w:val="left" w:pos="1734"/>
          <w:tab w:val="left" w:pos="2814"/>
          <w:tab w:val="left" w:pos="3894"/>
          <w:tab w:val="left" w:pos="5334"/>
          <w:tab w:val="left" w:pos="6414"/>
          <w:tab w:val="left" w:pos="7254"/>
          <w:tab w:val="left" w:pos="8574"/>
          <w:tab w:val="left" w:pos="9654"/>
        </w:tabs>
        <w:jc w:val="center"/>
        <w:rPr>
          <w:rFonts w:ascii="宋体" w:hAnsi="宋体" w:cs="宋体"/>
          <w:b/>
          <w:sz w:val="28"/>
          <w:szCs w:val="28"/>
          <w:highlight w:val="none"/>
        </w:rPr>
      </w:pPr>
      <w:r>
        <w:rPr>
          <w:rFonts w:ascii="宋体" w:hAnsi="宋体" w:cs="宋体" w:hint="eastAsia"/>
          <w:b/>
          <w:sz w:val="28"/>
          <w:szCs w:val="28"/>
          <w:highlight w:val="none"/>
        </w:rPr>
        <w:t>2、法定代表人/负责人授权委托书</w:t>
      </w:r>
    </w:p>
    <w:p>
      <w:pPr>
        <w:spacing w:line="360" w:lineRule="auto"/>
        <w:rPr>
          <w:rFonts w:ascii="宋体" w:hAnsi="宋体" w:cs="宋体"/>
          <w:sz w:val="28"/>
          <w:szCs w:val="28"/>
          <w:highlight w:val="none"/>
        </w:rPr>
      </w:pPr>
    </w:p>
    <w:p>
      <w:pPr>
        <w:rPr>
          <w:rFonts w:ascii="宋体" w:hAnsi="宋体" w:cs="宋体"/>
          <w:sz w:val="24"/>
          <w:highlight w:val="none"/>
        </w:rPr>
      </w:pPr>
      <w:r>
        <w:rPr>
          <w:rFonts w:ascii="宋体" w:hAnsi="宋体" w:cs="宋体" w:hint="eastAsia"/>
          <w:sz w:val="24"/>
          <w:highlight w:val="none"/>
        </w:rPr>
        <w:t>致：</w:t>
      </w:r>
      <w:r>
        <w:rPr>
          <w:rFonts w:ascii="宋体" w:hAnsi="宋体" w:cs="宋体" w:hint="eastAsia"/>
          <w:sz w:val="24"/>
          <w:highlight w:val="none"/>
          <w:u w:val="single"/>
        </w:rPr>
        <w:t>国义招标股份有限公司</w:t>
      </w:r>
      <w:r>
        <w:rPr>
          <w:rFonts w:ascii="宋体" w:hAnsi="宋体" w:cs="宋体" w:hint="eastAsia"/>
          <w:sz w:val="24"/>
          <w:highlight w:val="none"/>
        </w:rPr>
        <w:t>：</w:t>
      </w:r>
    </w:p>
    <w:p>
      <w:pPr>
        <w:rPr>
          <w:rFonts w:ascii="宋体" w:hAnsi="宋体" w:cs="宋体"/>
          <w:sz w:val="24"/>
          <w:highlight w:val="none"/>
        </w:rPr>
      </w:pPr>
    </w:p>
    <w:p>
      <w:pPr>
        <w:ind w:firstLine="420" w:firstLineChars="200"/>
        <w:rPr>
          <w:rFonts w:ascii="宋体" w:hAnsi="宋体" w:cs="宋体"/>
          <w:sz w:val="24"/>
          <w:highlight w:val="none"/>
        </w:rPr>
      </w:pPr>
      <w:r>
        <w:rPr>
          <w:rFonts w:ascii="宋体" w:hAnsi="宋体" w:cs="宋体" w:hint="eastAsia"/>
          <w:sz w:val="24"/>
          <w:highlight w:val="none"/>
        </w:rPr>
        <w:t>兹授权</w:t>
      </w:r>
      <w:r>
        <w:rPr>
          <w:rFonts w:ascii="宋体" w:hAnsi="宋体" w:cs="宋体" w:hint="eastAsia"/>
          <w:sz w:val="24"/>
          <w:highlight w:val="none"/>
          <w:u w:val="single"/>
        </w:rPr>
        <w:t xml:space="preserve">         </w:t>
      </w:r>
      <w:r>
        <w:rPr>
          <w:rFonts w:ascii="宋体" w:hAnsi="宋体" w:cs="宋体" w:hint="eastAsia"/>
          <w:sz w:val="24"/>
          <w:highlight w:val="none"/>
        </w:rPr>
        <w:t>同志，为我方签订经济合同及办理其他事务代理人，其权限是：</w:t>
      </w:r>
    </w:p>
    <w:p>
      <w:pPr>
        <w:rPr>
          <w:rFonts w:ascii="宋体" w:hAnsi="宋体" w:cs="宋体"/>
          <w:sz w:val="24"/>
          <w:highlight w:val="none"/>
        </w:rPr>
      </w:pPr>
    </w:p>
    <w:p>
      <w:pPr>
        <w:rPr>
          <w:rFonts w:ascii="宋体" w:hAnsi="宋体" w:cs="宋体"/>
          <w:b/>
          <w:bCs/>
          <w:sz w:val="24"/>
          <w:highlight w:val="none"/>
        </w:rPr>
      </w:pPr>
      <w:r>
        <w:rPr>
          <w:rFonts w:ascii="宋体" w:hAnsi="宋体" w:cs="宋体" w:hint="eastAsia"/>
          <w:b/>
          <w:bCs/>
          <w:sz w:val="24"/>
          <w:highlight w:val="none"/>
        </w:rPr>
        <w:t>授权单位：</w:t>
      </w:r>
      <w:r>
        <w:rPr>
          <w:rFonts w:ascii="宋体" w:hAnsi="宋体" w:cs="宋体" w:hint="eastAsia"/>
          <w:b/>
          <w:bCs/>
          <w:sz w:val="24"/>
          <w:highlight w:val="none"/>
          <w:u w:val="single"/>
        </w:rPr>
        <w:t xml:space="preserve">                </w:t>
      </w:r>
      <w:r>
        <w:rPr>
          <w:rFonts w:ascii="宋体" w:hAnsi="宋体" w:cs="宋体" w:hint="eastAsia"/>
          <w:b/>
          <w:bCs/>
          <w:sz w:val="24"/>
          <w:highlight w:val="none"/>
        </w:rPr>
        <w:t>（盖章）      法定代表人：</w:t>
      </w:r>
      <w:r>
        <w:rPr>
          <w:rFonts w:ascii="宋体" w:hAnsi="宋体" w:cs="宋体" w:hint="eastAsia"/>
          <w:b/>
          <w:bCs/>
          <w:sz w:val="24"/>
          <w:highlight w:val="none"/>
          <w:u w:val="single"/>
        </w:rPr>
        <w:t xml:space="preserve">        </w:t>
      </w:r>
      <w:r>
        <w:rPr>
          <w:rFonts w:ascii="宋体" w:hAnsi="宋体" w:cs="宋体" w:hint="eastAsia"/>
          <w:b/>
          <w:bCs/>
          <w:sz w:val="24"/>
          <w:highlight w:val="none"/>
        </w:rPr>
        <w:t>（签名或盖私章）</w:t>
      </w:r>
    </w:p>
    <w:p>
      <w:pPr>
        <w:rPr>
          <w:rFonts w:ascii="宋体" w:hAnsi="宋体" w:cs="宋体"/>
          <w:sz w:val="24"/>
          <w:highlight w:val="none"/>
        </w:rPr>
      </w:pPr>
    </w:p>
    <w:p>
      <w:pPr>
        <w:rPr>
          <w:rFonts w:ascii="宋体" w:hAnsi="宋体" w:cs="宋体"/>
          <w:sz w:val="24"/>
          <w:highlight w:val="none"/>
        </w:rPr>
      </w:pPr>
      <w:r>
        <w:rPr>
          <w:rFonts w:ascii="宋体" w:hAnsi="宋体" w:cs="宋体" w:hint="eastAsia"/>
          <w:sz w:val="24"/>
          <w:highlight w:val="none"/>
        </w:rPr>
        <w:t>有效期限：至</w:t>
      </w:r>
      <w:r>
        <w:rPr>
          <w:rFonts w:ascii="宋体" w:hAnsi="宋体" w:cs="宋体" w:hint="eastAsia"/>
          <w:sz w:val="24"/>
          <w:highlight w:val="none"/>
          <w:u w:val="single"/>
        </w:rPr>
        <w:t xml:space="preserve">      </w:t>
      </w:r>
      <w:r>
        <w:rPr>
          <w:rFonts w:ascii="宋体" w:hAnsi="宋体" w:cs="宋体" w:hint="eastAsia"/>
          <w:sz w:val="24"/>
          <w:highlight w:val="none"/>
        </w:rPr>
        <w:t>年</w:t>
      </w:r>
      <w:r>
        <w:rPr>
          <w:rFonts w:ascii="宋体" w:hAnsi="宋体" w:cs="宋体" w:hint="eastAsia"/>
          <w:sz w:val="24"/>
          <w:highlight w:val="none"/>
          <w:u w:val="single"/>
        </w:rPr>
        <w:t xml:space="preserve">     </w:t>
      </w:r>
      <w:r>
        <w:rPr>
          <w:rFonts w:ascii="宋体" w:hAnsi="宋体" w:cs="宋体" w:hint="eastAsia"/>
          <w:sz w:val="24"/>
          <w:highlight w:val="none"/>
        </w:rPr>
        <w:t>月</w:t>
      </w:r>
      <w:r>
        <w:rPr>
          <w:rFonts w:ascii="宋体" w:hAnsi="宋体" w:cs="宋体" w:hint="eastAsia"/>
          <w:sz w:val="24"/>
          <w:highlight w:val="none"/>
          <w:u w:val="single"/>
        </w:rPr>
        <w:t xml:space="preserve">     </w:t>
      </w:r>
      <w:r>
        <w:rPr>
          <w:rFonts w:ascii="宋体" w:hAnsi="宋体" w:cs="宋体" w:hint="eastAsia"/>
          <w:sz w:val="24"/>
          <w:highlight w:val="none"/>
        </w:rPr>
        <w:t>日       签发日期：</w:t>
      </w:r>
      <w:r>
        <w:rPr>
          <w:rFonts w:ascii="宋体" w:hAnsi="宋体" w:cs="宋体" w:hint="eastAsia"/>
          <w:sz w:val="24"/>
          <w:highlight w:val="none"/>
          <w:u w:val="single"/>
        </w:rPr>
        <w:t xml:space="preserve">              </w:t>
      </w:r>
    </w:p>
    <w:p>
      <w:pPr>
        <w:rPr>
          <w:rFonts w:ascii="宋体" w:hAnsi="宋体" w:cs="宋体"/>
          <w:sz w:val="24"/>
          <w:highlight w:val="none"/>
        </w:rPr>
      </w:pPr>
    </w:p>
    <w:p>
      <w:pPr>
        <w:rPr>
          <w:rFonts w:ascii="宋体" w:hAnsi="宋体" w:cs="宋体"/>
          <w:sz w:val="24"/>
          <w:highlight w:val="none"/>
        </w:rPr>
      </w:pPr>
      <w:r>
        <w:rPr>
          <w:rFonts w:ascii="宋体" w:hAnsi="宋体" w:cs="宋体" w:hint="eastAsia"/>
          <w:sz w:val="24"/>
          <w:highlight w:val="none"/>
        </w:rPr>
        <w:t>附：代理人性别：</w:t>
      </w:r>
      <w:r>
        <w:rPr>
          <w:rFonts w:ascii="宋体" w:hAnsi="宋体" w:cs="宋体" w:hint="eastAsia"/>
          <w:sz w:val="24"/>
          <w:highlight w:val="none"/>
          <w:u w:val="single"/>
        </w:rPr>
        <w:t xml:space="preserve">     </w:t>
      </w:r>
      <w:r>
        <w:rPr>
          <w:rFonts w:ascii="宋体" w:hAnsi="宋体" w:cs="宋体" w:hint="eastAsia"/>
          <w:sz w:val="24"/>
          <w:highlight w:val="none"/>
        </w:rPr>
        <w:t xml:space="preserve">            年龄：</w:t>
      </w:r>
      <w:r>
        <w:rPr>
          <w:rFonts w:ascii="宋体" w:hAnsi="宋体" w:cs="宋体" w:hint="eastAsia"/>
          <w:sz w:val="24"/>
          <w:highlight w:val="none"/>
          <w:u w:val="single"/>
        </w:rPr>
        <w:t xml:space="preserve">     </w:t>
      </w:r>
      <w:r>
        <w:rPr>
          <w:rFonts w:ascii="宋体" w:hAnsi="宋体" w:cs="宋体" w:hint="eastAsia"/>
          <w:sz w:val="24"/>
          <w:highlight w:val="none"/>
        </w:rPr>
        <w:t xml:space="preserve">          职务：</w:t>
      </w:r>
      <w:r>
        <w:rPr>
          <w:rFonts w:ascii="宋体" w:hAnsi="宋体" w:cs="宋体" w:hint="eastAsia"/>
          <w:sz w:val="24"/>
          <w:highlight w:val="none"/>
          <w:u w:val="single"/>
        </w:rPr>
        <w:t xml:space="preserve">     </w:t>
      </w:r>
      <w:r>
        <w:rPr>
          <w:rFonts w:ascii="宋体" w:hAnsi="宋体" w:cs="宋体" w:hint="eastAsia"/>
          <w:sz w:val="24"/>
          <w:highlight w:val="none"/>
        </w:rPr>
        <w:t xml:space="preserve">  </w:t>
      </w:r>
    </w:p>
    <w:p>
      <w:pPr>
        <w:ind w:firstLine="420" w:firstLineChars="200"/>
        <w:rPr>
          <w:rFonts w:ascii="宋体" w:hAnsi="宋体" w:cs="宋体"/>
          <w:sz w:val="24"/>
          <w:highlight w:val="none"/>
        </w:rPr>
      </w:pPr>
      <w:r>
        <w:rPr>
          <w:rFonts w:ascii="宋体" w:hAnsi="宋体" w:cs="宋体" w:hint="eastAsia"/>
          <w:sz w:val="24"/>
          <w:highlight w:val="none"/>
        </w:rPr>
        <w:t>身份证号码：</w:t>
      </w:r>
      <w:r>
        <w:rPr>
          <w:rFonts w:ascii="宋体" w:hAnsi="宋体" w:cs="宋体" w:hint="eastAsia"/>
          <w:sz w:val="24"/>
          <w:highlight w:val="none"/>
          <w:u w:val="single"/>
        </w:rPr>
        <w:t xml:space="preserve">              </w:t>
      </w:r>
    </w:p>
    <w:p>
      <w:pPr>
        <w:rPr>
          <w:rFonts w:ascii="宋体" w:hAnsi="宋体" w:cs="宋体"/>
          <w:sz w:val="24"/>
          <w:highlight w:val="none"/>
        </w:rPr>
      </w:pPr>
      <w:r>
        <w:rPr>
          <w:rFonts w:ascii="宋体" w:hAnsi="宋体" w:cs="宋体" w:hint="eastAsia"/>
          <w:sz w:val="24"/>
          <w:highlight w:val="none"/>
        </w:rPr>
        <w:t xml:space="preserve">  联系电话：</w:t>
      </w:r>
      <w:r>
        <w:rPr>
          <w:rFonts w:ascii="宋体" w:hAnsi="宋体" w:cs="宋体" w:hint="eastAsia"/>
          <w:sz w:val="24"/>
          <w:highlight w:val="none"/>
          <w:u w:val="single"/>
        </w:rPr>
        <w:t xml:space="preserve">              </w:t>
      </w:r>
    </w:p>
    <w:p>
      <w:pPr>
        <w:ind w:firstLine="210" w:firstLineChars="100"/>
        <w:rPr>
          <w:rFonts w:ascii="宋体" w:hAnsi="宋体" w:cs="宋体"/>
          <w:sz w:val="24"/>
          <w:highlight w:val="none"/>
        </w:rPr>
      </w:pPr>
      <w:r>
        <w:rPr>
          <w:rFonts w:ascii="宋体" w:hAnsi="宋体" w:cs="宋体" w:hint="eastAsia"/>
          <w:sz w:val="24"/>
          <w:highlight w:val="none"/>
        </w:rPr>
        <w:t>营业执照号码：</w:t>
      </w:r>
      <w:r>
        <w:rPr>
          <w:rFonts w:ascii="宋体" w:hAnsi="宋体" w:cs="宋体" w:hint="eastAsia"/>
          <w:sz w:val="24"/>
          <w:highlight w:val="none"/>
          <w:u w:val="single"/>
        </w:rPr>
        <w:t xml:space="preserve">              </w:t>
      </w:r>
      <w:r>
        <w:rPr>
          <w:rFonts w:ascii="宋体" w:hAnsi="宋体" w:cs="宋体" w:hint="eastAsia"/>
          <w:sz w:val="24"/>
          <w:highlight w:val="none"/>
        </w:rPr>
        <w:t xml:space="preserve">          经济性质：</w:t>
      </w:r>
      <w:r>
        <w:rPr>
          <w:rFonts w:ascii="宋体" w:hAnsi="宋体" w:cs="宋体" w:hint="eastAsia"/>
          <w:sz w:val="24"/>
          <w:highlight w:val="none"/>
          <w:u w:val="single"/>
        </w:rPr>
        <w:t xml:space="preserve">              </w:t>
      </w:r>
    </w:p>
    <w:p>
      <w:pPr>
        <w:ind w:firstLine="210" w:firstLineChars="100"/>
        <w:rPr>
          <w:rFonts w:ascii="宋体" w:hAnsi="宋体" w:cs="宋体"/>
          <w:sz w:val="24"/>
          <w:highlight w:val="none"/>
        </w:rPr>
      </w:pPr>
      <w:r>
        <w:rPr>
          <w:rFonts w:ascii="宋体" w:hAnsi="宋体" w:cs="宋体" w:hint="eastAsia"/>
          <w:sz w:val="24"/>
          <w:highlight w:val="none"/>
        </w:rPr>
        <w:t>主营（产）：</w:t>
      </w:r>
    </w:p>
    <w:p>
      <w:pPr>
        <w:ind w:firstLine="210" w:firstLineChars="100"/>
        <w:rPr>
          <w:rFonts w:ascii="宋体" w:hAnsi="宋体" w:cs="宋体"/>
          <w:sz w:val="24"/>
          <w:highlight w:val="none"/>
        </w:rPr>
      </w:pPr>
      <w:r>
        <w:rPr>
          <w:rFonts w:ascii="宋体" w:hAnsi="宋体" w:cs="宋体" w:hint="eastAsia"/>
          <w:sz w:val="24"/>
          <w:highlight w:val="none"/>
        </w:rPr>
        <w:t>兼营（产）：</w:t>
      </w:r>
    </w:p>
    <w:p>
      <w:pPr>
        <w:ind w:firstLine="210" w:firstLineChars="100"/>
        <w:rPr>
          <w:rFonts w:ascii="宋体" w:hAnsi="宋体" w:cs="宋体"/>
          <w:sz w:val="24"/>
          <w:highlight w:val="none"/>
        </w:rPr>
      </w:pPr>
      <w:r>
        <w:rPr>
          <w:rFonts w:ascii="宋体" w:hAnsi="宋体" w:cs="宋体" w:hint="eastAsia"/>
          <w:sz w:val="24"/>
          <w:highlight w:val="none"/>
        </w:rPr>
        <w:t>进口物品经营许可证号码：</w:t>
      </w:r>
    </w:p>
    <w:p>
      <w:pPr>
        <w:ind w:firstLine="210" w:firstLineChars="100"/>
        <w:rPr>
          <w:rFonts w:ascii="宋体" w:hAnsi="宋体" w:cs="宋体"/>
          <w:sz w:val="24"/>
          <w:highlight w:val="none"/>
        </w:rPr>
      </w:pPr>
      <w:r>
        <w:rPr>
          <w:rFonts w:ascii="宋体" w:hAnsi="宋体" w:cs="宋体" w:hint="eastAsia"/>
          <w:sz w:val="24"/>
          <w:highlight w:val="none"/>
        </w:rPr>
        <w:t>主营：</w:t>
      </w:r>
    </w:p>
    <w:p>
      <w:pPr>
        <w:ind w:firstLine="210" w:firstLineChars="100"/>
        <w:rPr>
          <w:rFonts w:ascii="宋体" w:hAnsi="宋体" w:cs="宋体"/>
          <w:sz w:val="24"/>
          <w:highlight w:val="none"/>
        </w:rPr>
      </w:pPr>
      <w:r>
        <w:rPr>
          <w:rFonts w:ascii="宋体" w:hAnsi="宋体" w:cs="宋体" w:hint="eastAsia"/>
          <w:sz w:val="24"/>
          <w:highlight w:val="none"/>
        </w:rPr>
        <w:t>兼营：</w:t>
      </w:r>
    </w:p>
    <w:p>
      <w:pPr>
        <w:ind w:left="1"/>
        <w:rPr>
          <w:rFonts w:ascii="宋体" w:hAnsi="宋体" w:cs="宋体"/>
          <w:sz w:val="24"/>
          <w:highlight w:val="none"/>
        </w:rPr>
      </w:pPr>
    </w:p>
    <w:p>
      <w:pPr>
        <w:ind w:left="1"/>
        <w:rPr>
          <w:rFonts w:ascii="宋体" w:hAnsi="宋体" w:cs="宋体"/>
          <w:sz w:val="24"/>
          <w:highlight w:val="none"/>
        </w:rPr>
      </w:pPr>
      <w:r>
        <w:rPr>
          <w:rFonts w:ascii="宋体" w:hAnsi="宋体" w:cs="宋体" w:hint="eastAsia"/>
          <w:sz w:val="24"/>
          <w:highlight w:val="none"/>
        </w:rPr>
        <w:t>说明：</w:t>
      </w:r>
    </w:p>
    <w:p>
      <w:pPr>
        <w:ind w:left="1" w:firstLine="470" w:firstLineChars="224"/>
        <w:rPr>
          <w:rFonts w:ascii="宋体" w:hAnsi="宋体" w:cs="宋体"/>
          <w:sz w:val="24"/>
          <w:highlight w:val="none"/>
        </w:rPr>
      </w:pPr>
      <w:r>
        <w:rPr>
          <w:rFonts w:ascii="宋体" w:hAnsi="宋体" w:cs="宋体" w:hint="eastAsia"/>
          <w:sz w:val="24"/>
          <w:highlight w:val="none"/>
        </w:rPr>
        <w:t>1.法定代表人为企业事业单位、国家机关、社会团体的主要行政负责人。</w:t>
      </w:r>
    </w:p>
    <w:p>
      <w:pPr>
        <w:ind w:firstLine="470" w:firstLineChars="224"/>
        <w:rPr>
          <w:rFonts w:ascii="宋体" w:hAnsi="宋体" w:cs="宋体"/>
          <w:sz w:val="24"/>
          <w:highlight w:val="none"/>
        </w:rPr>
      </w:pPr>
      <w:r>
        <w:rPr>
          <w:rFonts w:ascii="宋体" w:hAnsi="宋体" w:cs="宋体" w:hint="eastAsia"/>
          <w:sz w:val="24"/>
          <w:highlight w:val="none"/>
        </w:rPr>
        <w:t>2.内容必须填写真实、清楚、涂改无效，不得转让、买卖。</w:t>
      </w:r>
    </w:p>
    <w:p>
      <w:pPr>
        <w:ind w:firstLine="470" w:firstLineChars="224"/>
        <w:rPr>
          <w:rFonts w:ascii="宋体" w:hAnsi="宋体" w:cs="宋体"/>
          <w:b/>
          <w:sz w:val="24"/>
          <w:highlight w:val="none"/>
        </w:rPr>
      </w:pPr>
      <w:r>
        <w:rPr>
          <w:rFonts w:ascii="宋体" w:hAnsi="宋体" w:cs="宋体" w:hint="eastAsia"/>
          <w:sz w:val="24"/>
          <w:highlight w:val="none"/>
        </w:rPr>
        <w:t>3.将此证明书提交对方作为合同附件</w:t>
      </w:r>
      <w:r>
        <w:rPr>
          <w:rFonts w:ascii="宋体" w:hAnsi="宋体" w:cs="宋体" w:hint="eastAsia"/>
          <w:b/>
          <w:sz w:val="24"/>
          <w:highlight w:val="none"/>
        </w:rPr>
        <w:t>。</w:t>
      </w:r>
    </w:p>
    <w:p>
      <w:pPr>
        <w:ind w:firstLine="470" w:firstLineChars="224"/>
        <w:rPr>
          <w:rFonts w:ascii="宋体" w:hAnsi="宋体" w:cs="宋体"/>
          <w:sz w:val="24"/>
          <w:highlight w:val="none"/>
        </w:rPr>
      </w:pPr>
      <w:r>
        <w:rPr>
          <w:rFonts w:ascii="宋体" w:hAnsi="宋体" w:cs="宋体" w:hint="eastAsia"/>
          <w:sz w:val="24"/>
          <w:highlight w:val="none"/>
        </w:rPr>
        <w:t>4.授权权限：全权代表本公司参与上述采购项目的投标响应，负责提供与签署确认一切文书资料，以及向贵方递交的任何补充承诺。</w:t>
      </w:r>
    </w:p>
    <w:p>
      <w:pPr>
        <w:ind w:firstLine="470" w:firstLineChars="224"/>
        <w:rPr>
          <w:rFonts w:ascii="宋体" w:hAnsi="宋体" w:cs="宋体"/>
          <w:sz w:val="24"/>
          <w:highlight w:val="none"/>
        </w:rPr>
      </w:pPr>
      <w:r>
        <w:rPr>
          <w:rFonts w:ascii="宋体" w:hAnsi="宋体" w:cs="宋体" w:hint="eastAsia"/>
          <w:sz w:val="24"/>
          <w:highlight w:val="none"/>
        </w:rPr>
        <w:t>5.有效期限：与本公司投标文件中标注的投标有效期相同，自本单位盖公章之日起生效。</w:t>
      </w:r>
    </w:p>
    <w:p>
      <w:pPr>
        <w:ind w:left="1" w:firstLine="470" w:firstLineChars="224"/>
        <w:rPr>
          <w:rFonts w:ascii="宋体" w:hAnsi="宋体" w:cs="宋体" w:hint="eastAsia"/>
          <w:sz w:val="24"/>
          <w:highlight w:val="none"/>
        </w:rPr>
      </w:pPr>
      <w:r>
        <w:rPr>
          <w:rFonts w:ascii="宋体" w:hAnsi="宋体" w:cs="宋体" w:hint="eastAsia"/>
          <w:sz w:val="24"/>
          <w:highlight w:val="none"/>
        </w:rPr>
        <w:t>6.投标签字代表为法定代表人，则本表不适用。</w:t>
      </w:r>
    </w:p>
    <w:p>
      <w:pPr>
        <w:pStyle w:val="NormalIndent"/>
        <w:ind w:firstLine="420" w:firstLineChars="200"/>
        <w:rPr>
          <w:highlight w:val="none"/>
        </w:rPr>
      </w:pPr>
      <w:r>
        <w:rPr>
          <w:rFonts w:ascii="宋体" w:hAnsi="宋体" w:cs="宋体" w:hint="eastAsia"/>
          <w:color w:val="FF0000"/>
          <w:sz w:val="24"/>
          <w:szCs w:val="24"/>
          <w:highlight w:val="none"/>
          <w:lang w:val="en-US" w:eastAsia="zh-CN"/>
        </w:rPr>
        <w:t>7.</w:t>
      </w:r>
      <w:r>
        <w:rPr>
          <w:rFonts w:ascii="宋体" w:hAnsi="宋体" w:cs="宋体" w:hint="eastAsia"/>
          <w:b/>
          <w:bCs/>
          <w:color w:val="FF0000"/>
          <w:sz w:val="24"/>
          <w:szCs w:val="24"/>
          <w:highlight w:val="none"/>
          <w:lang w:val="en-US" w:eastAsia="zh-CN"/>
        </w:rPr>
        <w:t>温馨提示：</w:t>
      </w:r>
      <w:r>
        <w:rPr>
          <w:rFonts w:ascii="宋体" w:hAnsi="宋体" w:cs="宋体" w:hint="eastAsia"/>
          <w:color w:val="FF0000"/>
          <w:sz w:val="24"/>
          <w:szCs w:val="24"/>
          <w:highlight w:val="none"/>
          <w:lang w:val="en-US" w:eastAsia="zh-CN"/>
        </w:rPr>
        <w:t>为避免出现《深圳经济特区政府采购条例实施细则》第七十五条第二项所列情形，请投标供应商核实你单位法定代表人、本项目投标授权代表人、项目负责人（如有）、主要技术人员（如有）等是否在你公司缴纳社会保险。</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28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42"/>
          <w:jc w:val="center"/>
        </w:trPr>
        <w:tc>
          <w:tcPr>
            <w:tcW w:w="9287" w:type="dxa"/>
            <w:vAlign w:val="center"/>
          </w:tcPr>
          <w:p>
            <w:pPr>
              <w:keepNext w:val="0"/>
              <w:keepLines w:val="0"/>
              <w:suppressLineNumbers w:val="0"/>
              <w:spacing w:before="0" w:beforeAutospacing="0" w:after="0" w:afterAutospacing="0" w:line="360" w:lineRule="auto"/>
              <w:ind w:left="0" w:right="0"/>
              <w:jc w:val="center"/>
              <w:rPr>
                <w:rFonts w:ascii="宋体" w:hAnsi="宋体" w:cs="宋体" w:hint="default"/>
                <w:sz w:val="28"/>
                <w:szCs w:val="28"/>
                <w:highlight w:val="none"/>
                <w:u w:val="single"/>
              </w:rPr>
            </w:pPr>
            <w:r>
              <w:rPr>
                <w:rFonts w:ascii="宋体" w:hAnsi="宋体" w:cs="宋体" w:hint="eastAsia"/>
                <w:sz w:val="28"/>
                <w:szCs w:val="28"/>
                <w:highlight w:val="none"/>
                <w:u w:val="single"/>
              </w:rPr>
              <w:t>粘贴代理人身份证复印件</w:t>
            </w:r>
          </w:p>
        </w:tc>
      </w:tr>
    </w:tbl>
    <w:p>
      <w:pPr>
        <w:adjustRightInd w:val="0"/>
        <w:snapToGrid w:val="0"/>
        <w:spacing w:line="360" w:lineRule="auto"/>
        <w:rPr>
          <w:rFonts w:ascii="宋体" w:hAnsi="宋体" w:cs="宋体"/>
          <w:szCs w:val="21"/>
          <w:highlight w:val="none"/>
        </w:rPr>
      </w:pPr>
    </w:p>
    <w:p>
      <w:pPr>
        <w:pStyle w:val="a"/>
        <w:ind w:firstLine="420"/>
        <w:rPr>
          <w:rFonts w:ascii="宋体" w:hAnsi="宋体" w:cs="宋体"/>
          <w:szCs w:val="21"/>
          <w:highlight w:val="none"/>
        </w:rPr>
      </w:pPr>
    </w:p>
    <w:p>
      <w:pPr>
        <w:rPr>
          <w:rFonts w:ascii="宋体" w:hAnsi="宋体" w:cs="宋体"/>
          <w:szCs w:val="21"/>
          <w:highlight w:val="none"/>
        </w:rPr>
      </w:pPr>
      <w:r>
        <w:rPr>
          <w:rFonts w:ascii="宋体" w:hAnsi="宋体" w:cs="宋体" w:hint="eastAsia"/>
          <w:szCs w:val="21"/>
          <w:highlight w:val="none"/>
        </w:rPr>
        <w:br w:type="page"/>
      </w:r>
    </w:p>
    <w:tbl>
      <w:tblPr>
        <w:tblStyle w:val="TableNormal"/>
        <w:tblW w:w="928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287"/>
      </w:tblGrid>
      <w:tr>
        <w:tblPrEx>
          <w:tblW w:w="928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247"/>
        </w:trPr>
        <w:tc>
          <w:tcPr>
            <w:tcW w:w="9287" w:type="dxa"/>
            <w:vAlign w:val="center"/>
          </w:tcPr>
          <w:p>
            <w:pPr>
              <w:pStyle w:val="PlainText"/>
              <w:keepNext w:val="0"/>
              <w:keepLines w:val="0"/>
              <w:suppressLineNumbers w:val="0"/>
              <w:spacing w:before="0" w:beforeAutospacing="0" w:after="0" w:afterAutospacing="0"/>
              <w:ind w:left="0" w:right="0"/>
              <w:rPr>
                <w:rFonts w:hAnsi="宋体" w:cs="宋体" w:hint="default"/>
                <w:color w:val="FF0000"/>
                <w:sz w:val="28"/>
                <w:szCs w:val="28"/>
                <w:highlight w:val="none"/>
                <w:u w:val="single"/>
              </w:rPr>
            </w:pPr>
            <w:r>
              <w:rPr>
                <w:rFonts w:hAnsi="宋体" w:cs="宋体" w:hint="default"/>
                <w:color w:val="FF0000"/>
                <w:sz w:val="28"/>
                <w:szCs w:val="28"/>
                <w:highlight w:val="none"/>
                <w:u w:val="single"/>
              </w:rPr>
              <w:br w:type="page"/>
            </w:r>
            <w:r>
              <w:rPr>
                <w:rFonts w:hAnsi="宋体" w:cs="宋体" w:hint="eastAsia"/>
                <w:color w:val="FF0000"/>
                <w:sz w:val="28"/>
                <w:szCs w:val="28"/>
                <w:highlight w:val="none"/>
                <w:u w:val="single"/>
              </w:rPr>
              <w:t>粘贴代理人近一个月缴纳社保证明（如开标日上一个月的社保材料因社保部门原因暂时无法取得，则可以往前顺延一个月）</w:t>
            </w:r>
          </w:p>
          <w:p>
            <w:pPr>
              <w:pStyle w:val="PlainText"/>
              <w:keepNext w:val="0"/>
              <w:keepLines w:val="0"/>
              <w:suppressLineNumbers w:val="0"/>
              <w:spacing w:before="0" w:beforeAutospacing="0" w:after="0" w:afterAutospacing="0" w:line="360" w:lineRule="auto"/>
              <w:ind w:left="0" w:right="0"/>
              <w:rPr>
                <w:rFonts w:hint="default"/>
                <w:highlight w:val="none"/>
              </w:rPr>
            </w:pPr>
            <w:r>
              <w:rPr>
                <w:rFonts w:hint="eastAsia"/>
                <w:color w:val="FF0000"/>
                <w:highlight w:val="none"/>
              </w:rPr>
              <w:t>（</w:t>
            </w:r>
            <w:r>
              <w:rPr>
                <w:rFonts w:hAnsi="宋体" w:cs="宋体" w:hint="eastAsia"/>
                <w:color w:val="FF0000"/>
                <w:highlight w:val="none"/>
              </w:rPr>
              <w:t>说明：法定代表人、投标授权代表人社保证明文件仅做为核查供应商是否存在《深圳经济特区政府采购条例实施细则》第七十五条规定的“不同投标供应商的法定代表人、主要经营负责人、项目投标授权代表人、项目负责人、主要技术人员为同一人、属同一单位或者在同一单位缴纳社会保险”的情形，该证明文件不做为废标条款。投标供应商应知悉《深圳经济特区政府采购条例实施细则》第七十五条的规定，如供应商未提供法定代表人、投标授权代表人社保证明文件，且出现“法定代表人、投标授权代表人在同一单位或者在同一单位缴纳社会保险”情形的，投标供应商应承担相应的法律责任。</w:t>
            </w:r>
            <w:r>
              <w:rPr>
                <w:rFonts w:hint="eastAsia"/>
                <w:color w:val="FF0000"/>
                <w:highlight w:val="none"/>
              </w:rPr>
              <w:t>）</w:t>
            </w:r>
          </w:p>
          <w:p>
            <w:pPr>
              <w:keepNext w:val="0"/>
              <w:keepLines w:val="0"/>
              <w:suppressLineNumbers w:val="0"/>
              <w:spacing w:before="0" w:beforeAutospacing="0" w:after="0" w:afterAutospacing="0" w:line="360" w:lineRule="auto"/>
              <w:ind w:left="0" w:right="0"/>
              <w:jc w:val="center"/>
              <w:rPr>
                <w:rFonts w:ascii="宋体" w:hAnsi="宋体" w:cs="宋体" w:hint="default"/>
                <w:sz w:val="28"/>
                <w:szCs w:val="28"/>
                <w:highlight w:val="none"/>
                <w:u w:val="single"/>
              </w:rPr>
            </w:pPr>
          </w:p>
        </w:tc>
      </w:tr>
    </w:tbl>
    <w:p>
      <w:pPr>
        <w:pStyle w:val="a"/>
        <w:ind w:firstLine="420"/>
        <w:rPr>
          <w:rFonts w:ascii="宋体" w:hAnsi="宋体" w:cs="宋体"/>
          <w:szCs w:val="21"/>
          <w:highlight w:val="none"/>
        </w:rPr>
      </w:pPr>
    </w:p>
    <w:p>
      <w:pPr>
        <w:pStyle w:val="Heading3"/>
        <w:spacing w:before="0" w:after="0" w:line="240" w:lineRule="auto"/>
        <w:jc w:val="center"/>
        <w:rPr>
          <w:rFonts w:ascii="宋体" w:hAnsi="宋体" w:cs="宋体"/>
          <w:sz w:val="24"/>
          <w:szCs w:val="24"/>
          <w:highlight w:val="none"/>
        </w:rPr>
      </w:pPr>
      <w:r>
        <w:rPr>
          <w:rFonts w:ascii="宋体" w:hAnsi="宋体" w:cs="宋体" w:hint="eastAsia"/>
          <w:b/>
          <w:bCs/>
          <w:highlight w:val="none"/>
        </w:rPr>
        <w:t>（三）实质性条款响应情况表</w:t>
      </w:r>
    </w:p>
    <w:tbl>
      <w:tblPr>
        <w:tblStyle w:val="TableNormal"/>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70"/>
        <w:gridCol w:w="6366"/>
        <w:gridCol w:w="1655"/>
        <w:gridCol w:w="1063"/>
      </w:tblGrid>
      <w:tr>
        <w:tblPrEx>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b/>
                <w:bCs/>
                <w:kern w:val="0"/>
                <w:sz w:val="24"/>
                <w:szCs w:val="24"/>
                <w:highlight w:val="none"/>
              </w:rPr>
            </w:pPr>
            <w:r>
              <w:rPr>
                <w:rFonts w:ascii="宋体" w:eastAsia="宋体" w:hAnsi="宋体" w:cs="宋体" w:hint="eastAsia"/>
                <w:b/>
                <w:bCs/>
                <w:kern w:val="0"/>
                <w:sz w:val="24"/>
                <w:szCs w:val="24"/>
                <w:highlight w:val="none"/>
              </w:rPr>
              <w:t>序号</w:t>
            </w:r>
          </w:p>
        </w:tc>
        <w:tc>
          <w:tcPr>
            <w:tcW w:w="6366"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b/>
                <w:bCs/>
                <w:kern w:val="0"/>
                <w:sz w:val="24"/>
                <w:szCs w:val="24"/>
                <w:highlight w:val="none"/>
              </w:rPr>
            </w:pPr>
            <w:r>
              <w:rPr>
                <w:rFonts w:ascii="宋体" w:eastAsia="宋体" w:hAnsi="宋体" w:cs="宋体" w:hint="eastAsia"/>
                <w:b/>
                <w:bCs/>
                <w:kern w:val="0"/>
                <w:sz w:val="24"/>
                <w:szCs w:val="24"/>
                <w:highlight w:val="none"/>
              </w:rPr>
              <w:t>采购人要求内容</w:t>
            </w:r>
          </w:p>
        </w:tc>
        <w:tc>
          <w:tcPr>
            <w:tcW w:w="1655"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b/>
                <w:bCs/>
                <w:kern w:val="0"/>
                <w:sz w:val="24"/>
                <w:szCs w:val="24"/>
                <w:highlight w:val="none"/>
              </w:rPr>
            </w:pPr>
            <w:r>
              <w:rPr>
                <w:rFonts w:ascii="宋体" w:eastAsia="宋体" w:hAnsi="宋体" w:cs="宋体" w:hint="eastAsia"/>
                <w:b/>
                <w:bCs/>
                <w:kern w:val="0"/>
                <w:sz w:val="24"/>
                <w:szCs w:val="24"/>
                <w:highlight w:val="none"/>
              </w:rPr>
              <w:t>投标人</w:t>
            </w:r>
          </w:p>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b/>
                <w:bCs/>
                <w:kern w:val="0"/>
                <w:sz w:val="24"/>
                <w:szCs w:val="24"/>
                <w:highlight w:val="none"/>
              </w:rPr>
            </w:pPr>
            <w:r>
              <w:rPr>
                <w:rFonts w:ascii="宋体" w:eastAsia="宋体" w:hAnsi="宋体" w:cs="宋体" w:hint="eastAsia"/>
                <w:b/>
                <w:bCs/>
                <w:kern w:val="0"/>
                <w:sz w:val="24"/>
                <w:szCs w:val="24"/>
                <w:highlight w:val="none"/>
              </w:rPr>
              <w:t>响应情况</w:t>
            </w:r>
          </w:p>
        </w:tc>
        <w:tc>
          <w:tcPr>
            <w:tcW w:w="1063"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b/>
                <w:bCs/>
                <w:kern w:val="0"/>
                <w:sz w:val="24"/>
                <w:szCs w:val="24"/>
                <w:highlight w:val="none"/>
              </w:rPr>
            </w:pPr>
            <w:r>
              <w:rPr>
                <w:rFonts w:ascii="宋体" w:eastAsia="宋体" w:hAnsi="宋体" w:cs="宋体" w:hint="eastAsia"/>
                <w:b/>
                <w:bCs/>
                <w:kern w:val="0"/>
                <w:sz w:val="24"/>
                <w:szCs w:val="24"/>
                <w:highlight w:val="none"/>
              </w:rPr>
              <w:t>偏离情况</w:t>
            </w:r>
          </w:p>
        </w:tc>
      </w:tr>
      <w:tr>
        <w:tblPrEx>
          <w:tblW w:w="9854" w:type="dxa"/>
          <w:jc w:val="center"/>
          <w:tblLayout w:type="fixed"/>
          <w:tblCellMar>
            <w:top w:w="0" w:type="dxa"/>
            <w:left w:w="108" w:type="dxa"/>
            <w:bottom w:w="0" w:type="dxa"/>
            <w:right w:w="108" w:type="dxa"/>
          </w:tblCellMar>
        </w:tblPrEx>
        <w:trPr>
          <w:trHeight w:val="373"/>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rPr>
              <w:t>1</w:t>
            </w:r>
          </w:p>
        </w:tc>
        <w:tc>
          <w:tcPr>
            <w:tcW w:w="6366" w:type="dxa"/>
            <w:vAlign w:val="center"/>
          </w:tcPr>
          <w:p>
            <w:pPr>
              <w:keepNext w:val="0"/>
              <w:keepLines w:val="0"/>
              <w:suppressLineNumbers w:val="0"/>
              <w:spacing w:before="0" w:beforeAutospacing="0" w:after="0" w:afterAutospacing="0" w:line="240" w:lineRule="auto"/>
              <w:ind w:left="0" w:right="0"/>
              <w:jc w:val="left"/>
              <w:rPr>
                <w:rFonts w:ascii="宋体" w:eastAsia="宋体" w:hAnsi="宋体" w:cs="宋体" w:hint="eastAsia"/>
                <w:color w:val="FF0000"/>
                <w:sz w:val="24"/>
                <w:szCs w:val="24"/>
                <w:highlight w:val="none"/>
              </w:rPr>
            </w:pPr>
            <w:r>
              <w:rPr>
                <w:rFonts w:ascii="宋体" w:eastAsia="宋体" w:hAnsi="宋体" w:cs="宋体" w:hint="eastAsia"/>
                <w:b/>
                <w:color w:val="FF0000"/>
                <w:kern w:val="2"/>
                <w:sz w:val="24"/>
                <w:szCs w:val="24"/>
                <w:highlight w:val="none"/>
                <w:lang w:val="en-US" w:eastAsia="zh-CN" w:bidi="ar-SA"/>
              </w:rPr>
              <w:t>★1、投标人必须对本项目中的全部内容（详见上表）进行投标报价，如有缺漏或超过单价限额，将导致投标无效。</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rPr>
              <w:t>2</w:t>
            </w:r>
          </w:p>
        </w:tc>
        <w:tc>
          <w:tcPr>
            <w:tcW w:w="6366" w:type="dxa"/>
            <w:vAlign w:val="center"/>
          </w:tcPr>
          <w:p>
            <w:pPr>
              <w:keepNext w:val="0"/>
              <w:keepLines w:val="0"/>
              <w:numPr>
                <w:ilvl w:val="255"/>
                <w:numId w:val="0"/>
              </w:numPr>
              <w:suppressLineNumbers w:val="0"/>
              <w:spacing w:before="0" w:beforeAutospacing="0" w:after="0" w:afterAutospacing="0" w:line="240" w:lineRule="auto"/>
              <w:ind w:left="0" w:right="0" w:firstLine="0" w:leftChars="0" w:firstLineChars="0"/>
              <w:jc w:val="left"/>
              <w:rPr>
                <w:rFonts w:ascii="宋体" w:eastAsia="宋体" w:hAnsi="宋体" w:cs="宋体" w:hint="eastAsia"/>
                <w:color w:val="FF0000"/>
                <w:sz w:val="24"/>
                <w:szCs w:val="24"/>
                <w:highlight w:val="none"/>
              </w:rPr>
            </w:pPr>
            <w:r>
              <w:rPr>
                <w:rFonts w:ascii="宋体" w:eastAsia="宋体" w:hAnsi="宋体" w:cs="宋体" w:hint="eastAsia"/>
                <w:b/>
                <w:color w:val="FF0000"/>
                <w:kern w:val="2"/>
                <w:sz w:val="24"/>
                <w:szCs w:val="24"/>
                <w:highlight w:val="none"/>
                <w:lang w:val="en-US" w:eastAsia="zh-CN" w:bidi="ar-SA"/>
              </w:rPr>
              <w:t>★2、本项目报价为包干价，含税费、相应设备设施安装施工调试及使用培训费，也包含所需线材费，采购人不再另外支付。</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rPr>
              <w:t>3</w:t>
            </w:r>
          </w:p>
        </w:tc>
        <w:tc>
          <w:tcPr>
            <w:tcW w:w="6366" w:type="dxa"/>
            <w:vAlign w:val="center"/>
          </w:tcPr>
          <w:p>
            <w:pPr>
              <w:keepNext w:val="0"/>
              <w:keepLines w:val="0"/>
              <w:suppressLineNumbers w:val="0"/>
              <w:adjustRightInd/>
              <w:snapToGrid/>
              <w:spacing w:before="0" w:beforeAutospacing="0" w:after="0" w:afterAutospacing="0" w:line="240" w:lineRule="auto"/>
              <w:ind w:left="0" w:right="0"/>
              <w:rPr>
                <w:rFonts w:ascii="宋体" w:eastAsia="宋体" w:hAnsi="宋体" w:cs="宋体" w:hint="eastAsia"/>
                <w:bCs/>
                <w:color w:val="FF0000"/>
                <w:kern w:val="0"/>
                <w:sz w:val="24"/>
                <w:szCs w:val="24"/>
                <w:highlight w:val="none"/>
              </w:rPr>
            </w:pPr>
            <w:r>
              <w:rPr>
                <w:rFonts w:ascii="宋体" w:eastAsia="宋体" w:hAnsi="宋体" w:cs="宋体" w:hint="eastAsia"/>
                <w:b w:val="0"/>
                <w:bCs/>
                <w:color w:val="FF0000"/>
                <w:sz w:val="24"/>
                <w:szCs w:val="24"/>
                <w:highlight w:val="none"/>
              </w:rPr>
              <w:t>★</w:t>
            </w:r>
            <w:r>
              <w:rPr>
                <w:rFonts w:ascii="宋体" w:eastAsia="宋体" w:hAnsi="宋体" w:cs="宋体" w:hint="eastAsia"/>
                <w:bCs/>
                <w:color w:val="FF0000"/>
                <w:kern w:val="0"/>
                <w:sz w:val="24"/>
                <w:szCs w:val="24"/>
                <w:highlight w:val="none"/>
              </w:rPr>
              <w:t>其他要求</w:t>
            </w:r>
          </w:p>
          <w:p>
            <w:pPr>
              <w:widowControl/>
              <w:adjustRightInd/>
              <w:snapToGrid/>
              <w:spacing w:line="240" w:lineRule="auto"/>
              <w:jc w:val="left"/>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rPr>
              <w:t>1、配齐说明书、合格证；</w:t>
            </w:r>
          </w:p>
          <w:p>
            <w:pPr>
              <w:adjustRightInd w:val="0"/>
              <w:snapToGrid w:val="0"/>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rPr>
              <w:t>2、</w:t>
            </w:r>
            <w:r>
              <w:rPr>
                <w:rFonts w:ascii="宋体" w:eastAsia="宋体" w:hAnsi="宋体" w:cs="宋体" w:hint="eastAsia"/>
                <w:color w:val="FF0000"/>
                <w:sz w:val="24"/>
                <w:szCs w:val="24"/>
                <w:highlight w:val="none"/>
                <w:lang w:eastAsia="zh-CN"/>
              </w:rPr>
              <w:t>所提供的货物，</w:t>
            </w:r>
            <w:r>
              <w:rPr>
                <w:rFonts w:ascii="宋体" w:eastAsia="宋体" w:hAnsi="宋体" w:cs="宋体" w:hint="eastAsia"/>
                <w:color w:val="FF0000"/>
                <w:sz w:val="24"/>
                <w:szCs w:val="24"/>
                <w:highlight w:val="none"/>
              </w:rPr>
              <w:t>配齐设备正常使用所需要的所有附件，如连线、架子、特殊插座插头、导管，无需另外购置即可满足采购人需求。</w:t>
            </w:r>
          </w:p>
          <w:p>
            <w:pPr>
              <w:adjustRightInd w:val="0"/>
              <w:snapToGrid w:val="0"/>
              <w:spacing w:line="240" w:lineRule="auto"/>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sz w:val="24"/>
                <w:szCs w:val="24"/>
                <w:highlight w:val="none"/>
                <w:lang w:val="en-US" w:eastAsia="zh-CN" w:bidi="ar-SA"/>
              </w:rPr>
              <w:t>3、所提供的综合布线服务，</w:t>
            </w:r>
            <w:r>
              <w:rPr>
                <w:rFonts w:ascii="宋体" w:eastAsia="宋体" w:hAnsi="宋体" w:cs="宋体" w:hint="eastAsia"/>
                <w:color w:val="FF0000"/>
                <w:kern w:val="2"/>
                <w:sz w:val="24"/>
                <w:szCs w:val="24"/>
                <w:highlight w:val="none"/>
                <w:lang w:val="en-US" w:eastAsia="zh-CN" w:bidi="ar-SA"/>
              </w:rPr>
              <w:t>含光纤熔接、布放所需的辅材、网线端接、布放所需的辅材，旧线路的清理，以及施工所需的人工等。</w:t>
            </w:r>
          </w:p>
          <w:p>
            <w:pPr>
              <w:adjustRightInd w:val="0"/>
              <w:snapToGrid w:val="0"/>
              <w:spacing w:line="240" w:lineRule="auto"/>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4、弱电综合布线施工标准：线缆的布放应自然平直，不得产生扭绞、打圈接头等现象，不应受到外力的挤压和损伤。线缆两端应贴有标签，应标明编号，标签书写应清晰、端正，标签应选用不易损坏的材料。综合布线系统的缆线必须与电磁干扰源保持一定距离，以减少电磁干扰的强度。其他未提及事项按行业标准施工。</w:t>
            </w:r>
          </w:p>
          <w:p>
            <w:pPr>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kern w:val="2"/>
                <w:sz w:val="24"/>
                <w:szCs w:val="24"/>
                <w:highlight w:val="none"/>
                <w:lang w:val="en-US" w:eastAsia="zh-CN" w:bidi="ar-SA"/>
              </w:rPr>
              <w:t>5、弱电综合布线涉及的网线和光纤都必须进行福禄克测试，测试结果需符合行业标准并出具报告，若福禄克测试不达标，则需对不达标线路进行整改，直至福禄克测试通过后，方可进行弱电综合布线验收工作。</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4</w:t>
            </w:r>
          </w:p>
        </w:tc>
        <w:tc>
          <w:tcPr>
            <w:tcW w:w="6366" w:type="dxa"/>
            <w:vAlign w:val="center"/>
          </w:tcPr>
          <w:p>
            <w:pPr>
              <w:widowControl/>
              <w:adjustRightInd/>
              <w:snapToGrid/>
              <w:spacing w:line="240" w:lineRule="auto"/>
              <w:ind w:left="0" w:leftChars="0"/>
              <w:jc w:val="left"/>
              <w:rPr>
                <w:rFonts w:ascii="宋体" w:eastAsia="宋体" w:hAnsi="宋体" w:cs="宋体" w:hint="eastAsia"/>
                <w:b/>
                <w:bCs/>
                <w:color w:val="FF0000"/>
                <w:kern w:val="0"/>
                <w:sz w:val="24"/>
                <w:szCs w:val="24"/>
                <w:highlight w:val="none"/>
              </w:rPr>
            </w:pPr>
            <w:r>
              <w:rPr>
                <w:rFonts w:ascii="宋体" w:eastAsia="宋体" w:hAnsi="宋体" w:cs="宋体" w:hint="eastAsia"/>
                <w:b/>
                <w:bCs/>
                <w:color w:val="FF0000"/>
                <w:kern w:val="0"/>
                <w:sz w:val="24"/>
                <w:szCs w:val="24"/>
                <w:highlight w:val="none"/>
              </w:rPr>
              <w:t>★商务要求</w:t>
            </w:r>
          </w:p>
          <w:p>
            <w:pPr>
              <w:widowControl w:val="0"/>
              <w:tabs>
                <w:tab w:val="right" w:pos="8312"/>
              </w:tabs>
              <w:adjustRightInd w:val="0"/>
              <w:snapToGrid w:val="0"/>
              <w:spacing w:line="240" w:lineRule="auto"/>
              <w:ind w:left="0" w:leftChars="0"/>
              <w:jc w:val="both"/>
              <w:rPr>
                <w:rFonts w:ascii="宋体" w:eastAsia="宋体" w:hAnsi="宋体" w:cs="宋体" w:hint="eastAsia"/>
                <w:color w:val="FF0000"/>
                <w:sz w:val="24"/>
                <w:szCs w:val="24"/>
                <w:highlight w:val="none"/>
                <w:lang w:eastAsia="zh-CN"/>
              </w:rPr>
            </w:pPr>
            <w:r>
              <w:rPr>
                <w:rFonts w:ascii="宋体" w:eastAsia="宋体" w:hAnsi="宋体" w:cs="宋体" w:hint="eastAsia"/>
                <w:color w:val="FF0000"/>
                <w:kern w:val="2"/>
                <w:sz w:val="24"/>
                <w:szCs w:val="24"/>
                <w:highlight w:val="none"/>
                <w:lang w:val="en-US" w:eastAsia="zh-CN" w:bidi="ar-SA"/>
              </w:rPr>
              <w:t>交付时间</w:t>
            </w:r>
            <w:r>
              <w:rPr>
                <w:rFonts w:ascii="宋体" w:eastAsia="宋体" w:hAnsi="宋体" w:cs="宋体" w:hint="eastAsia"/>
                <w:color w:val="FF0000"/>
                <w:sz w:val="24"/>
                <w:szCs w:val="24"/>
                <w:highlight w:val="none"/>
                <w:lang w:eastAsia="zh-CN"/>
              </w:rPr>
              <w:t>：</w:t>
            </w:r>
          </w:p>
          <w:p>
            <w:pPr>
              <w:widowControl w:val="0"/>
              <w:tabs>
                <w:tab w:val="right" w:pos="8312"/>
              </w:tabs>
              <w:adjustRightInd w:val="0"/>
              <w:snapToGrid w:val="0"/>
              <w:spacing w:line="240" w:lineRule="auto"/>
              <w:ind w:left="0" w:leftChars="0"/>
              <w:jc w:val="both"/>
              <w:rPr>
                <w:rFonts w:ascii="宋体" w:eastAsia="宋体" w:hAnsi="宋体" w:cs="宋体" w:hint="eastAsia"/>
                <w:color w:val="FF0000"/>
                <w:sz w:val="24"/>
                <w:szCs w:val="24"/>
                <w:highlight w:val="none"/>
                <w:lang w:val="en-US" w:eastAsia="zh-CN"/>
              </w:rPr>
            </w:pPr>
            <w:r>
              <w:rPr>
                <w:rFonts w:ascii="宋体" w:eastAsia="宋体" w:hAnsi="宋体" w:cs="宋体" w:hint="eastAsia"/>
                <w:color w:val="FF0000"/>
                <w:sz w:val="24"/>
                <w:szCs w:val="24"/>
                <w:highlight w:val="none"/>
              </w:rPr>
              <w:t>自签订采购合同之日起</w:t>
            </w:r>
            <w:r>
              <w:rPr>
                <w:rFonts w:ascii="宋体" w:eastAsia="宋体" w:hAnsi="宋体" w:cs="宋体" w:hint="eastAsia"/>
                <w:b/>
                <w:bCs/>
                <w:color w:val="FF0000"/>
                <w:sz w:val="24"/>
                <w:szCs w:val="24"/>
                <w:highlight w:val="none"/>
              </w:rPr>
              <w:t>360</w:t>
            </w:r>
            <w:r>
              <w:rPr>
                <w:rFonts w:ascii="宋体" w:eastAsia="宋体" w:hAnsi="宋体" w:cs="宋体" w:hint="eastAsia"/>
                <w:color w:val="FF0000"/>
                <w:sz w:val="24"/>
                <w:szCs w:val="24"/>
                <w:highlight w:val="none"/>
              </w:rPr>
              <w:t>日历日内。（日历日为自然天，包括双休日及法定节假日，不等同于工作日；投标文件中的交货期条款为不可负偏离条款，若投标文件中响应的交货期超过招标文件规定期限时，其投标文件按投标无效处理。）</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5</w:t>
            </w:r>
          </w:p>
        </w:tc>
        <w:tc>
          <w:tcPr>
            <w:tcW w:w="6366" w:type="dxa"/>
            <w:vAlign w:val="center"/>
          </w:tcPr>
          <w:p>
            <w:pPr>
              <w:widowControl w:val="0"/>
              <w:tabs>
                <w:tab w:val="right" w:pos="8312"/>
              </w:tabs>
              <w:adjustRightInd w:val="0"/>
              <w:snapToGrid w:val="0"/>
              <w:spacing w:line="240" w:lineRule="auto"/>
              <w:ind w:left="0" w:leftChars="0"/>
              <w:jc w:val="both"/>
              <w:rPr>
                <w:rFonts w:ascii="宋体" w:eastAsia="宋体" w:hAnsi="宋体" w:cs="宋体" w:hint="eastAsia"/>
                <w:color w:val="FF0000"/>
                <w:sz w:val="24"/>
                <w:szCs w:val="24"/>
                <w:highlight w:val="none"/>
                <w:lang w:val="en-US" w:eastAsia="zh-CN"/>
              </w:rPr>
            </w:pPr>
            <w:r>
              <w:rPr>
                <w:rFonts w:ascii="宋体" w:eastAsia="宋体" w:hAnsi="宋体" w:cs="宋体" w:hint="eastAsia"/>
                <w:color w:val="FF0000"/>
                <w:kern w:val="2"/>
                <w:sz w:val="24"/>
                <w:szCs w:val="24"/>
                <w:highlight w:val="none"/>
                <w:lang w:val="en-US" w:eastAsia="zh-CN" w:bidi="ar-SA"/>
              </w:rPr>
              <w:t>地点：采购人指定地点。</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6</w:t>
            </w:r>
          </w:p>
        </w:tc>
        <w:tc>
          <w:tcPr>
            <w:tcW w:w="6366" w:type="dxa"/>
            <w:vAlign w:val="center"/>
          </w:tcPr>
          <w:p>
            <w:pPr>
              <w:widowControl/>
              <w:adjustRightInd w:val="0"/>
              <w:snapToGrid w:val="0"/>
              <w:spacing w:line="240" w:lineRule="auto"/>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验收考核方案：</w:t>
            </w:r>
          </w:p>
          <w:p>
            <w:pPr>
              <w:widowControl/>
              <w:adjustRightInd w:val="0"/>
              <w:snapToGrid w:val="0"/>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rPr>
              <w:t>验收小组按照合同以及招投标文件验收，形成验收报告，由验收参与方签字确认。</w:t>
            </w:r>
          </w:p>
          <w:p>
            <w:pPr>
              <w:adjustRightInd w:val="0"/>
              <w:snapToGrid w:val="0"/>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rPr>
              <w:t>3.1采购人相关部门组织成立验收考核小组。</w:t>
            </w:r>
          </w:p>
          <w:p>
            <w:pPr>
              <w:widowControl/>
              <w:adjustRightInd w:val="0"/>
              <w:snapToGrid w:val="0"/>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rPr>
              <w:t>根据招投标需求文件以及合同进行验收考核，符合要求后，签署验收报告。</w:t>
            </w:r>
          </w:p>
          <w:p>
            <w:pPr>
              <w:widowControl/>
              <w:adjustRightInd w:val="0"/>
              <w:snapToGrid w:val="0"/>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rPr>
              <w:t>3.2验收考核小组按以下要求进行分阶段验收考核：</w:t>
            </w:r>
          </w:p>
          <w:p>
            <w:pPr>
              <w:widowControl/>
              <w:adjustRightInd w:val="0"/>
              <w:snapToGrid w:val="0"/>
              <w:spacing w:line="240" w:lineRule="auto"/>
              <w:rPr>
                <w:rFonts w:ascii="宋体" w:eastAsia="宋体" w:hAnsi="宋体" w:cs="宋体" w:hint="eastAsia"/>
                <w:color w:val="FF0000"/>
                <w:kern w:val="0"/>
                <w:sz w:val="24"/>
                <w:szCs w:val="24"/>
                <w:highlight w:val="none"/>
              </w:rPr>
            </w:pPr>
            <w:r>
              <w:rPr>
                <w:rFonts w:ascii="宋体" w:eastAsia="宋体" w:hAnsi="宋体" w:cs="宋体" w:hint="eastAsia"/>
                <w:color w:val="FF0000"/>
                <w:sz w:val="24"/>
                <w:szCs w:val="24"/>
                <w:highlight w:val="none"/>
              </w:rPr>
              <w:t>3.2.1</w:t>
            </w:r>
            <w:r>
              <w:rPr>
                <w:rFonts w:ascii="宋体" w:eastAsia="宋体" w:hAnsi="宋体" w:cs="宋体" w:hint="eastAsia"/>
                <w:color w:val="FF0000"/>
                <w:kern w:val="0"/>
                <w:sz w:val="24"/>
                <w:szCs w:val="24"/>
                <w:highlight w:val="none"/>
              </w:rPr>
              <w:t>到货验收：中标人完成硬件设备到货后，需向采购人提交《设备到货清单》《出厂合格证》《检测报告》等交付物，验收考核小组核对设备型号、数量、外观完整性、配件齐全度及资质文件有效性，验收合格后方可开展设备安装调试。</w:t>
            </w:r>
          </w:p>
          <w:p>
            <w:pPr>
              <w:widowControl/>
              <w:adjustRightInd w:val="0"/>
              <w:snapToGrid w:val="0"/>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rPr>
              <w:t>3.2.2项目验收：硬件设备安装调试完成后，进入约定试运行期（按合同约定执行，无约定则默认不少于1个月），试运行期满后15个工作日内，中标人向采购人提交《设备安装调试报告》《试运行记录》《用户操作培训记录》等文件，经验收考核小组审核设备运行稳定性、性能参数达标情况及故障响应处理能力，验收合格后签署项目验收报告</w:t>
            </w:r>
            <w:r>
              <w:rPr>
                <w:rFonts w:ascii="宋体" w:eastAsia="宋体" w:hAnsi="宋体" w:cs="宋体" w:hint="eastAsia"/>
                <w:color w:val="FF0000"/>
                <w:kern w:val="0"/>
                <w:sz w:val="24"/>
                <w:szCs w:val="24"/>
                <w:highlight w:val="none"/>
              </w:rPr>
              <w:t>。</w:t>
            </w:r>
          </w:p>
          <w:p>
            <w:pPr>
              <w:widowControl/>
              <w:adjustRightInd w:val="0"/>
              <w:snapToGrid w:val="0"/>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lang w:val="en-US" w:eastAsia="zh-CN"/>
              </w:rPr>
              <w:t>3.2.2.1</w:t>
            </w:r>
            <w:r>
              <w:rPr>
                <w:rFonts w:ascii="宋体" w:eastAsia="宋体" w:hAnsi="宋体" w:cs="宋体" w:hint="eastAsia"/>
                <w:color w:val="FF0000"/>
                <w:sz w:val="24"/>
                <w:szCs w:val="24"/>
                <w:highlight w:val="none"/>
              </w:rPr>
              <w:t>验收小组按照合同以及招投标文件验收，形成验收报告，由验收参与方签字确认。</w:t>
            </w:r>
          </w:p>
          <w:p>
            <w:pPr>
              <w:widowControl/>
              <w:adjustRightInd w:val="0"/>
              <w:snapToGrid w:val="0"/>
              <w:spacing w:line="240" w:lineRule="auto"/>
              <w:rPr>
                <w:rFonts w:ascii="宋体" w:eastAsia="宋体" w:hAnsi="宋体" w:cs="宋体" w:hint="eastAsia"/>
                <w:color w:val="FF0000"/>
                <w:sz w:val="24"/>
                <w:szCs w:val="24"/>
                <w:highlight w:val="none"/>
                <w:lang w:val="en-US" w:eastAsia="zh-CN"/>
              </w:rPr>
            </w:pPr>
            <w:r>
              <w:rPr>
                <w:rFonts w:ascii="宋体" w:eastAsia="宋体" w:hAnsi="宋体" w:cs="宋体" w:hint="eastAsia"/>
                <w:color w:val="FF0000"/>
                <w:sz w:val="24"/>
                <w:szCs w:val="24"/>
                <w:highlight w:val="none"/>
                <w:lang w:val="en-US" w:eastAsia="zh-CN"/>
              </w:rPr>
              <w:t>3.2.2.2</w:t>
            </w:r>
            <w:r>
              <w:rPr>
                <w:rFonts w:ascii="宋体" w:eastAsia="宋体" w:hAnsi="宋体" w:cs="宋体" w:hint="eastAsia"/>
                <w:color w:val="FF0000"/>
                <w:sz w:val="24"/>
                <w:szCs w:val="24"/>
                <w:highlight w:val="none"/>
              </w:rPr>
              <w:t>采购人相关部门组织成立验收考核小组。根据招投标需求文件以及合同进行验收考核，符合要求后，签署验收报告。</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7</w:t>
            </w:r>
          </w:p>
        </w:tc>
        <w:tc>
          <w:tcPr>
            <w:tcW w:w="6366" w:type="dxa"/>
            <w:vAlign w:val="center"/>
          </w:tcPr>
          <w:p>
            <w:pPr>
              <w:adjustRightInd w:val="0"/>
              <w:snapToGrid w:val="0"/>
              <w:spacing w:line="240" w:lineRule="auto"/>
              <w:rPr>
                <w:rFonts w:ascii="宋体" w:eastAsia="宋体" w:hAnsi="宋体" w:cs="宋体" w:hint="eastAsia"/>
                <w:color w:val="FF0000"/>
                <w:sz w:val="24"/>
                <w:szCs w:val="24"/>
                <w:highlight w:val="none"/>
                <w:lang w:val="en-US" w:eastAsia="zh-CN"/>
              </w:rPr>
            </w:pPr>
            <w:r>
              <w:rPr>
                <w:rFonts w:ascii="宋体" w:eastAsia="宋体" w:hAnsi="宋体" w:cs="宋体" w:hint="eastAsia"/>
                <w:color w:val="FF0000"/>
                <w:kern w:val="2"/>
                <w:sz w:val="24"/>
                <w:szCs w:val="24"/>
                <w:highlight w:val="none"/>
                <w:lang w:val="en-US" w:eastAsia="zh-CN" w:bidi="ar-SA"/>
              </w:rPr>
              <w:t>付款条件：</w:t>
            </w:r>
            <w:r>
              <w:rPr>
                <w:rFonts w:ascii="宋体" w:eastAsia="宋体" w:hAnsi="宋体" w:cs="宋体" w:hint="eastAsia"/>
                <w:color w:val="FF0000"/>
                <w:kern w:val="0"/>
                <w:sz w:val="24"/>
                <w:szCs w:val="24"/>
                <w:highlight w:val="none"/>
              </w:rPr>
              <w:t>第一部分为预付款部分：合同签订后 7 天内中标供应商向采购人提供有效发票后的 10 个工作日内，采购人将按合同金额的30%支付给中标供应商。第二部分为到货款部分：货物签收且中标供应商向采购人提供有效发票后的 10 个工作日内，采购人将按合同金额的20%支付给中标供应商。第三部分为验收款部分：所有交付完成并通过采购人验收签字后 10个工作日内，采购人按合同价的50%支付合同款。</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8</w:t>
            </w:r>
          </w:p>
        </w:tc>
        <w:tc>
          <w:tcPr>
            <w:tcW w:w="6366" w:type="dxa"/>
            <w:vAlign w:val="center"/>
          </w:tcPr>
          <w:p>
            <w:pPr>
              <w:widowControl w:val="0"/>
              <w:tabs>
                <w:tab w:val="right" w:pos="8312"/>
              </w:tabs>
              <w:adjustRightInd w:val="0"/>
              <w:snapToGrid w:val="0"/>
              <w:spacing w:line="240" w:lineRule="auto"/>
              <w:ind w:left="0" w:leftChars="0"/>
              <w:jc w:val="both"/>
              <w:rPr>
                <w:rFonts w:ascii="宋体" w:eastAsia="宋体" w:hAnsi="宋体" w:cs="宋体" w:hint="eastAsia"/>
                <w:color w:val="FF0000"/>
                <w:sz w:val="24"/>
                <w:szCs w:val="24"/>
                <w:highlight w:val="none"/>
                <w:lang w:val="en-US" w:eastAsia="zh-CN"/>
              </w:rPr>
            </w:pPr>
            <w:r>
              <w:rPr>
                <w:rFonts w:ascii="宋体" w:eastAsia="宋体" w:hAnsi="宋体" w:cs="宋体" w:hint="eastAsia"/>
                <w:color w:val="FF0000"/>
                <w:kern w:val="2"/>
                <w:sz w:val="24"/>
                <w:szCs w:val="24"/>
                <w:highlight w:val="none"/>
                <w:lang w:val="en-US" w:eastAsia="zh-CN" w:bidi="ar-SA"/>
              </w:rPr>
              <w:t>付款方式：转账形式。</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9</w:t>
            </w:r>
          </w:p>
        </w:tc>
        <w:tc>
          <w:tcPr>
            <w:tcW w:w="6366" w:type="dxa"/>
            <w:vAlign w:val="center"/>
          </w:tcPr>
          <w:p>
            <w:pPr>
              <w:adjustRightInd w:val="0"/>
              <w:snapToGrid w:val="0"/>
              <w:spacing w:line="240" w:lineRule="auto"/>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违约责任：</w:t>
            </w:r>
          </w:p>
          <w:p>
            <w:pPr>
              <w:adjustRightInd w:val="0"/>
              <w:snapToGrid w:val="0"/>
              <w:spacing w:line="240" w:lineRule="auto"/>
              <w:rPr>
                <w:rFonts w:ascii="宋体" w:eastAsia="宋体" w:hAnsi="宋体" w:cs="宋体" w:hint="eastAsia"/>
                <w:color w:val="FF0000"/>
                <w:sz w:val="24"/>
                <w:szCs w:val="24"/>
                <w:highlight w:val="none"/>
              </w:rPr>
            </w:pPr>
            <w:r>
              <w:rPr>
                <w:rFonts w:ascii="宋体" w:eastAsia="宋体" w:hAnsi="宋体" w:cs="宋体" w:hint="eastAsia"/>
                <w:color w:val="FF0000"/>
                <w:sz w:val="24"/>
                <w:szCs w:val="24"/>
                <w:highlight w:val="none"/>
              </w:rPr>
              <w:t>6.1由于供应商的原因，无正当理由拖延交付的，按合同金额向采购人偿付每日千分之三的违约金。</w:t>
            </w:r>
          </w:p>
          <w:p>
            <w:pPr>
              <w:adjustRightInd w:val="0"/>
              <w:snapToGrid w:val="0"/>
              <w:spacing w:line="240" w:lineRule="auto"/>
              <w:rPr>
                <w:rFonts w:ascii="宋体" w:eastAsia="宋体" w:hAnsi="宋体" w:cs="宋体" w:hint="eastAsia"/>
                <w:color w:val="FF0000"/>
                <w:sz w:val="24"/>
                <w:szCs w:val="24"/>
                <w:highlight w:val="none"/>
                <w:lang w:val="en-US" w:eastAsia="zh-CN"/>
              </w:rPr>
            </w:pPr>
            <w:r>
              <w:rPr>
                <w:rFonts w:ascii="宋体" w:eastAsia="宋体" w:hAnsi="宋体" w:cs="宋体" w:hint="eastAsia"/>
                <w:color w:val="FF0000"/>
                <w:sz w:val="24"/>
                <w:szCs w:val="24"/>
                <w:highlight w:val="none"/>
              </w:rPr>
              <w:t>6.2由于供应商的原因，未按照协议约定配送产品或提供伴随服务的，采购人有权要求中标供应商按照配送产品或提供伴随服务的费用的5%支付违约金，并赔偿采购人由此受到的损失。</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10</w:t>
            </w:r>
          </w:p>
        </w:tc>
        <w:tc>
          <w:tcPr>
            <w:tcW w:w="6366" w:type="dxa"/>
            <w:vAlign w:val="center"/>
          </w:tcPr>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违约情形：</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中标供应商在合同执行期间有下列行为之一的，采购人有权直接解除合同：</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7.1擅自变更或者中止采购合同的；</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7.2不按招投标文件以及合同要求全面履约的；</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7.3非法分包或转包给任何单位和个人；</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7.4造成严重后果或恶劣影响的；</w:t>
            </w:r>
          </w:p>
          <w:p>
            <w:pPr>
              <w:widowControl w:val="0"/>
              <w:adjustRightInd w:val="0"/>
              <w:snapToGrid w:val="0"/>
              <w:spacing w:line="240" w:lineRule="auto"/>
              <w:ind w:left="0" w:leftChars="0"/>
              <w:jc w:val="both"/>
              <w:rPr>
                <w:rFonts w:ascii="宋体" w:eastAsia="宋体" w:hAnsi="宋体" w:cs="宋体" w:hint="eastAsia"/>
                <w:color w:val="FF0000"/>
                <w:spacing w:val="4"/>
                <w:sz w:val="24"/>
                <w:szCs w:val="24"/>
                <w:highlight w:val="none"/>
                <w:lang w:val="en-US" w:eastAsia="zh-CN"/>
              </w:rPr>
            </w:pPr>
            <w:r>
              <w:rPr>
                <w:rFonts w:ascii="宋体" w:eastAsia="宋体" w:hAnsi="宋体" w:cs="宋体" w:hint="eastAsia"/>
                <w:color w:val="FF0000"/>
                <w:kern w:val="2"/>
                <w:sz w:val="24"/>
                <w:szCs w:val="24"/>
                <w:highlight w:val="none"/>
                <w:lang w:val="en-US" w:eastAsia="zh-CN" w:bidi="ar-SA"/>
              </w:rPr>
              <w:t>出现上述情况之一的，采购方有权终止服务合同，其中造成医院损失（直接和间接）的，中标人应当进行赔偿。</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11</w:t>
            </w:r>
          </w:p>
        </w:tc>
        <w:tc>
          <w:tcPr>
            <w:tcW w:w="6366" w:type="dxa"/>
            <w:vAlign w:val="center"/>
          </w:tcPr>
          <w:p>
            <w:pPr>
              <w:widowControl w:val="0"/>
              <w:adjustRightInd w:val="0"/>
              <w:snapToGrid w:val="0"/>
              <w:spacing w:line="240" w:lineRule="auto"/>
              <w:ind w:left="0" w:leftChars="0"/>
              <w:jc w:val="both"/>
              <w:rPr>
                <w:rFonts w:ascii="宋体" w:eastAsia="宋体" w:hAnsi="宋体" w:cs="宋体" w:hint="eastAsia"/>
                <w:color w:val="FF0000"/>
                <w:spacing w:val="4"/>
                <w:sz w:val="24"/>
                <w:szCs w:val="24"/>
                <w:highlight w:val="none"/>
                <w:lang w:val="en-US" w:eastAsia="zh-CN"/>
              </w:rPr>
            </w:pPr>
            <w:r>
              <w:rPr>
                <w:rFonts w:ascii="宋体" w:eastAsia="宋体" w:hAnsi="宋体" w:cs="宋体" w:hint="eastAsia"/>
                <w:color w:val="FF0000"/>
                <w:kern w:val="2"/>
                <w:sz w:val="24"/>
                <w:szCs w:val="24"/>
                <w:highlight w:val="none"/>
                <w:lang w:val="en-US" w:eastAsia="zh-CN" w:bidi="ar-SA"/>
              </w:rPr>
              <w:t>履约保证金：不适用。</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12</w:t>
            </w:r>
          </w:p>
        </w:tc>
        <w:tc>
          <w:tcPr>
            <w:tcW w:w="6366" w:type="dxa"/>
            <w:vAlign w:val="center"/>
          </w:tcPr>
          <w:p>
            <w:pPr>
              <w:widowControl w:val="0"/>
              <w:adjustRightInd w:val="0"/>
              <w:snapToGrid w:val="0"/>
              <w:spacing w:line="240" w:lineRule="auto"/>
              <w:ind w:left="0" w:leftChars="0"/>
              <w:jc w:val="both"/>
              <w:rPr>
                <w:rFonts w:ascii="宋体" w:eastAsia="宋体" w:hAnsi="宋体" w:cs="宋体" w:hint="eastAsia"/>
                <w:color w:val="FF0000"/>
                <w:spacing w:val="4"/>
                <w:sz w:val="24"/>
                <w:szCs w:val="24"/>
                <w:highlight w:val="none"/>
                <w:lang w:val="en-US" w:eastAsia="zh-CN"/>
              </w:rPr>
            </w:pPr>
            <w:r>
              <w:rPr>
                <w:rFonts w:ascii="宋体" w:eastAsia="宋体" w:hAnsi="宋体" w:cs="宋体" w:hint="eastAsia"/>
                <w:color w:val="FF0000"/>
                <w:kern w:val="2"/>
                <w:sz w:val="24"/>
                <w:szCs w:val="24"/>
                <w:highlight w:val="none"/>
                <w:lang w:val="en-US" w:eastAsia="zh-CN" w:bidi="ar-SA"/>
              </w:rPr>
              <w:t>包装运输：中标供应商应按照其投标时承诺的时间和协议中约定的时间配送产品或提供伴随服务。合同中所有的商品均须由成交人自行运往采购人指定地点，不论商品从何处购置、采用何种方式运输，采购人不承担任何责任及相关费用。中标供应商应自行处理商品质量和数量短缺等问题。</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13</w:t>
            </w:r>
          </w:p>
        </w:tc>
        <w:tc>
          <w:tcPr>
            <w:tcW w:w="6366" w:type="dxa"/>
            <w:vAlign w:val="center"/>
          </w:tcPr>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售后服务：</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10.1中标供应商所交付产品、工程或服务不符合其投标承诺的，或在投标阶段为了中标而盲目虚假承诺、低价恶性竞争，在履约阶段则通过偷工减料、以次充好而获取利润的，采购人将根据标的的性质以及损失的大小，可以合理选择要求中标供应商承担修理、更换、重作、退货、减少价款或者报酬等违约责任。</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10.2质保期</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（1）对所提供的产品质保期：验收合格之日起3年。</w:t>
            </w:r>
          </w:p>
          <w:p>
            <w:pPr>
              <w:widowControl w:val="0"/>
              <w:adjustRightInd w:val="0"/>
              <w:snapToGrid w:val="0"/>
              <w:spacing w:line="240" w:lineRule="auto"/>
              <w:ind w:left="0" w:leftChars="0"/>
              <w:jc w:val="both"/>
              <w:rPr>
                <w:rFonts w:ascii="宋体" w:eastAsia="宋体" w:hAnsi="宋体" w:cs="宋体" w:hint="eastAsia"/>
                <w:color w:val="FF0000"/>
                <w:kern w:val="2"/>
                <w:sz w:val="24"/>
                <w:szCs w:val="24"/>
                <w:highlight w:val="none"/>
                <w:lang w:val="en-US" w:eastAsia="zh-CN" w:bidi="ar-SA"/>
              </w:rPr>
            </w:pPr>
            <w:r>
              <w:rPr>
                <w:rFonts w:ascii="宋体" w:eastAsia="宋体" w:hAnsi="宋体" w:cs="宋体" w:hint="eastAsia"/>
                <w:color w:val="FF0000"/>
                <w:kern w:val="2"/>
                <w:sz w:val="24"/>
                <w:szCs w:val="24"/>
                <w:highlight w:val="none"/>
                <w:lang w:val="en-US" w:eastAsia="zh-CN" w:bidi="ar-SA"/>
              </w:rPr>
              <w:t>（2）中标供应商在签订合同前需提供原厂售后服务承诺函，格式自拟</w:t>
            </w:r>
          </w:p>
          <w:p>
            <w:pPr>
              <w:widowControl w:val="0"/>
              <w:adjustRightInd w:val="0"/>
              <w:snapToGrid w:val="0"/>
              <w:spacing w:line="240" w:lineRule="auto"/>
              <w:ind w:left="0" w:leftChars="0"/>
              <w:jc w:val="both"/>
              <w:rPr>
                <w:rFonts w:ascii="宋体" w:eastAsia="宋体" w:hAnsi="宋体" w:cs="宋体" w:hint="eastAsia"/>
                <w:color w:val="FF0000"/>
                <w:spacing w:val="4"/>
                <w:sz w:val="24"/>
                <w:szCs w:val="24"/>
                <w:highlight w:val="none"/>
                <w:lang w:val="en-US" w:eastAsia="zh-CN"/>
              </w:rPr>
            </w:pPr>
            <w:r>
              <w:rPr>
                <w:rFonts w:ascii="宋体" w:eastAsia="宋体" w:hAnsi="宋体" w:cs="宋体" w:hint="eastAsia"/>
                <w:color w:val="FF0000"/>
                <w:kern w:val="2"/>
                <w:sz w:val="24"/>
                <w:szCs w:val="24"/>
                <w:highlight w:val="none"/>
                <w:lang w:val="en-US" w:eastAsia="zh-CN" w:bidi="ar-SA"/>
              </w:rPr>
              <w:t>（3）在质保期内，一旦发生质量问题，成交供应商保证在接到通知24小时内赶到现场进行修理或更换。质保期内非因采购人人为原因而出现质量问题，由中标供应商在3个工作日内完成处理：包修、包换或者包退，并承担修理、调换或退换的实际费用。中标供应商不能修理或不能调换，按不能交货处理。</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r>
        <w:tblPrEx>
          <w:tblW w:w="9854" w:type="dxa"/>
          <w:jc w:val="center"/>
          <w:tblLayout w:type="fixed"/>
          <w:tblCellMar>
            <w:top w:w="0" w:type="dxa"/>
            <w:left w:w="108" w:type="dxa"/>
            <w:bottom w:w="0" w:type="dxa"/>
            <w:right w:w="108" w:type="dxa"/>
          </w:tblCellMar>
        </w:tblPrEx>
        <w:trPr>
          <w:trHeight w:val="155"/>
          <w:jc w:val="center"/>
        </w:trPr>
        <w:tc>
          <w:tcPr>
            <w:tcW w:w="770" w:type="dxa"/>
            <w:vAlign w:val="center"/>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lang w:val="en-US" w:eastAsia="zh-CN"/>
              </w:rPr>
            </w:pPr>
            <w:r>
              <w:rPr>
                <w:rFonts w:ascii="宋体" w:eastAsia="宋体" w:hAnsi="宋体" w:cs="宋体" w:hint="eastAsia"/>
                <w:kern w:val="0"/>
                <w:sz w:val="24"/>
                <w:szCs w:val="24"/>
                <w:highlight w:val="none"/>
                <w:lang w:val="en-US" w:eastAsia="zh-CN"/>
              </w:rPr>
              <w:t>14</w:t>
            </w:r>
          </w:p>
        </w:tc>
        <w:tc>
          <w:tcPr>
            <w:tcW w:w="6366" w:type="dxa"/>
            <w:vAlign w:val="center"/>
          </w:tcPr>
          <w:p>
            <w:pPr>
              <w:widowControl w:val="0"/>
              <w:adjustRightInd w:val="0"/>
              <w:snapToGrid w:val="0"/>
              <w:spacing w:line="240" w:lineRule="auto"/>
              <w:ind w:left="0" w:leftChars="0"/>
              <w:jc w:val="both"/>
              <w:rPr>
                <w:rFonts w:ascii="宋体" w:eastAsia="宋体" w:hAnsi="宋体" w:cs="宋体" w:hint="eastAsia"/>
                <w:color w:val="FF0000"/>
                <w:spacing w:val="4"/>
                <w:sz w:val="24"/>
                <w:szCs w:val="24"/>
                <w:highlight w:val="none"/>
                <w:lang w:val="en-US" w:eastAsia="zh-CN"/>
              </w:rPr>
            </w:pPr>
            <w:r>
              <w:rPr>
                <w:rFonts w:ascii="宋体" w:eastAsia="宋体" w:hAnsi="宋体" w:cs="宋体" w:hint="eastAsia"/>
                <w:color w:val="FF0000"/>
                <w:kern w:val="2"/>
                <w:sz w:val="24"/>
                <w:szCs w:val="24"/>
                <w:highlight w:val="none"/>
                <w:lang w:val="en-US" w:eastAsia="zh-CN" w:bidi="ar-SA"/>
              </w:rPr>
              <w:t>报价要求：本项目报投标总价，以人民币报价，投标总价必须是完成该项目的一切费用总和，包括设备费、运输费、装卸费、保险费、技术培训费、设备安装费、调试费、售后服务费、国家规定的各项税费等全部费用。</w:t>
            </w:r>
          </w:p>
        </w:tc>
        <w:tc>
          <w:tcPr>
            <w:tcW w:w="1655"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c>
          <w:tcPr>
            <w:tcW w:w="1063" w:type="dxa"/>
          </w:tcPr>
          <w:p>
            <w:pPr>
              <w:keepNext w:val="0"/>
              <w:keepLines w:val="0"/>
              <w:suppressLineNumbers w:val="0"/>
              <w:adjustRightInd w:val="0"/>
              <w:snapToGrid w:val="0"/>
              <w:spacing w:before="0" w:beforeAutospacing="0" w:after="0" w:afterAutospacing="0" w:line="240" w:lineRule="auto"/>
              <w:ind w:left="0" w:right="0"/>
              <w:jc w:val="center"/>
              <w:rPr>
                <w:rFonts w:ascii="宋体" w:eastAsia="宋体" w:hAnsi="宋体" w:cs="宋体" w:hint="eastAsia"/>
                <w:kern w:val="0"/>
                <w:sz w:val="24"/>
                <w:szCs w:val="24"/>
                <w:highlight w:val="none"/>
              </w:rPr>
            </w:pPr>
          </w:p>
        </w:tc>
      </w:tr>
    </w:tbl>
    <w:p>
      <w:pPr>
        <w:ind w:firstLine="420" w:firstLineChars="200"/>
        <w:rPr>
          <w:rFonts w:ascii="宋体" w:hAnsi="宋体" w:cs="宋体"/>
          <w:bCs/>
          <w:sz w:val="24"/>
          <w:highlight w:val="none"/>
        </w:rPr>
      </w:pPr>
      <w:r>
        <w:rPr>
          <w:rFonts w:ascii="宋体" w:hAnsi="宋体" w:cs="宋体" w:hint="eastAsia"/>
          <w:bCs/>
          <w:sz w:val="24"/>
          <w:highlight w:val="none"/>
        </w:rPr>
        <w:t>注：</w:t>
      </w:r>
    </w:p>
    <w:p>
      <w:pPr>
        <w:ind w:firstLine="420" w:firstLineChars="200"/>
        <w:rPr>
          <w:rFonts w:ascii="宋体" w:hAnsi="宋体" w:cs="宋体"/>
          <w:bCs/>
          <w:sz w:val="24"/>
          <w:highlight w:val="none"/>
        </w:rPr>
      </w:pPr>
      <w:r>
        <w:rPr>
          <w:rFonts w:ascii="宋体" w:hAnsi="宋体" w:cs="宋体" w:hint="eastAsia"/>
          <w:bCs/>
          <w:sz w:val="24"/>
          <w:highlight w:val="none"/>
        </w:rPr>
        <w:t>1. 上表所列各项均为不可负偏离条款。</w:t>
      </w:r>
    </w:p>
    <w:p>
      <w:pPr>
        <w:ind w:firstLine="420" w:firstLineChars="200"/>
        <w:rPr>
          <w:rFonts w:ascii="宋体" w:hAnsi="宋体" w:cs="宋体"/>
          <w:bCs/>
          <w:sz w:val="24"/>
          <w:highlight w:val="none"/>
        </w:rPr>
      </w:pPr>
      <w:r>
        <w:rPr>
          <w:rFonts w:ascii="宋体" w:hAnsi="宋体" w:cs="宋体" w:hint="eastAsia"/>
          <w:bCs/>
          <w:sz w:val="24"/>
          <w:highlight w:val="none"/>
        </w:rPr>
        <w:t>2.“投标响应”一栏应当详细填写投标人自身响应情况，而不能不合理照搬照抄实质性条款具体内容。</w:t>
      </w:r>
    </w:p>
    <w:p>
      <w:pPr>
        <w:ind w:firstLine="420" w:firstLineChars="200"/>
        <w:rPr>
          <w:rFonts w:ascii="宋体" w:hAnsi="宋体" w:cs="宋体"/>
          <w:bCs/>
          <w:sz w:val="24"/>
          <w:highlight w:val="none"/>
        </w:rPr>
      </w:pPr>
      <w:r>
        <w:rPr>
          <w:rFonts w:ascii="宋体" w:hAnsi="宋体" w:cs="宋体" w:hint="eastAsia"/>
          <w:bCs/>
          <w:sz w:val="24"/>
          <w:highlight w:val="none"/>
        </w:rPr>
        <w:t>3.“偏离情况”一栏应填写“正偏离”“负偏离”或“无偏离”，“正偏离”表示“投标响应优于实质性条款具体内容要求”，“负偏离”表示“投标响应不满足实质性条款具体内容要求”，“无偏离”表示“投标响应与实质性条款具体内容要求一致”。</w:t>
      </w:r>
    </w:p>
    <w:p>
      <w:pPr>
        <w:ind w:firstLine="420" w:firstLineChars="200"/>
        <w:rPr>
          <w:rFonts w:ascii="宋体" w:hAnsi="宋体" w:cs="宋体"/>
          <w:bCs/>
          <w:sz w:val="24"/>
          <w:highlight w:val="none"/>
        </w:rPr>
      </w:pPr>
      <w:r>
        <w:rPr>
          <w:rFonts w:ascii="宋体" w:hAnsi="宋体" w:cs="宋体" w:hint="eastAsia"/>
          <w:bCs/>
          <w:sz w:val="24"/>
          <w:highlight w:val="none"/>
        </w:rPr>
        <w:t>4.评审委员会有权对投标响应情况作出判断（作出评审结论）。</w:t>
      </w:r>
    </w:p>
    <w:p>
      <w:pPr>
        <w:ind w:firstLine="420" w:firstLineChars="200"/>
        <w:rPr>
          <w:rFonts w:ascii="宋体" w:hAnsi="宋体" w:cs="宋体"/>
          <w:b/>
          <w:sz w:val="24"/>
          <w:highlight w:val="none"/>
        </w:rPr>
      </w:pPr>
      <w:r>
        <w:rPr>
          <w:rFonts w:ascii="宋体" w:hAnsi="宋体" w:cs="宋体" w:hint="eastAsia"/>
          <w:bCs/>
          <w:sz w:val="24"/>
          <w:highlight w:val="none"/>
        </w:rPr>
        <w:t>5.实质性响应条款“投标响应情况”与投标文件其他内容冲突的，以实质性响应条款“投标响应情况”为准。</w:t>
      </w:r>
    </w:p>
    <w:p>
      <w:pPr>
        <w:autoSpaceDE w:val="0"/>
        <w:autoSpaceDN w:val="0"/>
        <w:spacing w:line="360" w:lineRule="auto"/>
        <w:jc w:val="center"/>
        <w:rPr>
          <w:rFonts w:ascii="宋体" w:hAnsi="宋体" w:cs="宋体"/>
          <w:b/>
          <w:sz w:val="24"/>
          <w:highlight w:val="none"/>
        </w:rPr>
      </w:pPr>
      <w:r>
        <w:rPr>
          <w:rFonts w:ascii="宋体" w:hAnsi="宋体" w:cs="宋体" w:hint="eastAsia"/>
          <w:b/>
          <w:sz w:val="24"/>
          <w:highlight w:val="none"/>
        </w:rPr>
        <w:br w:type="page"/>
      </w:r>
      <w:r>
        <w:rPr>
          <w:rFonts w:ascii="宋体" w:hAnsi="宋体" w:cs="宋体" w:hint="eastAsia"/>
          <w:b/>
          <w:sz w:val="32"/>
          <w:szCs w:val="32"/>
          <w:highlight w:val="none"/>
        </w:rPr>
        <w:t>（四）商务部分</w:t>
      </w:r>
    </w:p>
    <w:p>
      <w:pPr>
        <w:rPr>
          <w:rFonts w:ascii="宋体" w:hAnsi="宋体" w:cs="宋体"/>
          <w:b/>
          <w:sz w:val="24"/>
          <w:highlight w:val="none"/>
        </w:rPr>
      </w:pPr>
      <w:r>
        <w:rPr>
          <w:rFonts w:ascii="宋体" w:hAnsi="宋体" w:cs="宋体" w:hint="eastAsia"/>
          <w:b/>
          <w:sz w:val="24"/>
          <w:highlight w:val="none"/>
        </w:rPr>
        <w:t>1、投标人综合概况</w:t>
      </w:r>
      <w:r>
        <w:rPr>
          <w:rFonts w:ascii="宋体" w:hAnsi="宋体" w:cs="宋体" w:hint="eastAsia"/>
          <w:b/>
          <w:sz w:val="24"/>
          <w:highlight w:val="none"/>
        </w:rPr>
        <w:tab/>
      </w:r>
    </w:p>
    <w:p>
      <w:pPr>
        <w:tabs>
          <w:tab w:val="left" w:pos="180"/>
        </w:tabs>
        <w:ind w:left="-240"/>
        <w:jc w:val="center"/>
        <w:rPr>
          <w:rFonts w:ascii="宋体" w:hAnsi="宋体" w:cs="宋体"/>
          <w:b/>
          <w:sz w:val="24"/>
          <w:highlight w:val="none"/>
        </w:rPr>
      </w:pPr>
      <w:r>
        <w:rPr>
          <w:rFonts w:ascii="宋体" w:hAnsi="宋体" w:cs="宋体" w:hint="eastAsia"/>
          <w:b/>
          <w:sz w:val="24"/>
          <w:highlight w:val="none"/>
        </w:rPr>
        <w:t>投标人情况介绍表</w:t>
      </w:r>
    </w:p>
    <w:tbl>
      <w:tblPr>
        <w:tblStyle w:val="TableNormal"/>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44"/>
        <w:gridCol w:w="1565"/>
        <w:gridCol w:w="1313"/>
        <w:gridCol w:w="370"/>
        <w:gridCol w:w="1250"/>
        <w:gridCol w:w="367"/>
        <w:gridCol w:w="893"/>
        <w:gridCol w:w="788"/>
        <w:gridCol w:w="135"/>
        <w:gridCol w:w="915"/>
      </w:tblGrid>
      <w:tr>
        <w:tblPrEx>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44"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单位名称</w:t>
            </w:r>
          </w:p>
        </w:tc>
        <w:tc>
          <w:tcPr>
            <w:tcW w:w="7596" w:type="dxa"/>
            <w:gridSpan w:val="9"/>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r>
        <w:tblPrEx>
          <w:tblW w:w="9840" w:type="dxa"/>
          <w:jc w:val="center"/>
          <w:tblLayout w:type="fixed"/>
          <w:tblCellMar>
            <w:top w:w="0" w:type="dxa"/>
            <w:left w:w="108" w:type="dxa"/>
            <w:bottom w:w="0" w:type="dxa"/>
            <w:right w:w="108" w:type="dxa"/>
          </w:tblCellMar>
        </w:tblPrEx>
        <w:trPr>
          <w:jc w:val="center"/>
        </w:trPr>
        <w:tc>
          <w:tcPr>
            <w:tcW w:w="2244"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注册地址</w:t>
            </w:r>
          </w:p>
        </w:tc>
        <w:tc>
          <w:tcPr>
            <w:tcW w:w="7596" w:type="dxa"/>
            <w:gridSpan w:val="9"/>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r>
        <w:tblPrEx>
          <w:tblW w:w="9840" w:type="dxa"/>
          <w:jc w:val="center"/>
          <w:tblLayout w:type="fixed"/>
          <w:tblCellMar>
            <w:top w:w="0" w:type="dxa"/>
            <w:left w:w="108" w:type="dxa"/>
            <w:bottom w:w="0" w:type="dxa"/>
            <w:right w:w="108" w:type="dxa"/>
          </w:tblCellMar>
        </w:tblPrEx>
        <w:trPr>
          <w:jc w:val="center"/>
        </w:trPr>
        <w:tc>
          <w:tcPr>
            <w:tcW w:w="2244" w:type="dxa"/>
            <w:vMerge w:val="restart"/>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联系方式</w:t>
            </w:r>
          </w:p>
        </w:tc>
        <w:tc>
          <w:tcPr>
            <w:tcW w:w="1565"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法人代表姓名</w:t>
            </w:r>
          </w:p>
        </w:tc>
        <w:tc>
          <w:tcPr>
            <w:tcW w:w="1683"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617"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电话/技术职称</w:t>
            </w:r>
          </w:p>
        </w:tc>
        <w:tc>
          <w:tcPr>
            <w:tcW w:w="1681"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05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r>
        <w:tblPrEx>
          <w:tblW w:w="9840" w:type="dxa"/>
          <w:jc w:val="center"/>
          <w:tblLayout w:type="fixed"/>
          <w:tblCellMar>
            <w:top w:w="0" w:type="dxa"/>
            <w:left w:w="108" w:type="dxa"/>
            <w:bottom w:w="0" w:type="dxa"/>
            <w:right w:w="108" w:type="dxa"/>
          </w:tblCellMar>
        </w:tblPrEx>
        <w:trPr>
          <w:jc w:val="center"/>
        </w:trPr>
        <w:tc>
          <w:tcPr>
            <w:tcW w:w="2244" w:type="dxa"/>
            <w:vMerge/>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565"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授权代表姓名</w:t>
            </w:r>
          </w:p>
        </w:tc>
        <w:tc>
          <w:tcPr>
            <w:tcW w:w="1683"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617"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电话/职务</w:t>
            </w:r>
          </w:p>
        </w:tc>
        <w:tc>
          <w:tcPr>
            <w:tcW w:w="1681"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05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r>
        <w:tblPrEx>
          <w:tblW w:w="9840" w:type="dxa"/>
          <w:jc w:val="center"/>
          <w:tblLayout w:type="fixed"/>
          <w:tblCellMar>
            <w:top w:w="0" w:type="dxa"/>
            <w:left w:w="108" w:type="dxa"/>
            <w:bottom w:w="0" w:type="dxa"/>
            <w:right w:w="108" w:type="dxa"/>
          </w:tblCellMar>
        </w:tblPrEx>
        <w:trPr>
          <w:jc w:val="center"/>
        </w:trPr>
        <w:tc>
          <w:tcPr>
            <w:tcW w:w="2244"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成立时间</w:t>
            </w:r>
          </w:p>
        </w:tc>
        <w:tc>
          <w:tcPr>
            <w:tcW w:w="1565"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683"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经济类型</w:t>
            </w:r>
          </w:p>
        </w:tc>
        <w:tc>
          <w:tcPr>
            <w:tcW w:w="1617"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681"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登记机关</w:t>
            </w:r>
          </w:p>
        </w:tc>
        <w:tc>
          <w:tcPr>
            <w:tcW w:w="105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r>
        <w:tblPrEx>
          <w:tblW w:w="9840" w:type="dxa"/>
          <w:jc w:val="center"/>
          <w:tblLayout w:type="fixed"/>
          <w:tblCellMar>
            <w:top w:w="0" w:type="dxa"/>
            <w:left w:w="108" w:type="dxa"/>
            <w:bottom w:w="0" w:type="dxa"/>
            <w:right w:w="108" w:type="dxa"/>
          </w:tblCellMar>
        </w:tblPrEx>
        <w:trPr>
          <w:jc w:val="center"/>
        </w:trPr>
        <w:tc>
          <w:tcPr>
            <w:tcW w:w="2244"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邮编</w:t>
            </w:r>
          </w:p>
        </w:tc>
        <w:tc>
          <w:tcPr>
            <w:tcW w:w="1565"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683"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联系人姓名电话</w:t>
            </w:r>
          </w:p>
        </w:tc>
        <w:tc>
          <w:tcPr>
            <w:tcW w:w="1617"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681"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传真</w:t>
            </w:r>
          </w:p>
        </w:tc>
        <w:tc>
          <w:tcPr>
            <w:tcW w:w="105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r>
        <w:tblPrEx>
          <w:tblW w:w="9840" w:type="dxa"/>
          <w:jc w:val="center"/>
          <w:tblLayout w:type="fixed"/>
          <w:tblCellMar>
            <w:top w:w="0" w:type="dxa"/>
            <w:left w:w="108" w:type="dxa"/>
            <w:bottom w:w="0" w:type="dxa"/>
            <w:right w:w="108" w:type="dxa"/>
          </w:tblCellMar>
        </w:tblPrEx>
        <w:trPr>
          <w:trHeight w:val="1763"/>
          <w:jc w:val="center"/>
        </w:trPr>
        <w:tc>
          <w:tcPr>
            <w:tcW w:w="2244"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单位简介及机构设置（</w:t>
            </w:r>
            <w:r>
              <w:rPr>
                <w:rFonts w:ascii="宋体" w:hAnsi="宋体" w:cs="宋体" w:hint="eastAsia"/>
                <w:sz w:val="24"/>
                <w:highlight w:val="none"/>
                <w:lang w:val="en-GB"/>
              </w:rPr>
              <w:t>单位性质、发展历程、经营规模及服务理念、主营产品、技术力量、实施履行本项目合同所必需的设备等）</w:t>
            </w:r>
          </w:p>
        </w:tc>
        <w:tc>
          <w:tcPr>
            <w:tcW w:w="7596" w:type="dxa"/>
            <w:gridSpan w:val="9"/>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r>
        <w:tblPrEx>
          <w:tblW w:w="9840" w:type="dxa"/>
          <w:jc w:val="center"/>
          <w:tblLayout w:type="fixed"/>
          <w:tblCellMar>
            <w:top w:w="0" w:type="dxa"/>
            <w:left w:w="108" w:type="dxa"/>
            <w:bottom w:w="0" w:type="dxa"/>
            <w:right w:w="108" w:type="dxa"/>
          </w:tblCellMar>
        </w:tblPrEx>
        <w:trPr>
          <w:jc w:val="center"/>
        </w:trPr>
        <w:tc>
          <w:tcPr>
            <w:tcW w:w="2244" w:type="dxa"/>
            <w:vMerge w:val="restart"/>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单位概况</w:t>
            </w:r>
          </w:p>
        </w:tc>
        <w:tc>
          <w:tcPr>
            <w:tcW w:w="1565"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注册资本</w:t>
            </w:r>
          </w:p>
        </w:tc>
        <w:tc>
          <w:tcPr>
            <w:tcW w:w="1313" w:type="dxa"/>
          </w:tcPr>
          <w:p>
            <w:pPr>
              <w:keepNext w:val="0"/>
              <w:keepLines w:val="0"/>
              <w:suppressLineNumbers w:val="0"/>
              <w:tabs>
                <w:tab w:val="left" w:pos="540"/>
              </w:tabs>
              <w:spacing w:before="0" w:beforeAutospacing="0" w:after="0" w:afterAutospacing="0"/>
              <w:ind w:left="-132" w:right="-105" w:hanging="2" w:leftChars="-64" w:rightChars="-50"/>
              <w:jc w:val="right"/>
              <w:rPr>
                <w:rFonts w:ascii="宋体" w:hAnsi="宋体" w:cs="宋体" w:hint="default"/>
                <w:sz w:val="24"/>
                <w:highlight w:val="none"/>
              </w:rPr>
            </w:pPr>
            <w:r>
              <w:rPr>
                <w:rFonts w:ascii="宋体" w:hAnsi="宋体" w:cs="宋体" w:hint="eastAsia"/>
                <w:sz w:val="24"/>
                <w:highlight w:val="none"/>
              </w:rPr>
              <w:t>万元</w:t>
            </w:r>
          </w:p>
        </w:tc>
        <w:tc>
          <w:tcPr>
            <w:tcW w:w="162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占地面积</w:t>
            </w:r>
          </w:p>
        </w:tc>
        <w:tc>
          <w:tcPr>
            <w:tcW w:w="3098" w:type="dxa"/>
            <w:gridSpan w:val="5"/>
          </w:tcPr>
          <w:p>
            <w:pPr>
              <w:keepNext w:val="0"/>
              <w:keepLines w:val="0"/>
              <w:suppressLineNumbers w:val="0"/>
              <w:tabs>
                <w:tab w:val="left" w:pos="540"/>
              </w:tabs>
              <w:spacing w:before="0" w:beforeAutospacing="0" w:after="0" w:afterAutospacing="0"/>
              <w:ind w:left="0" w:right="-105" w:rightChars="-50"/>
              <w:rPr>
                <w:rFonts w:ascii="宋体" w:hAnsi="宋体" w:cs="宋体" w:hint="default"/>
                <w:sz w:val="24"/>
                <w:highlight w:val="none"/>
              </w:rPr>
            </w:pPr>
            <w:r>
              <w:rPr>
                <w:rFonts w:ascii="宋体" w:hAnsi="宋体" w:cs="宋体" w:hint="eastAsia"/>
                <w:sz w:val="24"/>
                <w:highlight w:val="none"/>
              </w:rPr>
              <w:t>M</w:t>
            </w:r>
            <w:r>
              <w:rPr>
                <w:rFonts w:ascii="宋体" w:hAnsi="宋体" w:cs="宋体" w:hint="eastAsia"/>
                <w:sz w:val="24"/>
                <w:highlight w:val="none"/>
                <w:vertAlign w:val="superscript"/>
              </w:rPr>
              <w:t>2</w:t>
            </w:r>
          </w:p>
        </w:tc>
      </w:tr>
      <w:tr>
        <w:tblPrEx>
          <w:tblW w:w="9840" w:type="dxa"/>
          <w:jc w:val="center"/>
          <w:tblLayout w:type="fixed"/>
          <w:tblCellMar>
            <w:top w:w="0" w:type="dxa"/>
            <w:left w:w="108" w:type="dxa"/>
            <w:bottom w:w="0" w:type="dxa"/>
            <w:right w:w="108" w:type="dxa"/>
          </w:tblCellMar>
        </w:tblPrEx>
        <w:trPr>
          <w:jc w:val="center"/>
        </w:trPr>
        <w:tc>
          <w:tcPr>
            <w:tcW w:w="2244" w:type="dxa"/>
            <w:vMerge/>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565"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职工总数</w:t>
            </w:r>
          </w:p>
        </w:tc>
        <w:tc>
          <w:tcPr>
            <w:tcW w:w="1313" w:type="dxa"/>
          </w:tcPr>
          <w:p>
            <w:pPr>
              <w:keepNext w:val="0"/>
              <w:keepLines w:val="0"/>
              <w:suppressLineNumbers w:val="0"/>
              <w:tabs>
                <w:tab w:val="left" w:pos="540"/>
              </w:tabs>
              <w:spacing w:before="0" w:beforeAutospacing="0" w:after="0" w:afterAutospacing="0"/>
              <w:ind w:left="-132" w:right="-105" w:hanging="2" w:leftChars="-64" w:rightChars="-50"/>
              <w:jc w:val="right"/>
              <w:rPr>
                <w:rFonts w:ascii="宋体" w:hAnsi="宋体" w:cs="宋体" w:hint="default"/>
                <w:sz w:val="24"/>
                <w:highlight w:val="none"/>
              </w:rPr>
            </w:pPr>
            <w:r>
              <w:rPr>
                <w:rFonts w:ascii="宋体" w:hAnsi="宋体" w:cs="宋体" w:hint="eastAsia"/>
                <w:sz w:val="24"/>
                <w:highlight w:val="none"/>
              </w:rPr>
              <w:t>人</w:t>
            </w:r>
          </w:p>
        </w:tc>
        <w:tc>
          <w:tcPr>
            <w:tcW w:w="162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建筑面积</w:t>
            </w:r>
          </w:p>
        </w:tc>
        <w:tc>
          <w:tcPr>
            <w:tcW w:w="3098" w:type="dxa"/>
            <w:gridSpan w:val="5"/>
          </w:tcPr>
          <w:p>
            <w:pPr>
              <w:keepNext w:val="0"/>
              <w:keepLines w:val="0"/>
              <w:suppressLineNumbers w:val="0"/>
              <w:tabs>
                <w:tab w:val="left" w:pos="540"/>
              </w:tabs>
              <w:spacing w:before="0" w:beforeAutospacing="0" w:after="0" w:afterAutospacing="0"/>
              <w:ind w:left="0" w:right="-105" w:rightChars="-50"/>
              <w:rPr>
                <w:rFonts w:ascii="宋体" w:hAnsi="宋体" w:cs="宋体" w:hint="default"/>
                <w:sz w:val="24"/>
                <w:highlight w:val="none"/>
              </w:rPr>
            </w:pPr>
            <w:r>
              <w:rPr>
                <w:rFonts w:ascii="宋体" w:hAnsi="宋体" w:cs="宋体" w:hint="eastAsia"/>
                <w:sz w:val="24"/>
                <w:highlight w:val="none"/>
              </w:rPr>
              <w:t>M</w:t>
            </w:r>
            <w:r>
              <w:rPr>
                <w:rFonts w:ascii="宋体" w:hAnsi="宋体" w:cs="宋体" w:hint="eastAsia"/>
                <w:sz w:val="24"/>
                <w:highlight w:val="none"/>
                <w:vertAlign w:val="superscript"/>
              </w:rPr>
              <w:t>2</w:t>
            </w:r>
          </w:p>
        </w:tc>
      </w:tr>
      <w:tr>
        <w:tblPrEx>
          <w:tblW w:w="9840" w:type="dxa"/>
          <w:jc w:val="center"/>
          <w:tblLayout w:type="fixed"/>
          <w:tblCellMar>
            <w:top w:w="0" w:type="dxa"/>
            <w:left w:w="108" w:type="dxa"/>
            <w:bottom w:w="0" w:type="dxa"/>
            <w:right w:w="108" w:type="dxa"/>
          </w:tblCellMar>
        </w:tblPrEx>
        <w:trPr>
          <w:jc w:val="center"/>
        </w:trPr>
        <w:tc>
          <w:tcPr>
            <w:tcW w:w="2244" w:type="dxa"/>
            <w:vMerge/>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565" w:type="dxa"/>
            <w:vMerge w:val="restart"/>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资产情况</w:t>
            </w:r>
          </w:p>
        </w:tc>
        <w:tc>
          <w:tcPr>
            <w:tcW w:w="1313"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净资产</w:t>
            </w:r>
          </w:p>
        </w:tc>
        <w:tc>
          <w:tcPr>
            <w:tcW w:w="1620"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right"/>
              <w:rPr>
                <w:rFonts w:ascii="宋体" w:hAnsi="宋体" w:cs="宋体" w:hint="default"/>
                <w:sz w:val="24"/>
                <w:highlight w:val="none"/>
              </w:rPr>
            </w:pPr>
            <w:r>
              <w:rPr>
                <w:rFonts w:ascii="宋体" w:hAnsi="宋体" w:cs="宋体" w:hint="eastAsia"/>
                <w:sz w:val="24"/>
                <w:highlight w:val="none"/>
              </w:rPr>
              <w:t>万元</w:t>
            </w:r>
          </w:p>
        </w:tc>
        <w:tc>
          <w:tcPr>
            <w:tcW w:w="3098" w:type="dxa"/>
            <w:gridSpan w:val="5"/>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固定资产原值         万元</w:t>
            </w:r>
          </w:p>
        </w:tc>
      </w:tr>
      <w:tr>
        <w:tblPrEx>
          <w:tblW w:w="9840" w:type="dxa"/>
          <w:jc w:val="center"/>
          <w:tblLayout w:type="fixed"/>
          <w:tblCellMar>
            <w:top w:w="0" w:type="dxa"/>
            <w:left w:w="108" w:type="dxa"/>
            <w:bottom w:w="0" w:type="dxa"/>
            <w:right w:w="108" w:type="dxa"/>
          </w:tblCellMar>
        </w:tblPrEx>
        <w:trPr>
          <w:trHeight w:val="77"/>
          <w:jc w:val="center"/>
        </w:trPr>
        <w:tc>
          <w:tcPr>
            <w:tcW w:w="2244" w:type="dxa"/>
            <w:vMerge/>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565" w:type="dxa"/>
            <w:vMerge/>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313"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负债</w:t>
            </w:r>
          </w:p>
        </w:tc>
        <w:tc>
          <w:tcPr>
            <w:tcW w:w="1620"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right"/>
              <w:rPr>
                <w:rFonts w:ascii="宋体" w:hAnsi="宋体" w:cs="宋体" w:hint="default"/>
                <w:sz w:val="24"/>
                <w:highlight w:val="none"/>
              </w:rPr>
            </w:pPr>
            <w:r>
              <w:rPr>
                <w:rFonts w:ascii="宋体" w:hAnsi="宋体" w:cs="宋体" w:hint="eastAsia"/>
                <w:sz w:val="24"/>
                <w:highlight w:val="none"/>
              </w:rPr>
              <w:t>万元</w:t>
            </w:r>
          </w:p>
        </w:tc>
        <w:tc>
          <w:tcPr>
            <w:tcW w:w="3098" w:type="dxa"/>
            <w:gridSpan w:val="5"/>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固定资产净值         万元</w:t>
            </w:r>
          </w:p>
        </w:tc>
      </w:tr>
      <w:tr>
        <w:tblPrEx>
          <w:tblW w:w="9840" w:type="dxa"/>
          <w:jc w:val="center"/>
          <w:tblLayout w:type="fixed"/>
          <w:tblCellMar>
            <w:top w:w="0" w:type="dxa"/>
            <w:left w:w="108" w:type="dxa"/>
            <w:bottom w:w="0" w:type="dxa"/>
            <w:right w:w="108" w:type="dxa"/>
          </w:tblCellMar>
        </w:tblPrEx>
        <w:trPr>
          <w:jc w:val="center"/>
        </w:trPr>
        <w:tc>
          <w:tcPr>
            <w:tcW w:w="2244" w:type="dxa"/>
            <w:vMerge w:val="restart"/>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财务状况</w:t>
            </w:r>
          </w:p>
        </w:tc>
        <w:tc>
          <w:tcPr>
            <w:tcW w:w="1565"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年度</w:t>
            </w:r>
          </w:p>
        </w:tc>
        <w:tc>
          <w:tcPr>
            <w:tcW w:w="1313" w:type="dxa"/>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主营收入</w:t>
            </w: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（万元）</w:t>
            </w:r>
          </w:p>
        </w:tc>
        <w:tc>
          <w:tcPr>
            <w:tcW w:w="1620" w:type="dxa"/>
            <w:gridSpan w:val="2"/>
            <w:vAlign w:val="center"/>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收入总额</w:t>
            </w: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（万元）</w:t>
            </w:r>
          </w:p>
        </w:tc>
        <w:tc>
          <w:tcPr>
            <w:tcW w:w="126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利润总额（万元）</w:t>
            </w:r>
          </w:p>
        </w:tc>
        <w:tc>
          <w:tcPr>
            <w:tcW w:w="923"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净利润</w:t>
            </w: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（万元）</w:t>
            </w:r>
          </w:p>
        </w:tc>
        <w:tc>
          <w:tcPr>
            <w:tcW w:w="915"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资产</w:t>
            </w:r>
          </w:p>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r>
              <w:rPr>
                <w:rFonts w:ascii="宋体" w:hAnsi="宋体" w:cs="宋体" w:hint="eastAsia"/>
                <w:sz w:val="24"/>
                <w:highlight w:val="none"/>
              </w:rPr>
              <w:t>负债率</w:t>
            </w:r>
          </w:p>
        </w:tc>
      </w:tr>
      <w:tr>
        <w:tblPrEx>
          <w:tblW w:w="9840" w:type="dxa"/>
          <w:jc w:val="center"/>
          <w:tblLayout w:type="fixed"/>
          <w:tblCellMar>
            <w:top w:w="0" w:type="dxa"/>
            <w:left w:w="108" w:type="dxa"/>
            <w:bottom w:w="0" w:type="dxa"/>
            <w:right w:w="108" w:type="dxa"/>
          </w:tblCellMar>
        </w:tblPrEx>
        <w:trPr>
          <w:jc w:val="center"/>
        </w:trPr>
        <w:tc>
          <w:tcPr>
            <w:tcW w:w="2244" w:type="dxa"/>
            <w:vMerge/>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565"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313"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62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26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923"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915"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r>
        <w:tblPrEx>
          <w:tblW w:w="9840" w:type="dxa"/>
          <w:jc w:val="center"/>
          <w:tblLayout w:type="fixed"/>
          <w:tblCellMar>
            <w:top w:w="0" w:type="dxa"/>
            <w:left w:w="108" w:type="dxa"/>
            <w:bottom w:w="0" w:type="dxa"/>
            <w:right w:w="108" w:type="dxa"/>
          </w:tblCellMar>
        </w:tblPrEx>
        <w:trPr>
          <w:jc w:val="center"/>
        </w:trPr>
        <w:tc>
          <w:tcPr>
            <w:tcW w:w="2244" w:type="dxa"/>
            <w:vMerge/>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565"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313"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62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1260"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923" w:type="dxa"/>
            <w:gridSpan w:val="2"/>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c>
          <w:tcPr>
            <w:tcW w:w="915" w:type="dxa"/>
          </w:tcPr>
          <w:p>
            <w:pPr>
              <w:keepNext w:val="0"/>
              <w:keepLines w:val="0"/>
              <w:suppressLineNumbers w:val="0"/>
              <w:tabs>
                <w:tab w:val="left" w:pos="540"/>
              </w:tabs>
              <w:spacing w:before="0" w:beforeAutospacing="0" w:after="0" w:afterAutospacing="0"/>
              <w:ind w:left="-132" w:right="-105" w:hanging="2" w:leftChars="-64" w:rightChars="-50"/>
              <w:jc w:val="center"/>
              <w:rPr>
                <w:rFonts w:ascii="宋体" w:hAnsi="宋体" w:cs="宋体" w:hint="default"/>
                <w:sz w:val="24"/>
                <w:highlight w:val="none"/>
              </w:rPr>
            </w:pPr>
          </w:p>
        </w:tc>
      </w:tr>
    </w:tbl>
    <w:p>
      <w:pPr>
        <w:ind w:firstLine="420" w:firstLineChars="200"/>
        <w:rPr>
          <w:rFonts w:ascii="宋体" w:hAnsi="宋体" w:cs="宋体"/>
          <w:sz w:val="24"/>
          <w:highlight w:val="none"/>
          <w:lang w:val="en-GB"/>
        </w:rPr>
      </w:pPr>
      <w:r>
        <w:rPr>
          <w:rFonts w:ascii="宋体" w:hAnsi="宋体" w:cs="宋体" w:hint="eastAsia"/>
          <w:sz w:val="24"/>
          <w:highlight w:val="none"/>
        </w:rPr>
        <w:t>备</w:t>
      </w:r>
      <w:r>
        <w:rPr>
          <w:rFonts w:ascii="宋体" w:hAnsi="宋体" w:cs="宋体" w:hint="eastAsia"/>
          <w:sz w:val="24"/>
          <w:highlight w:val="none"/>
          <w:lang w:val="en-GB"/>
        </w:rPr>
        <w:t>注：</w:t>
      </w:r>
    </w:p>
    <w:p>
      <w:pPr>
        <w:ind w:firstLine="420" w:firstLineChars="200"/>
        <w:rPr>
          <w:rFonts w:ascii="宋体" w:hAnsi="宋体" w:cs="宋体"/>
          <w:sz w:val="24"/>
          <w:highlight w:val="none"/>
          <w:lang w:val="en-GB"/>
        </w:rPr>
      </w:pPr>
      <w:r>
        <w:rPr>
          <w:rFonts w:ascii="宋体" w:hAnsi="宋体" w:cs="宋体" w:hint="eastAsia"/>
          <w:sz w:val="24"/>
          <w:highlight w:val="none"/>
          <w:lang w:val="en-GB"/>
        </w:rPr>
        <w:t>1、文字描述：单位性质、发展历程、经营规模及服务理念、主营产品、技术力量、实施履行本项目合同所必需的设备等。</w:t>
      </w:r>
    </w:p>
    <w:p>
      <w:pPr>
        <w:ind w:firstLine="420" w:firstLineChars="200"/>
        <w:rPr>
          <w:rFonts w:ascii="宋体" w:hAnsi="宋体" w:cs="宋体"/>
          <w:sz w:val="24"/>
          <w:highlight w:val="none"/>
          <w:lang w:val="en-GB"/>
        </w:rPr>
      </w:pPr>
      <w:r>
        <w:rPr>
          <w:rFonts w:ascii="宋体" w:hAnsi="宋体" w:cs="宋体" w:hint="eastAsia"/>
          <w:sz w:val="24"/>
          <w:highlight w:val="none"/>
          <w:lang w:val="en-GB"/>
        </w:rPr>
        <w:t>2、图片描述：经营场所、主要或关键产品介绍、生产场所及工艺流程等。</w:t>
      </w:r>
    </w:p>
    <w:p>
      <w:pPr>
        <w:ind w:firstLine="420" w:firstLineChars="200"/>
        <w:rPr>
          <w:rFonts w:ascii="宋体" w:hAnsi="宋体" w:cs="宋体"/>
          <w:sz w:val="24"/>
          <w:highlight w:val="none"/>
          <w:lang w:val="en-GB"/>
        </w:rPr>
      </w:pPr>
      <w:r>
        <w:rPr>
          <w:rFonts w:ascii="宋体" w:hAnsi="宋体" w:cs="宋体" w:hint="eastAsia"/>
          <w:sz w:val="24"/>
          <w:highlight w:val="none"/>
          <w:lang w:val="en-GB"/>
        </w:rPr>
        <w:t>3、投标人应提供经中介机构审核过的审计报告的复印件（加盖公章）。</w:t>
      </w:r>
    </w:p>
    <w:p>
      <w:pPr>
        <w:ind w:firstLine="420" w:firstLineChars="200"/>
        <w:rPr>
          <w:rFonts w:ascii="宋体" w:hAnsi="宋体" w:cs="宋体"/>
          <w:sz w:val="24"/>
          <w:highlight w:val="none"/>
          <w:lang w:val="en-GB"/>
        </w:rPr>
      </w:pPr>
      <w:r>
        <w:rPr>
          <w:rFonts w:ascii="宋体" w:hAnsi="宋体" w:cs="宋体" w:hint="eastAsia"/>
          <w:sz w:val="24"/>
          <w:highlight w:val="none"/>
          <w:lang w:val="en-GB"/>
        </w:rPr>
        <w:t>4、如投标人此表数据有虚假，一经查实，自行承担相关责任。</w:t>
      </w:r>
    </w:p>
    <w:p>
      <w:pPr>
        <w:pStyle w:val="a0"/>
        <w:rPr>
          <w:rFonts w:ascii="宋体" w:hAnsi="宋体" w:cs="宋体"/>
          <w:b/>
          <w:spacing w:val="0"/>
          <w:kern w:val="2"/>
          <w:szCs w:val="24"/>
          <w:highlight w:val="none"/>
          <w:lang w:val="en-GB"/>
        </w:rPr>
      </w:pPr>
    </w:p>
    <w:p>
      <w:pPr>
        <w:tabs>
          <w:tab w:val="left" w:pos="540"/>
        </w:tabs>
        <w:outlineLvl w:val="1"/>
        <w:rPr>
          <w:rFonts w:ascii="宋体" w:hAnsi="宋体" w:cs="宋体"/>
          <w:b/>
          <w:sz w:val="24"/>
          <w:highlight w:val="none"/>
        </w:rPr>
      </w:pPr>
      <w:r>
        <w:rPr>
          <w:rFonts w:ascii="宋体" w:hAnsi="宋体" w:cs="宋体" w:hint="eastAsia"/>
          <w:b/>
          <w:highlight w:val="none"/>
        </w:rPr>
        <w:br w:type="page"/>
      </w:r>
    </w:p>
    <w:p>
      <w:pPr>
        <w:rPr>
          <w:rFonts w:ascii="宋体" w:hAnsi="宋体" w:cs="宋体" w:hint="eastAsia"/>
          <w:b/>
          <w:sz w:val="24"/>
          <w:highlight w:val="none"/>
        </w:rPr>
        <w:sectPr>
          <w:pgSz w:w="11906" w:h="16838"/>
          <w:pgMar w:top="1134" w:right="1134" w:bottom="1134" w:left="1134" w:header="851" w:footer="992" w:gutter="0"/>
          <w:pgNumType w:fmt="decimal"/>
          <w:cols w:num="1" w:space="720"/>
          <w:docGrid w:type="lines" w:linePitch="312" w:charSpace="0"/>
        </w:sectPr>
      </w:pPr>
    </w:p>
    <w:p>
      <w:pPr>
        <w:rPr>
          <w:rFonts w:ascii="宋体" w:hAnsi="宋体" w:cs="宋体"/>
          <w:b/>
          <w:sz w:val="24"/>
          <w:highlight w:val="none"/>
        </w:rPr>
      </w:pPr>
      <w:r>
        <w:rPr>
          <w:rFonts w:ascii="宋体" w:hAnsi="宋体" w:cs="宋体" w:hint="eastAsia"/>
          <w:b/>
          <w:sz w:val="24"/>
          <w:highlight w:val="none"/>
          <w:lang w:val="en-US" w:eastAsia="zh-CN"/>
        </w:rPr>
        <w:t>2</w:t>
      </w:r>
      <w:r>
        <w:rPr>
          <w:rFonts w:ascii="宋体" w:hAnsi="宋体" w:cs="宋体" w:hint="eastAsia"/>
          <w:b/>
          <w:sz w:val="24"/>
          <w:highlight w:val="none"/>
        </w:rPr>
        <w:t>、投标人</w:t>
      </w:r>
      <w:r>
        <w:rPr>
          <w:rFonts w:ascii="宋体" w:hAnsi="宋体" w:cs="宋体" w:hint="eastAsia"/>
          <w:b/>
          <w:sz w:val="24"/>
          <w:highlight w:val="none"/>
          <w:lang w:val="en-US" w:eastAsia="zh-CN"/>
        </w:rPr>
        <w:t>拟派项目负责人</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34"/>
        <w:gridCol w:w="3292"/>
        <w:gridCol w:w="2464"/>
        <w:gridCol w:w="2464"/>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634"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hAnsi="宋体" w:cs="宋体" w:hint="eastAsia"/>
                <w:b/>
                <w:bCs/>
                <w:sz w:val="24"/>
                <w:highlight w:val="none"/>
                <w:vertAlign w:val="baseline"/>
                <w:lang w:val="en-US" w:eastAsia="zh-CN"/>
              </w:rPr>
              <w:t>姓名</w:t>
            </w:r>
          </w:p>
        </w:tc>
        <w:tc>
          <w:tcPr>
            <w:tcW w:w="3292"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hAnsi="宋体" w:cs="宋体" w:hint="eastAsia"/>
                <w:b/>
                <w:bCs/>
                <w:sz w:val="24"/>
                <w:highlight w:val="none"/>
                <w:vertAlign w:val="baseline"/>
                <w:lang w:val="en-US" w:eastAsia="zh-CN"/>
              </w:rPr>
              <w:t>项目工作年限（经验）</w:t>
            </w:r>
          </w:p>
        </w:tc>
        <w:tc>
          <w:tcPr>
            <w:tcW w:w="2464"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hAnsi="宋体" w:cs="宋体" w:hint="eastAsia"/>
                <w:b/>
                <w:bCs/>
                <w:sz w:val="24"/>
                <w:highlight w:val="none"/>
                <w:vertAlign w:val="baseline"/>
                <w:lang w:val="en-US" w:eastAsia="zh-CN"/>
              </w:rPr>
              <w:t>技能/职称证书</w:t>
            </w:r>
          </w:p>
        </w:tc>
        <w:tc>
          <w:tcPr>
            <w:tcW w:w="2464"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hAnsi="宋体" w:cs="宋体" w:hint="eastAsia"/>
                <w:b/>
                <w:bCs/>
                <w:sz w:val="24"/>
                <w:highlight w:val="none"/>
                <w:vertAlign w:val="baseline"/>
                <w:lang w:val="en-US" w:eastAsia="zh-CN"/>
              </w:rPr>
              <w:t>联系电话</w:t>
            </w:r>
          </w:p>
        </w:tc>
      </w:tr>
      <w:tr>
        <w:tblPrEx>
          <w:tblW w:w="0" w:type="auto"/>
          <w:tblInd w:w="0" w:type="dxa"/>
          <w:tblCellMar>
            <w:top w:w="0" w:type="dxa"/>
            <w:left w:w="108" w:type="dxa"/>
            <w:bottom w:w="0" w:type="dxa"/>
            <w:right w:w="108" w:type="dxa"/>
          </w:tblCellMar>
        </w:tblPrEx>
        <w:tc>
          <w:tcPr>
            <w:tcW w:w="1634" w:type="dxa"/>
          </w:tcPr>
          <w:p>
            <w:pPr>
              <w:adjustRightInd w:val="0"/>
              <w:snapToGrid w:val="0"/>
              <w:spacing w:line="300" w:lineRule="auto"/>
              <w:jc w:val="center"/>
              <w:rPr>
                <w:rFonts w:ascii="宋体" w:hAnsi="宋体" w:cs="宋体"/>
                <w:sz w:val="24"/>
                <w:highlight w:val="none"/>
                <w:vertAlign w:val="baseline"/>
              </w:rPr>
            </w:pPr>
          </w:p>
        </w:tc>
        <w:tc>
          <w:tcPr>
            <w:tcW w:w="3292" w:type="dxa"/>
          </w:tcPr>
          <w:p>
            <w:pPr>
              <w:adjustRightInd w:val="0"/>
              <w:snapToGrid w:val="0"/>
              <w:spacing w:line="300" w:lineRule="auto"/>
              <w:jc w:val="center"/>
              <w:rPr>
                <w:rFonts w:ascii="宋体" w:hAnsi="宋体" w:cs="宋体"/>
                <w:sz w:val="24"/>
                <w:highlight w:val="none"/>
                <w:vertAlign w:val="baseline"/>
              </w:rPr>
            </w:pPr>
          </w:p>
        </w:tc>
        <w:tc>
          <w:tcPr>
            <w:tcW w:w="2464" w:type="dxa"/>
          </w:tcPr>
          <w:p>
            <w:pPr>
              <w:adjustRightInd w:val="0"/>
              <w:snapToGrid w:val="0"/>
              <w:spacing w:line="300" w:lineRule="auto"/>
              <w:jc w:val="center"/>
              <w:rPr>
                <w:rFonts w:ascii="宋体" w:hAnsi="宋体" w:cs="宋体"/>
                <w:sz w:val="24"/>
                <w:highlight w:val="none"/>
                <w:vertAlign w:val="baseline"/>
              </w:rPr>
            </w:pPr>
          </w:p>
        </w:tc>
        <w:tc>
          <w:tcPr>
            <w:tcW w:w="2464" w:type="dxa"/>
          </w:tcPr>
          <w:p>
            <w:pPr>
              <w:adjustRightInd w:val="0"/>
              <w:snapToGrid w:val="0"/>
              <w:spacing w:line="300" w:lineRule="auto"/>
              <w:jc w:val="center"/>
              <w:rPr>
                <w:rFonts w:ascii="宋体" w:hAnsi="宋体" w:cs="宋体"/>
                <w:sz w:val="24"/>
                <w:highlight w:val="none"/>
                <w:vertAlign w:val="baseline"/>
              </w:rPr>
            </w:pPr>
          </w:p>
        </w:tc>
      </w:tr>
    </w:tbl>
    <w:p>
      <w:pPr>
        <w:adjustRightInd w:val="0"/>
        <w:snapToGrid w:val="0"/>
        <w:spacing w:line="300" w:lineRule="auto"/>
        <w:rPr>
          <w:rFonts w:ascii="宋体" w:eastAsia="宋体" w:hAnsi="宋体" w:cs="宋体" w:hint="eastAsia"/>
          <w:sz w:val="24"/>
          <w:highlight w:val="none"/>
          <w:lang w:eastAsia="zh-CN"/>
        </w:rPr>
      </w:pPr>
      <w:r>
        <w:rPr>
          <w:rFonts w:ascii="宋体" w:hAnsi="宋体" w:cs="宋体" w:hint="eastAsia"/>
          <w:b/>
          <w:sz w:val="24"/>
          <w:highlight w:val="none"/>
          <w:lang w:val="en-US" w:eastAsia="zh-CN"/>
        </w:rPr>
        <w:t>注：项目负责人</w:t>
      </w:r>
      <w:r>
        <w:rPr>
          <w:rFonts w:ascii="宋体" w:hAnsi="宋体" w:cs="宋体" w:hint="eastAsia"/>
          <w:b/>
          <w:sz w:val="24"/>
          <w:highlight w:val="none"/>
        </w:rPr>
        <w:t>按项目评审内容要求</w:t>
      </w:r>
      <w:r>
        <w:rPr>
          <w:rFonts w:ascii="宋体" w:hAnsi="宋体" w:cs="宋体" w:hint="eastAsia"/>
          <w:b/>
          <w:sz w:val="24"/>
          <w:highlight w:val="none"/>
          <w:lang w:val="en-US" w:eastAsia="zh-CN"/>
        </w:rPr>
        <w:t>提供佐证材料</w:t>
      </w:r>
      <w:r>
        <w:rPr>
          <w:rFonts w:ascii="宋体" w:hAnsi="宋体" w:cs="宋体" w:hint="eastAsia"/>
          <w:b/>
          <w:sz w:val="24"/>
          <w:highlight w:val="none"/>
        </w:rPr>
        <w:t>，格式自拟</w:t>
      </w:r>
      <w:r>
        <w:rPr>
          <w:rFonts w:ascii="宋体" w:hAnsi="宋体" w:cs="宋体" w:hint="eastAsia"/>
          <w:b/>
          <w:sz w:val="24"/>
          <w:highlight w:val="none"/>
          <w:lang w:eastAsia="zh-CN"/>
        </w:rPr>
        <w:t>。</w:t>
      </w:r>
    </w:p>
    <w:p>
      <w:pPr>
        <w:rPr>
          <w:rFonts w:ascii="宋体" w:hAnsi="宋体" w:cs="宋体"/>
          <w:sz w:val="24"/>
          <w:highlight w:val="none"/>
        </w:rPr>
      </w:pPr>
      <w:r>
        <w:rPr>
          <w:rFonts w:ascii="宋体" w:hAnsi="宋体" w:cs="宋体"/>
          <w:sz w:val="24"/>
          <w:highlight w:val="none"/>
        </w:rPr>
        <w:br w:type="page"/>
      </w:r>
    </w:p>
    <w:p>
      <w:pPr>
        <w:rPr>
          <w:rFonts w:ascii="宋体" w:eastAsia="宋体" w:hAnsi="宋体" w:cs="宋体"/>
          <w:b/>
          <w:sz w:val="24"/>
          <w:highlight w:val="none"/>
        </w:rPr>
      </w:pPr>
      <w:r>
        <w:rPr>
          <w:rFonts w:ascii="宋体" w:hAnsi="宋体" w:cs="宋体" w:hint="eastAsia"/>
          <w:b/>
          <w:sz w:val="24"/>
          <w:highlight w:val="none"/>
          <w:lang w:val="en-US" w:eastAsia="zh-CN"/>
        </w:rPr>
        <w:t>3</w:t>
      </w:r>
      <w:r>
        <w:rPr>
          <w:rFonts w:ascii="宋体" w:eastAsia="宋体" w:hAnsi="宋体" w:cs="宋体" w:hint="eastAsia"/>
          <w:b/>
          <w:sz w:val="24"/>
          <w:highlight w:val="none"/>
          <w:lang w:val="en-US" w:eastAsia="zh-CN"/>
        </w:rPr>
        <w:t>、</w:t>
      </w:r>
      <w:r>
        <w:rPr>
          <w:rFonts w:ascii="宋体" w:eastAsia="宋体" w:hAnsi="宋体" w:cs="宋体" w:hint="eastAsia"/>
          <w:b/>
          <w:sz w:val="24"/>
          <w:highlight w:val="none"/>
        </w:rPr>
        <w:t>投标人</w:t>
      </w:r>
      <w:r>
        <w:rPr>
          <w:rFonts w:ascii="宋体" w:eastAsia="宋体" w:hAnsi="宋体" w:cs="宋体" w:hint="eastAsia"/>
          <w:b/>
          <w:sz w:val="24"/>
          <w:highlight w:val="none"/>
          <w:lang w:val="en-US" w:eastAsia="zh-CN"/>
        </w:rPr>
        <w:t>拟派项目团队情况</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01"/>
        <w:gridCol w:w="1401"/>
        <w:gridCol w:w="2823"/>
        <w:gridCol w:w="2113"/>
        <w:gridCol w:w="211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401"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eastAsia="宋体" w:hAnsi="宋体" w:cs="宋体" w:hint="eastAsia"/>
                <w:b/>
                <w:bCs/>
                <w:sz w:val="24"/>
                <w:highlight w:val="none"/>
                <w:vertAlign w:val="baseline"/>
                <w:lang w:val="en-US" w:eastAsia="zh-CN"/>
              </w:rPr>
              <w:t>序号</w:t>
            </w:r>
          </w:p>
        </w:tc>
        <w:tc>
          <w:tcPr>
            <w:tcW w:w="1401"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eastAsia="宋体" w:hAnsi="宋体" w:cs="宋体" w:hint="eastAsia"/>
                <w:b/>
                <w:bCs/>
                <w:sz w:val="24"/>
                <w:highlight w:val="none"/>
                <w:vertAlign w:val="baseline"/>
                <w:lang w:val="en-US" w:eastAsia="zh-CN"/>
              </w:rPr>
              <w:t>姓名</w:t>
            </w:r>
          </w:p>
        </w:tc>
        <w:tc>
          <w:tcPr>
            <w:tcW w:w="2823"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eastAsia="宋体" w:hAnsi="宋体" w:cs="宋体" w:hint="eastAsia"/>
                <w:b/>
                <w:bCs/>
                <w:sz w:val="24"/>
                <w:highlight w:val="none"/>
                <w:vertAlign w:val="baseline"/>
                <w:lang w:val="en-US" w:eastAsia="zh-CN"/>
              </w:rPr>
              <w:t>项目工作年限（经验）</w:t>
            </w:r>
          </w:p>
        </w:tc>
        <w:tc>
          <w:tcPr>
            <w:tcW w:w="2113"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eastAsia="宋体" w:hAnsi="宋体" w:cs="宋体" w:hint="eastAsia"/>
                <w:b/>
                <w:bCs/>
                <w:sz w:val="24"/>
                <w:highlight w:val="none"/>
                <w:vertAlign w:val="baseline"/>
                <w:lang w:val="en-US" w:eastAsia="zh-CN"/>
              </w:rPr>
              <w:t>技能/职称证书</w:t>
            </w:r>
          </w:p>
        </w:tc>
        <w:tc>
          <w:tcPr>
            <w:tcW w:w="2113" w:type="dxa"/>
          </w:tcPr>
          <w:p>
            <w:pPr>
              <w:adjustRightInd w:val="0"/>
              <w:snapToGrid w:val="0"/>
              <w:spacing w:line="300" w:lineRule="auto"/>
              <w:jc w:val="center"/>
              <w:rPr>
                <w:rFonts w:ascii="宋体" w:eastAsia="宋体" w:hAnsi="宋体" w:cs="宋体" w:hint="default"/>
                <w:b/>
                <w:bCs/>
                <w:sz w:val="24"/>
                <w:highlight w:val="none"/>
                <w:vertAlign w:val="baseline"/>
                <w:lang w:val="en-US" w:eastAsia="zh-CN"/>
              </w:rPr>
            </w:pPr>
            <w:r>
              <w:rPr>
                <w:rFonts w:ascii="宋体" w:eastAsia="宋体" w:hAnsi="宋体" w:cs="宋体" w:hint="eastAsia"/>
                <w:b/>
                <w:bCs/>
                <w:sz w:val="24"/>
                <w:highlight w:val="none"/>
                <w:vertAlign w:val="baseline"/>
                <w:lang w:val="en-US" w:eastAsia="zh-CN"/>
              </w:rPr>
              <w:t>联系电话</w:t>
            </w:r>
          </w:p>
        </w:tc>
      </w:tr>
      <w:tr>
        <w:tblPrEx>
          <w:tblW w:w="0" w:type="auto"/>
          <w:tblInd w:w="0" w:type="dxa"/>
          <w:tblCellMar>
            <w:top w:w="0" w:type="dxa"/>
            <w:left w:w="108" w:type="dxa"/>
            <w:bottom w:w="0" w:type="dxa"/>
            <w:right w:w="108" w:type="dxa"/>
          </w:tblCellMar>
        </w:tblPrEx>
        <w:tc>
          <w:tcPr>
            <w:tcW w:w="1401" w:type="dxa"/>
          </w:tcPr>
          <w:p>
            <w:pPr>
              <w:adjustRightInd w:val="0"/>
              <w:snapToGrid w:val="0"/>
              <w:spacing w:line="300" w:lineRule="auto"/>
              <w:jc w:val="center"/>
              <w:rPr>
                <w:rFonts w:ascii="宋体" w:eastAsia="宋体" w:hAnsi="宋体" w:cs="宋体" w:hint="eastAsia"/>
                <w:sz w:val="24"/>
                <w:highlight w:val="none"/>
                <w:vertAlign w:val="baseline"/>
                <w:lang w:val="en-US" w:eastAsia="zh-CN"/>
              </w:rPr>
            </w:pPr>
          </w:p>
        </w:tc>
        <w:tc>
          <w:tcPr>
            <w:tcW w:w="1401" w:type="dxa"/>
          </w:tcPr>
          <w:p>
            <w:pPr>
              <w:adjustRightInd w:val="0"/>
              <w:snapToGrid w:val="0"/>
              <w:spacing w:line="300" w:lineRule="auto"/>
              <w:jc w:val="center"/>
              <w:rPr>
                <w:rFonts w:ascii="宋体" w:eastAsia="宋体" w:hAnsi="宋体" w:cs="宋体"/>
                <w:sz w:val="24"/>
                <w:highlight w:val="none"/>
                <w:vertAlign w:val="baseline"/>
              </w:rPr>
            </w:pPr>
          </w:p>
        </w:tc>
        <w:tc>
          <w:tcPr>
            <w:tcW w:w="2823" w:type="dxa"/>
          </w:tcPr>
          <w:p>
            <w:pPr>
              <w:adjustRightInd w:val="0"/>
              <w:snapToGrid w:val="0"/>
              <w:spacing w:line="300" w:lineRule="auto"/>
              <w:jc w:val="center"/>
              <w:rPr>
                <w:rFonts w:ascii="宋体" w:eastAsia="宋体" w:hAnsi="宋体" w:cs="宋体"/>
                <w:sz w:val="24"/>
                <w:highlight w:val="none"/>
                <w:vertAlign w:val="baseline"/>
              </w:rPr>
            </w:pPr>
          </w:p>
        </w:tc>
        <w:tc>
          <w:tcPr>
            <w:tcW w:w="2113" w:type="dxa"/>
          </w:tcPr>
          <w:p>
            <w:pPr>
              <w:adjustRightInd w:val="0"/>
              <w:snapToGrid w:val="0"/>
              <w:spacing w:line="300" w:lineRule="auto"/>
              <w:jc w:val="center"/>
              <w:rPr>
                <w:rFonts w:ascii="宋体" w:eastAsia="宋体" w:hAnsi="宋体" w:cs="宋体"/>
                <w:sz w:val="24"/>
                <w:highlight w:val="none"/>
                <w:vertAlign w:val="baseline"/>
              </w:rPr>
            </w:pPr>
          </w:p>
        </w:tc>
        <w:tc>
          <w:tcPr>
            <w:tcW w:w="2113" w:type="dxa"/>
          </w:tcPr>
          <w:p>
            <w:pPr>
              <w:adjustRightInd w:val="0"/>
              <w:snapToGrid w:val="0"/>
              <w:spacing w:line="300" w:lineRule="auto"/>
              <w:jc w:val="center"/>
              <w:rPr>
                <w:rFonts w:ascii="宋体" w:eastAsia="宋体" w:hAnsi="宋体" w:cs="宋体"/>
                <w:sz w:val="24"/>
                <w:highlight w:val="none"/>
                <w:vertAlign w:val="baseline"/>
              </w:rPr>
            </w:pPr>
          </w:p>
        </w:tc>
      </w:tr>
      <w:tr>
        <w:tblPrEx>
          <w:tblW w:w="0" w:type="auto"/>
          <w:tblInd w:w="0" w:type="dxa"/>
          <w:tblCellMar>
            <w:top w:w="0" w:type="dxa"/>
            <w:left w:w="108" w:type="dxa"/>
            <w:bottom w:w="0" w:type="dxa"/>
            <w:right w:w="108" w:type="dxa"/>
          </w:tblCellMar>
        </w:tblPrEx>
        <w:tc>
          <w:tcPr>
            <w:tcW w:w="1401" w:type="dxa"/>
          </w:tcPr>
          <w:p>
            <w:pPr>
              <w:adjustRightInd w:val="0"/>
              <w:snapToGrid w:val="0"/>
              <w:spacing w:line="300" w:lineRule="auto"/>
              <w:jc w:val="center"/>
              <w:rPr>
                <w:rFonts w:ascii="宋体" w:eastAsia="宋体" w:hAnsi="宋体" w:cs="宋体" w:hint="eastAsia"/>
                <w:sz w:val="24"/>
                <w:highlight w:val="none"/>
                <w:vertAlign w:val="baseline"/>
                <w:lang w:val="en-US" w:eastAsia="zh-CN"/>
              </w:rPr>
            </w:pPr>
          </w:p>
        </w:tc>
        <w:tc>
          <w:tcPr>
            <w:tcW w:w="1401" w:type="dxa"/>
          </w:tcPr>
          <w:p>
            <w:pPr>
              <w:adjustRightInd w:val="0"/>
              <w:snapToGrid w:val="0"/>
              <w:spacing w:line="300" w:lineRule="auto"/>
              <w:jc w:val="center"/>
              <w:rPr>
                <w:rFonts w:ascii="宋体" w:eastAsia="宋体" w:hAnsi="宋体" w:cs="宋体"/>
                <w:sz w:val="24"/>
                <w:highlight w:val="none"/>
                <w:vertAlign w:val="baseline"/>
              </w:rPr>
            </w:pPr>
          </w:p>
        </w:tc>
        <w:tc>
          <w:tcPr>
            <w:tcW w:w="2823" w:type="dxa"/>
          </w:tcPr>
          <w:p>
            <w:pPr>
              <w:adjustRightInd w:val="0"/>
              <w:snapToGrid w:val="0"/>
              <w:spacing w:line="300" w:lineRule="auto"/>
              <w:jc w:val="center"/>
              <w:rPr>
                <w:rFonts w:ascii="宋体" w:eastAsia="宋体" w:hAnsi="宋体" w:cs="宋体"/>
                <w:sz w:val="24"/>
                <w:highlight w:val="none"/>
                <w:vertAlign w:val="baseline"/>
              </w:rPr>
            </w:pPr>
          </w:p>
        </w:tc>
        <w:tc>
          <w:tcPr>
            <w:tcW w:w="2113" w:type="dxa"/>
          </w:tcPr>
          <w:p>
            <w:pPr>
              <w:adjustRightInd w:val="0"/>
              <w:snapToGrid w:val="0"/>
              <w:spacing w:line="300" w:lineRule="auto"/>
              <w:jc w:val="center"/>
              <w:rPr>
                <w:rFonts w:ascii="宋体" w:eastAsia="宋体" w:hAnsi="宋体" w:cs="宋体"/>
                <w:sz w:val="24"/>
                <w:highlight w:val="none"/>
                <w:vertAlign w:val="baseline"/>
              </w:rPr>
            </w:pPr>
          </w:p>
        </w:tc>
        <w:tc>
          <w:tcPr>
            <w:tcW w:w="2113" w:type="dxa"/>
          </w:tcPr>
          <w:p>
            <w:pPr>
              <w:adjustRightInd w:val="0"/>
              <w:snapToGrid w:val="0"/>
              <w:spacing w:line="300" w:lineRule="auto"/>
              <w:jc w:val="center"/>
              <w:rPr>
                <w:rFonts w:ascii="宋体" w:eastAsia="宋体" w:hAnsi="宋体" w:cs="宋体"/>
                <w:sz w:val="24"/>
                <w:highlight w:val="none"/>
                <w:vertAlign w:val="baseline"/>
              </w:rPr>
            </w:pPr>
          </w:p>
        </w:tc>
      </w:tr>
      <w:tr>
        <w:tblPrEx>
          <w:tblW w:w="0" w:type="auto"/>
          <w:tblInd w:w="0" w:type="dxa"/>
          <w:tblCellMar>
            <w:top w:w="0" w:type="dxa"/>
            <w:left w:w="108" w:type="dxa"/>
            <w:bottom w:w="0" w:type="dxa"/>
            <w:right w:w="108" w:type="dxa"/>
          </w:tblCellMar>
        </w:tblPrEx>
        <w:tc>
          <w:tcPr>
            <w:tcW w:w="1401" w:type="dxa"/>
          </w:tcPr>
          <w:p>
            <w:pPr>
              <w:adjustRightInd w:val="0"/>
              <w:snapToGrid w:val="0"/>
              <w:spacing w:line="300" w:lineRule="auto"/>
              <w:jc w:val="center"/>
              <w:rPr>
                <w:rFonts w:ascii="宋体" w:eastAsia="宋体" w:hAnsi="宋体" w:cs="宋体" w:hint="eastAsia"/>
                <w:sz w:val="24"/>
                <w:highlight w:val="none"/>
                <w:vertAlign w:val="baseline"/>
                <w:lang w:val="en-US" w:eastAsia="zh-CN"/>
              </w:rPr>
            </w:pPr>
          </w:p>
        </w:tc>
        <w:tc>
          <w:tcPr>
            <w:tcW w:w="1401" w:type="dxa"/>
          </w:tcPr>
          <w:p>
            <w:pPr>
              <w:adjustRightInd w:val="0"/>
              <w:snapToGrid w:val="0"/>
              <w:spacing w:line="300" w:lineRule="auto"/>
              <w:jc w:val="center"/>
              <w:rPr>
                <w:rFonts w:ascii="宋体" w:eastAsia="宋体" w:hAnsi="宋体" w:cs="宋体"/>
                <w:sz w:val="24"/>
                <w:highlight w:val="none"/>
                <w:vertAlign w:val="baseline"/>
              </w:rPr>
            </w:pPr>
          </w:p>
        </w:tc>
        <w:tc>
          <w:tcPr>
            <w:tcW w:w="2823" w:type="dxa"/>
          </w:tcPr>
          <w:p>
            <w:pPr>
              <w:adjustRightInd w:val="0"/>
              <w:snapToGrid w:val="0"/>
              <w:spacing w:line="300" w:lineRule="auto"/>
              <w:jc w:val="center"/>
              <w:rPr>
                <w:rFonts w:ascii="宋体" w:eastAsia="宋体" w:hAnsi="宋体" w:cs="宋体"/>
                <w:sz w:val="24"/>
                <w:highlight w:val="none"/>
                <w:vertAlign w:val="baseline"/>
              </w:rPr>
            </w:pPr>
          </w:p>
        </w:tc>
        <w:tc>
          <w:tcPr>
            <w:tcW w:w="2113" w:type="dxa"/>
          </w:tcPr>
          <w:p>
            <w:pPr>
              <w:adjustRightInd w:val="0"/>
              <w:snapToGrid w:val="0"/>
              <w:spacing w:line="300" w:lineRule="auto"/>
              <w:jc w:val="center"/>
              <w:rPr>
                <w:rFonts w:ascii="宋体" w:eastAsia="宋体" w:hAnsi="宋体" w:cs="宋体"/>
                <w:sz w:val="24"/>
                <w:highlight w:val="none"/>
                <w:vertAlign w:val="baseline"/>
              </w:rPr>
            </w:pPr>
          </w:p>
        </w:tc>
        <w:tc>
          <w:tcPr>
            <w:tcW w:w="2113" w:type="dxa"/>
          </w:tcPr>
          <w:p>
            <w:pPr>
              <w:adjustRightInd w:val="0"/>
              <w:snapToGrid w:val="0"/>
              <w:spacing w:line="300" w:lineRule="auto"/>
              <w:jc w:val="center"/>
              <w:rPr>
                <w:rFonts w:ascii="宋体" w:eastAsia="宋体" w:hAnsi="宋体" w:cs="宋体"/>
                <w:sz w:val="24"/>
                <w:highlight w:val="none"/>
                <w:vertAlign w:val="baseline"/>
              </w:rPr>
            </w:pPr>
          </w:p>
        </w:tc>
      </w:tr>
      <w:tr>
        <w:tblPrEx>
          <w:tblW w:w="0" w:type="auto"/>
          <w:tblInd w:w="0" w:type="dxa"/>
          <w:tblCellMar>
            <w:top w:w="0" w:type="dxa"/>
            <w:left w:w="108" w:type="dxa"/>
            <w:bottom w:w="0" w:type="dxa"/>
            <w:right w:w="108" w:type="dxa"/>
          </w:tblCellMar>
        </w:tblPrEx>
        <w:tc>
          <w:tcPr>
            <w:tcW w:w="1401" w:type="dxa"/>
          </w:tcPr>
          <w:p>
            <w:pPr>
              <w:adjustRightInd w:val="0"/>
              <w:snapToGrid w:val="0"/>
              <w:spacing w:line="300" w:lineRule="auto"/>
              <w:jc w:val="center"/>
              <w:rPr>
                <w:rFonts w:ascii="宋体" w:eastAsia="宋体" w:hAnsi="宋体" w:cs="宋体" w:hint="default"/>
                <w:sz w:val="24"/>
                <w:highlight w:val="none"/>
                <w:vertAlign w:val="baseline"/>
                <w:lang w:val="en-US" w:eastAsia="zh-CN"/>
              </w:rPr>
            </w:pPr>
          </w:p>
        </w:tc>
        <w:tc>
          <w:tcPr>
            <w:tcW w:w="1401" w:type="dxa"/>
          </w:tcPr>
          <w:p>
            <w:pPr>
              <w:adjustRightInd w:val="0"/>
              <w:snapToGrid w:val="0"/>
              <w:spacing w:line="300" w:lineRule="auto"/>
              <w:jc w:val="center"/>
              <w:rPr>
                <w:rFonts w:ascii="宋体" w:eastAsia="宋体" w:hAnsi="宋体" w:cs="宋体" w:hint="default"/>
                <w:sz w:val="24"/>
                <w:highlight w:val="none"/>
                <w:vertAlign w:val="baseline"/>
                <w:lang w:val="en-US" w:eastAsia="zh-CN"/>
              </w:rPr>
            </w:pPr>
          </w:p>
        </w:tc>
        <w:tc>
          <w:tcPr>
            <w:tcW w:w="2823" w:type="dxa"/>
          </w:tcPr>
          <w:p>
            <w:pPr>
              <w:adjustRightInd w:val="0"/>
              <w:snapToGrid w:val="0"/>
              <w:spacing w:line="300" w:lineRule="auto"/>
              <w:jc w:val="center"/>
              <w:rPr>
                <w:rFonts w:ascii="宋体" w:eastAsia="宋体" w:hAnsi="宋体" w:cs="宋体"/>
                <w:sz w:val="24"/>
                <w:highlight w:val="none"/>
                <w:vertAlign w:val="baseline"/>
              </w:rPr>
            </w:pPr>
          </w:p>
        </w:tc>
        <w:tc>
          <w:tcPr>
            <w:tcW w:w="2113" w:type="dxa"/>
          </w:tcPr>
          <w:p>
            <w:pPr>
              <w:adjustRightInd w:val="0"/>
              <w:snapToGrid w:val="0"/>
              <w:spacing w:line="300" w:lineRule="auto"/>
              <w:jc w:val="center"/>
              <w:rPr>
                <w:rFonts w:ascii="宋体" w:eastAsia="宋体" w:hAnsi="宋体" w:cs="宋体"/>
                <w:sz w:val="24"/>
                <w:highlight w:val="none"/>
                <w:vertAlign w:val="baseline"/>
              </w:rPr>
            </w:pPr>
          </w:p>
        </w:tc>
        <w:tc>
          <w:tcPr>
            <w:tcW w:w="2113" w:type="dxa"/>
          </w:tcPr>
          <w:p>
            <w:pPr>
              <w:adjustRightInd w:val="0"/>
              <w:snapToGrid w:val="0"/>
              <w:spacing w:line="300" w:lineRule="auto"/>
              <w:jc w:val="center"/>
              <w:rPr>
                <w:rFonts w:ascii="宋体" w:eastAsia="宋体" w:hAnsi="宋体" w:cs="宋体"/>
                <w:sz w:val="24"/>
                <w:highlight w:val="none"/>
                <w:vertAlign w:val="baseline"/>
              </w:rPr>
            </w:pPr>
          </w:p>
        </w:tc>
      </w:tr>
    </w:tbl>
    <w:p>
      <w:pPr>
        <w:adjustRightInd w:val="0"/>
        <w:snapToGrid w:val="0"/>
        <w:spacing w:line="300" w:lineRule="auto"/>
        <w:rPr>
          <w:rFonts w:ascii="宋体" w:eastAsia="宋体" w:hAnsi="宋体" w:cs="宋体" w:hint="eastAsia"/>
          <w:sz w:val="24"/>
          <w:highlight w:val="none"/>
          <w:lang w:eastAsia="zh-CN"/>
        </w:rPr>
      </w:pPr>
      <w:r>
        <w:rPr>
          <w:rFonts w:ascii="宋体" w:eastAsia="宋体" w:hAnsi="宋体" w:cs="宋体" w:hint="eastAsia"/>
          <w:b/>
          <w:sz w:val="24"/>
          <w:highlight w:val="none"/>
          <w:lang w:val="en-US" w:eastAsia="zh-CN"/>
        </w:rPr>
        <w:t>注：项目团队人员</w:t>
      </w:r>
      <w:r>
        <w:rPr>
          <w:rFonts w:ascii="宋体" w:eastAsia="宋体" w:hAnsi="宋体" w:cs="宋体" w:hint="eastAsia"/>
          <w:b/>
          <w:sz w:val="24"/>
          <w:highlight w:val="none"/>
        </w:rPr>
        <w:t>按项目评审内容要求</w:t>
      </w:r>
      <w:r>
        <w:rPr>
          <w:rFonts w:ascii="宋体" w:eastAsia="宋体" w:hAnsi="宋体" w:cs="宋体" w:hint="eastAsia"/>
          <w:b/>
          <w:sz w:val="24"/>
          <w:highlight w:val="none"/>
          <w:lang w:val="en-US" w:eastAsia="zh-CN"/>
        </w:rPr>
        <w:t>提供佐证材料</w:t>
      </w:r>
      <w:r>
        <w:rPr>
          <w:rFonts w:ascii="宋体" w:eastAsia="宋体" w:hAnsi="宋体" w:cs="宋体" w:hint="eastAsia"/>
          <w:b/>
          <w:sz w:val="24"/>
          <w:highlight w:val="none"/>
        </w:rPr>
        <w:t>，格式自拟</w:t>
      </w:r>
      <w:r>
        <w:rPr>
          <w:rFonts w:ascii="宋体" w:eastAsia="宋体" w:hAnsi="宋体" w:cs="宋体" w:hint="eastAsia"/>
          <w:b/>
          <w:sz w:val="24"/>
          <w:highlight w:val="none"/>
          <w:lang w:eastAsia="zh-CN"/>
        </w:rPr>
        <w:t>。</w:t>
      </w:r>
    </w:p>
    <w:p>
      <w:pPr>
        <w:rPr>
          <w:rFonts w:ascii="宋体" w:hAnsi="宋体" w:cs="宋体"/>
          <w:sz w:val="24"/>
          <w:highlight w:val="none"/>
        </w:rPr>
      </w:pPr>
    </w:p>
    <w:p>
      <w:pPr>
        <w:rPr>
          <w:rFonts w:ascii="宋体" w:hAnsi="宋体" w:cs="宋体" w:hint="eastAsia"/>
          <w:b/>
          <w:sz w:val="24"/>
          <w:highlight w:val="none"/>
          <w:vertAlign w:val="baseline"/>
        </w:rPr>
      </w:pPr>
      <w:r>
        <w:rPr>
          <w:rFonts w:ascii="宋体" w:hAnsi="宋体" w:cs="宋体" w:hint="eastAsia"/>
          <w:b/>
          <w:sz w:val="24"/>
          <w:highlight w:val="none"/>
        </w:rPr>
        <w:br w:type="page"/>
      </w:r>
      <w:r>
        <w:rPr>
          <w:rFonts w:ascii="宋体" w:hAnsi="宋体" w:cs="宋体" w:hint="eastAsia"/>
          <w:b/>
          <w:sz w:val="24"/>
          <w:highlight w:val="none"/>
          <w:lang w:val="en-US" w:eastAsia="zh-CN"/>
        </w:rPr>
        <w:t>4</w:t>
      </w:r>
      <w:r>
        <w:rPr>
          <w:rFonts w:ascii="宋体" w:hAnsi="宋体" w:cs="宋体" w:hint="eastAsia"/>
          <w:b/>
          <w:sz w:val="24"/>
          <w:highlight w:val="none"/>
        </w:rPr>
        <w:t>、</w:t>
      </w:r>
      <w:r>
        <w:rPr>
          <w:rFonts w:ascii="宋体" w:hAnsi="宋体" w:cs="宋体" w:hint="eastAsia"/>
          <w:b/>
          <w:sz w:val="24"/>
          <w:highlight w:val="none"/>
          <w:lang w:val="en-US" w:eastAsia="zh-CN"/>
        </w:rPr>
        <w:t>项目同类业绩情况</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14"/>
        <w:gridCol w:w="4453"/>
        <w:gridCol w:w="1992"/>
        <w:gridCol w:w="199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414" w:type="dxa"/>
          </w:tcPr>
          <w:p>
            <w:pPr>
              <w:jc w:val="center"/>
              <w:rPr>
                <w:rFonts w:ascii="宋体" w:eastAsia="宋体" w:hAnsi="宋体" w:cs="宋体" w:hint="eastAsia"/>
                <w:b/>
                <w:sz w:val="24"/>
                <w:highlight w:val="none"/>
                <w:vertAlign w:val="baseline"/>
                <w:lang w:val="en-US" w:eastAsia="zh-CN"/>
              </w:rPr>
            </w:pPr>
            <w:r>
              <w:rPr>
                <w:rFonts w:ascii="宋体" w:hAnsi="宋体" w:cs="宋体" w:hint="eastAsia"/>
                <w:b/>
                <w:sz w:val="24"/>
                <w:highlight w:val="none"/>
                <w:vertAlign w:val="baseline"/>
                <w:lang w:val="en-US" w:eastAsia="zh-CN"/>
              </w:rPr>
              <w:t>序号</w:t>
            </w:r>
          </w:p>
        </w:tc>
        <w:tc>
          <w:tcPr>
            <w:tcW w:w="4453" w:type="dxa"/>
          </w:tcPr>
          <w:p>
            <w:pPr>
              <w:jc w:val="center"/>
              <w:rPr>
                <w:rFonts w:ascii="宋体" w:eastAsia="宋体" w:hAnsi="宋体" w:cs="宋体" w:hint="default"/>
                <w:b/>
                <w:sz w:val="24"/>
                <w:highlight w:val="none"/>
                <w:vertAlign w:val="baseline"/>
                <w:lang w:val="en-US" w:eastAsia="zh-CN"/>
              </w:rPr>
            </w:pPr>
            <w:r>
              <w:rPr>
                <w:rFonts w:ascii="宋体" w:hAnsi="宋体" w:cs="宋体" w:hint="eastAsia"/>
                <w:b/>
                <w:sz w:val="24"/>
                <w:highlight w:val="none"/>
                <w:vertAlign w:val="baseline"/>
                <w:lang w:val="en-US" w:eastAsia="zh-CN"/>
              </w:rPr>
              <w:t>项目名称</w:t>
            </w:r>
          </w:p>
        </w:tc>
        <w:tc>
          <w:tcPr>
            <w:tcW w:w="1992" w:type="dxa"/>
          </w:tcPr>
          <w:p>
            <w:pPr>
              <w:jc w:val="center"/>
              <w:rPr>
                <w:rFonts w:ascii="宋体" w:eastAsia="宋体" w:hAnsi="宋体" w:cs="宋体" w:hint="default"/>
                <w:b/>
                <w:sz w:val="24"/>
                <w:highlight w:val="none"/>
                <w:vertAlign w:val="baseline"/>
                <w:lang w:val="en-US" w:eastAsia="zh-CN"/>
              </w:rPr>
            </w:pPr>
            <w:r>
              <w:rPr>
                <w:rFonts w:ascii="宋体" w:hAnsi="宋体" w:cs="宋体" w:hint="eastAsia"/>
                <w:b/>
                <w:sz w:val="24"/>
                <w:highlight w:val="none"/>
                <w:vertAlign w:val="baseline"/>
                <w:lang w:val="en-US" w:eastAsia="zh-CN"/>
              </w:rPr>
              <w:t>甲方名称</w:t>
            </w:r>
          </w:p>
        </w:tc>
        <w:tc>
          <w:tcPr>
            <w:tcW w:w="1992" w:type="dxa"/>
          </w:tcPr>
          <w:p>
            <w:pPr>
              <w:jc w:val="center"/>
              <w:rPr>
                <w:rFonts w:ascii="宋体" w:hAnsi="宋体" w:cs="宋体" w:hint="default"/>
                <w:b/>
                <w:sz w:val="24"/>
                <w:highlight w:val="none"/>
                <w:vertAlign w:val="baseline"/>
                <w:lang w:val="en-US" w:eastAsia="zh-CN"/>
              </w:rPr>
            </w:pPr>
            <w:r>
              <w:rPr>
                <w:rFonts w:ascii="宋体" w:hAnsi="宋体" w:cs="宋体" w:hint="eastAsia"/>
                <w:b/>
                <w:sz w:val="24"/>
                <w:highlight w:val="none"/>
                <w:vertAlign w:val="baseline"/>
                <w:lang w:val="en-US" w:eastAsia="zh-CN"/>
              </w:rPr>
              <w:t>签订日期</w:t>
            </w:r>
          </w:p>
        </w:tc>
      </w:tr>
      <w:tr>
        <w:tblPrEx>
          <w:tblW w:w="0" w:type="auto"/>
          <w:tblInd w:w="0" w:type="dxa"/>
          <w:tblCellMar>
            <w:top w:w="0" w:type="dxa"/>
            <w:left w:w="108" w:type="dxa"/>
            <w:bottom w:w="0" w:type="dxa"/>
            <w:right w:w="108" w:type="dxa"/>
          </w:tblCellMar>
        </w:tblPrEx>
        <w:tc>
          <w:tcPr>
            <w:tcW w:w="1414" w:type="dxa"/>
          </w:tcPr>
          <w:p>
            <w:pPr>
              <w:jc w:val="center"/>
              <w:rPr>
                <w:rFonts w:ascii="宋体" w:eastAsia="宋体" w:hAnsi="宋体" w:cs="宋体" w:hint="eastAsia"/>
                <w:b/>
                <w:sz w:val="24"/>
                <w:highlight w:val="none"/>
                <w:vertAlign w:val="baseline"/>
                <w:lang w:val="en-US" w:eastAsia="zh-CN"/>
              </w:rPr>
            </w:pPr>
          </w:p>
        </w:tc>
        <w:tc>
          <w:tcPr>
            <w:tcW w:w="4453" w:type="dxa"/>
          </w:tcPr>
          <w:p>
            <w:pPr>
              <w:jc w:val="center"/>
              <w:rPr>
                <w:rFonts w:ascii="宋体" w:hAnsi="宋体" w:cs="宋体" w:hint="eastAsia"/>
                <w:b/>
                <w:sz w:val="24"/>
                <w:highlight w:val="none"/>
                <w:vertAlign w:val="baseline"/>
              </w:rPr>
            </w:pPr>
          </w:p>
        </w:tc>
        <w:tc>
          <w:tcPr>
            <w:tcW w:w="1992" w:type="dxa"/>
          </w:tcPr>
          <w:p>
            <w:pPr>
              <w:jc w:val="center"/>
              <w:rPr>
                <w:rFonts w:ascii="宋体" w:hAnsi="宋体" w:cs="宋体" w:hint="eastAsia"/>
                <w:b/>
                <w:sz w:val="24"/>
                <w:highlight w:val="none"/>
                <w:vertAlign w:val="baseline"/>
              </w:rPr>
            </w:pPr>
          </w:p>
        </w:tc>
        <w:tc>
          <w:tcPr>
            <w:tcW w:w="1992" w:type="dxa"/>
          </w:tcPr>
          <w:p>
            <w:pPr>
              <w:jc w:val="center"/>
              <w:rPr>
                <w:rFonts w:ascii="宋体" w:hAnsi="宋体" w:cs="宋体" w:hint="eastAsia"/>
                <w:b/>
                <w:sz w:val="24"/>
                <w:highlight w:val="none"/>
                <w:vertAlign w:val="baseline"/>
              </w:rPr>
            </w:pPr>
          </w:p>
        </w:tc>
      </w:tr>
      <w:tr>
        <w:tblPrEx>
          <w:tblW w:w="0" w:type="auto"/>
          <w:tblInd w:w="0" w:type="dxa"/>
          <w:tblCellMar>
            <w:top w:w="0" w:type="dxa"/>
            <w:left w:w="108" w:type="dxa"/>
            <w:bottom w:w="0" w:type="dxa"/>
            <w:right w:w="108" w:type="dxa"/>
          </w:tblCellMar>
        </w:tblPrEx>
        <w:tc>
          <w:tcPr>
            <w:tcW w:w="1414" w:type="dxa"/>
          </w:tcPr>
          <w:p>
            <w:pPr>
              <w:jc w:val="center"/>
              <w:rPr>
                <w:rFonts w:ascii="宋体" w:hAnsi="宋体" w:cs="宋体" w:hint="default"/>
                <w:b/>
                <w:sz w:val="24"/>
                <w:highlight w:val="none"/>
                <w:vertAlign w:val="baseline"/>
                <w:lang w:val="en-US" w:eastAsia="zh-CN"/>
              </w:rPr>
            </w:pPr>
          </w:p>
        </w:tc>
        <w:tc>
          <w:tcPr>
            <w:tcW w:w="4453" w:type="dxa"/>
          </w:tcPr>
          <w:p>
            <w:pPr>
              <w:jc w:val="center"/>
              <w:rPr>
                <w:rFonts w:ascii="宋体" w:hAnsi="宋体" w:cs="宋体" w:hint="eastAsia"/>
                <w:b/>
                <w:sz w:val="24"/>
                <w:highlight w:val="none"/>
                <w:vertAlign w:val="baseline"/>
              </w:rPr>
            </w:pPr>
          </w:p>
        </w:tc>
        <w:tc>
          <w:tcPr>
            <w:tcW w:w="1992" w:type="dxa"/>
          </w:tcPr>
          <w:p>
            <w:pPr>
              <w:jc w:val="center"/>
              <w:rPr>
                <w:rFonts w:ascii="宋体" w:hAnsi="宋体" w:cs="宋体" w:hint="eastAsia"/>
                <w:b/>
                <w:sz w:val="24"/>
                <w:highlight w:val="none"/>
                <w:vertAlign w:val="baseline"/>
              </w:rPr>
            </w:pPr>
          </w:p>
        </w:tc>
        <w:tc>
          <w:tcPr>
            <w:tcW w:w="1992" w:type="dxa"/>
          </w:tcPr>
          <w:p>
            <w:pPr>
              <w:jc w:val="center"/>
              <w:rPr>
                <w:rFonts w:ascii="宋体" w:hAnsi="宋体" w:cs="宋体" w:hint="eastAsia"/>
                <w:b/>
                <w:sz w:val="24"/>
                <w:highlight w:val="none"/>
                <w:vertAlign w:val="baseline"/>
              </w:rPr>
            </w:pPr>
          </w:p>
        </w:tc>
      </w:tr>
      <w:tr>
        <w:tblPrEx>
          <w:tblW w:w="0" w:type="auto"/>
          <w:tblInd w:w="0" w:type="dxa"/>
          <w:tblCellMar>
            <w:top w:w="0" w:type="dxa"/>
            <w:left w:w="108" w:type="dxa"/>
            <w:bottom w:w="0" w:type="dxa"/>
            <w:right w:w="108" w:type="dxa"/>
          </w:tblCellMar>
        </w:tblPrEx>
        <w:tc>
          <w:tcPr>
            <w:tcW w:w="1414" w:type="dxa"/>
          </w:tcPr>
          <w:p>
            <w:pPr>
              <w:jc w:val="center"/>
              <w:rPr>
                <w:rFonts w:ascii="宋体" w:hAnsi="宋体" w:cs="宋体" w:hint="default"/>
                <w:b/>
                <w:sz w:val="24"/>
                <w:highlight w:val="none"/>
                <w:vertAlign w:val="baseline"/>
                <w:lang w:val="en-US" w:eastAsia="zh-CN"/>
              </w:rPr>
            </w:pPr>
          </w:p>
        </w:tc>
        <w:tc>
          <w:tcPr>
            <w:tcW w:w="4453" w:type="dxa"/>
          </w:tcPr>
          <w:p>
            <w:pPr>
              <w:jc w:val="center"/>
              <w:rPr>
                <w:rFonts w:ascii="宋体" w:hAnsi="宋体" w:cs="宋体" w:hint="eastAsia"/>
                <w:b/>
                <w:sz w:val="24"/>
                <w:highlight w:val="none"/>
                <w:vertAlign w:val="baseline"/>
              </w:rPr>
            </w:pPr>
          </w:p>
        </w:tc>
        <w:tc>
          <w:tcPr>
            <w:tcW w:w="1992" w:type="dxa"/>
          </w:tcPr>
          <w:p>
            <w:pPr>
              <w:jc w:val="center"/>
              <w:rPr>
                <w:rFonts w:ascii="宋体" w:hAnsi="宋体" w:cs="宋体" w:hint="eastAsia"/>
                <w:b/>
                <w:sz w:val="24"/>
                <w:highlight w:val="none"/>
                <w:vertAlign w:val="baseline"/>
              </w:rPr>
            </w:pPr>
          </w:p>
        </w:tc>
        <w:tc>
          <w:tcPr>
            <w:tcW w:w="1992" w:type="dxa"/>
          </w:tcPr>
          <w:p>
            <w:pPr>
              <w:jc w:val="center"/>
              <w:rPr>
                <w:rFonts w:ascii="宋体" w:hAnsi="宋体" w:cs="宋体" w:hint="eastAsia"/>
                <w:b/>
                <w:sz w:val="24"/>
                <w:highlight w:val="none"/>
                <w:vertAlign w:val="baseline"/>
              </w:rPr>
            </w:pPr>
          </w:p>
        </w:tc>
      </w:tr>
      <w:tr>
        <w:tblPrEx>
          <w:tblW w:w="0" w:type="auto"/>
          <w:tblInd w:w="0" w:type="dxa"/>
          <w:tblCellMar>
            <w:top w:w="0" w:type="dxa"/>
            <w:left w:w="108" w:type="dxa"/>
            <w:bottom w:w="0" w:type="dxa"/>
            <w:right w:w="108" w:type="dxa"/>
          </w:tblCellMar>
        </w:tblPrEx>
        <w:tc>
          <w:tcPr>
            <w:tcW w:w="1414" w:type="dxa"/>
          </w:tcPr>
          <w:p>
            <w:pPr>
              <w:jc w:val="center"/>
              <w:rPr>
                <w:rFonts w:ascii="宋体" w:hAnsi="宋体" w:cs="宋体" w:hint="default"/>
                <w:b/>
                <w:sz w:val="24"/>
                <w:highlight w:val="none"/>
                <w:vertAlign w:val="baseline"/>
                <w:lang w:val="en-US" w:eastAsia="zh-CN"/>
              </w:rPr>
            </w:pPr>
          </w:p>
        </w:tc>
        <w:tc>
          <w:tcPr>
            <w:tcW w:w="4453" w:type="dxa"/>
          </w:tcPr>
          <w:p>
            <w:pPr>
              <w:jc w:val="center"/>
              <w:rPr>
                <w:rFonts w:ascii="宋体" w:hAnsi="宋体" w:cs="宋体" w:hint="eastAsia"/>
                <w:b/>
                <w:sz w:val="24"/>
                <w:highlight w:val="none"/>
                <w:vertAlign w:val="baseline"/>
              </w:rPr>
            </w:pPr>
          </w:p>
        </w:tc>
        <w:tc>
          <w:tcPr>
            <w:tcW w:w="1992" w:type="dxa"/>
          </w:tcPr>
          <w:p>
            <w:pPr>
              <w:jc w:val="center"/>
              <w:rPr>
                <w:rFonts w:ascii="宋体" w:hAnsi="宋体" w:cs="宋体" w:hint="eastAsia"/>
                <w:b/>
                <w:sz w:val="24"/>
                <w:highlight w:val="none"/>
                <w:vertAlign w:val="baseline"/>
              </w:rPr>
            </w:pPr>
          </w:p>
        </w:tc>
        <w:tc>
          <w:tcPr>
            <w:tcW w:w="1992" w:type="dxa"/>
          </w:tcPr>
          <w:p>
            <w:pPr>
              <w:jc w:val="center"/>
              <w:rPr>
                <w:rFonts w:ascii="宋体" w:hAnsi="宋体" w:cs="宋体" w:hint="eastAsia"/>
                <w:b/>
                <w:sz w:val="24"/>
                <w:highlight w:val="none"/>
                <w:vertAlign w:val="baseline"/>
              </w:rPr>
            </w:pPr>
          </w:p>
        </w:tc>
      </w:tr>
    </w:tbl>
    <w:p>
      <w:pPr>
        <w:rPr>
          <w:rFonts w:ascii="宋体" w:hAnsi="宋体" w:cs="宋体"/>
          <w:b/>
          <w:sz w:val="24"/>
          <w:highlight w:val="none"/>
        </w:rPr>
      </w:pPr>
      <w:r>
        <w:rPr>
          <w:rFonts w:ascii="宋体" w:hAnsi="宋体" w:cs="宋体" w:hint="eastAsia"/>
          <w:b/>
          <w:sz w:val="24"/>
          <w:highlight w:val="none"/>
          <w:lang w:val="en-US" w:eastAsia="zh-CN"/>
        </w:rPr>
        <w:t>注：投标人</w:t>
      </w:r>
      <w:r>
        <w:rPr>
          <w:rFonts w:ascii="宋体" w:hAnsi="宋体" w:cs="宋体" w:hint="eastAsia"/>
          <w:b/>
          <w:sz w:val="24"/>
          <w:highlight w:val="none"/>
        </w:rPr>
        <w:t>按项目评审内容要求</w:t>
      </w:r>
      <w:r>
        <w:rPr>
          <w:rFonts w:ascii="宋体" w:hAnsi="宋体" w:cs="宋体" w:hint="eastAsia"/>
          <w:b/>
          <w:sz w:val="24"/>
          <w:highlight w:val="none"/>
          <w:lang w:val="en-US" w:eastAsia="zh-CN"/>
        </w:rPr>
        <w:t>提供证明资料</w:t>
      </w:r>
      <w:r>
        <w:rPr>
          <w:rFonts w:ascii="宋体" w:hAnsi="宋体" w:cs="宋体" w:hint="eastAsia"/>
          <w:b/>
          <w:sz w:val="24"/>
          <w:highlight w:val="none"/>
        </w:rPr>
        <w:t>，格式自拟</w:t>
      </w:r>
      <w:r>
        <w:rPr>
          <w:rFonts w:ascii="宋体" w:hAnsi="宋体" w:cs="宋体" w:hint="eastAsia"/>
          <w:b/>
          <w:sz w:val="24"/>
          <w:highlight w:val="none"/>
        </w:rPr>
        <w:br w:type="page"/>
      </w:r>
    </w:p>
    <w:p>
      <w:pPr>
        <w:pStyle w:val="BodyText"/>
        <w:rPr>
          <w:rFonts w:ascii="宋体" w:hAnsi="宋体" w:cs="宋体" w:hint="eastAsia"/>
          <w:b/>
          <w:sz w:val="24"/>
          <w:highlight w:val="none"/>
          <w:lang w:val="en-US" w:eastAsia="zh-CN"/>
        </w:rPr>
        <w:sectPr>
          <w:pgSz w:w="11906" w:h="16838"/>
          <w:pgMar w:top="1134" w:right="1134" w:bottom="1134" w:left="1134" w:header="851" w:footer="992" w:gutter="0"/>
          <w:pgNumType w:fmt="decimal"/>
          <w:cols w:num="1" w:space="720"/>
          <w:docGrid w:type="lines" w:linePitch="312" w:charSpace="0"/>
        </w:sectPr>
      </w:pPr>
    </w:p>
    <w:p>
      <w:pPr>
        <w:pStyle w:val="BodyText"/>
        <w:rPr>
          <w:rFonts w:ascii="宋体" w:hAnsi="宋体" w:cs="宋体" w:hint="eastAsia"/>
          <w:b/>
          <w:sz w:val="24"/>
          <w:highlight w:val="none"/>
        </w:rPr>
        <w:sectPr>
          <w:pgSz w:w="11906" w:h="16838"/>
          <w:pgMar w:top="1134" w:right="1134" w:bottom="1134" w:left="1134" w:header="851" w:footer="992" w:gutter="0"/>
          <w:pgNumType w:fmt="decimal"/>
          <w:cols w:num="1" w:space="720"/>
          <w:docGrid w:type="lines" w:linePitch="312" w:charSpace="0"/>
        </w:sectPr>
      </w:pPr>
      <w:r>
        <w:rPr>
          <w:rFonts w:ascii="宋体" w:hAnsi="宋体" w:cs="宋体" w:hint="eastAsia"/>
          <w:b/>
          <w:sz w:val="24"/>
          <w:highlight w:val="none"/>
          <w:lang w:val="en-US" w:eastAsia="zh-CN"/>
        </w:rPr>
        <w:t>5、相关产品知识产权</w:t>
      </w:r>
      <w:r>
        <w:rPr>
          <w:rFonts w:ascii="宋体" w:hAnsi="宋体" w:cs="宋体" w:hint="eastAsia"/>
          <w:b/>
          <w:sz w:val="24"/>
          <w:highlight w:val="none"/>
        </w:rPr>
        <w:t>（按项目评审内容要求拟定，格式自拟）</w:t>
      </w:r>
    </w:p>
    <w:p>
      <w:pPr>
        <w:pStyle w:val="BodyText"/>
        <w:rPr>
          <w:highlight w:val="none"/>
        </w:rPr>
      </w:pPr>
      <w:r>
        <w:rPr>
          <w:rFonts w:ascii="宋体" w:hAnsi="宋体" w:cs="宋体" w:hint="eastAsia"/>
          <w:b/>
          <w:sz w:val="24"/>
          <w:highlight w:val="none"/>
          <w:lang w:val="en-US" w:eastAsia="zh-CN"/>
        </w:rPr>
        <w:t>6</w:t>
      </w:r>
      <w:r>
        <w:rPr>
          <w:rFonts w:ascii="宋体" w:hAnsi="宋体" w:cs="宋体" w:hint="eastAsia"/>
          <w:b/>
          <w:sz w:val="24"/>
          <w:highlight w:val="none"/>
        </w:rPr>
        <w:t>、投标人认为需要的其他资料（按项目评审内容要求拟定，格式自拟）</w:t>
      </w:r>
    </w:p>
    <w:p>
      <w:pPr>
        <w:pStyle w:val="BodyText"/>
        <w:rPr>
          <w:highlight w:val="none"/>
        </w:rPr>
      </w:pPr>
    </w:p>
    <w:p>
      <w:pPr>
        <w:rPr>
          <w:rFonts w:ascii="宋体" w:hAnsi="宋体" w:cs="宋体"/>
          <w:sz w:val="24"/>
          <w:highlight w:val="none"/>
        </w:rPr>
      </w:pPr>
    </w:p>
    <w:p>
      <w:pPr>
        <w:rPr>
          <w:rFonts w:ascii="宋体" w:hAnsi="宋体" w:cs="宋体" w:hint="eastAsia"/>
          <w:b/>
          <w:bCs/>
          <w:spacing w:val="10"/>
          <w:kern w:val="0"/>
          <w:sz w:val="32"/>
          <w:szCs w:val="32"/>
          <w:highlight w:val="none"/>
        </w:rPr>
        <w:sectPr>
          <w:pgSz w:w="11906" w:h="16838"/>
          <w:pgMar w:top="1134" w:right="1134" w:bottom="1134" w:left="1134" w:header="851" w:footer="992" w:gutter="0"/>
          <w:pgNumType w:fmt="decimal"/>
          <w:cols w:num="1" w:space="720"/>
          <w:docGrid w:type="lines" w:linePitch="312" w:charSpace="0"/>
        </w:sectPr>
      </w:pPr>
      <w:r>
        <w:rPr>
          <w:rFonts w:ascii="宋体" w:hAnsi="宋体" w:cs="宋体" w:hint="eastAsia"/>
          <w:b/>
          <w:bCs/>
          <w:spacing w:val="10"/>
          <w:kern w:val="0"/>
          <w:sz w:val="32"/>
          <w:szCs w:val="32"/>
          <w:highlight w:val="none"/>
        </w:rPr>
        <w:br w:type="page"/>
      </w:r>
    </w:p>
    <w:p>
      <w:pPr>
        <w:pStyle w:val="TOC1"/>
        <w:rPr>
          <w:highlight w:val="none"/>
        </w:rPr>
      </w:pPr>
    </w:p>
    <w:p>
      <w:pPr>
        <w:spacing w:before="25" w:after="25"/>
        <w:jc w:val="center"/>
        <w:rPr>
          <w:rFonts w:ascii="宋体" w:hAnsi="宋体" w:cs="宋体"/>
          <w:b/>
          <w:bCs/>
          <w:spacing w:val="10"/>
          <w:kern w:val="0"/>
          <w:sz w:val="32"/>
          <w:szCs w:val="32"/>
          <w:highlight w:val="none"/>
        </w:rPr>
      </w:pPr>
      <w:r>
        <w:rPr>
          <w:rFonts w:ascii="宋体" w:hAnsi="宋体" w:cs="宋体" w:hint="eastAsia"/>
          <w:b/>
          <w:bCs/>
          <w:spacing w:val="10"/>
          <w:kern w:val="0"/>
          <w:sz w:val="32"/>
          <w:szCs w:val="32"/>
          <w:highlight w:val="none"/>
        </w:rPr>
        <w:t>（五）技术（服务）部分</w:t>
      </w:r>
    </w:p>
    <w:p>
      <w:pPr>
        <w:ind w:firstLine="420" w:firstLineChars="200"/>
        <w:rPr>
          <w:rFonts w:ascii="宋体" w:hAnsi="宋体" w:cs="宋体"/>
          <w:b/>
          <w:sz w:val="24"/>
          <w:highlight w:val="none"/>
        </w:rPr>
      </w:pPr>
      <w:r>
        <w:rPr>
          <w:rFonts w:ascii="宋体" w:hAnsi="宋体" w:cs="宋体" w:hint="eastAsia"/>
          <w:b/>
          <w:sz w:val="24"/>
          <w:highlight w:val="none"/>
        </w:rPr>
        <w:t>1、技术（服务）要求偏离表</w:t>
      </w:r>
    </w:p>
    <w:tbl>
      <w:tblPr>
        <w:tblStyle w:val="TableNormal"/>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0"/>
        <w:gridCol w:w="1799"/>
        <w:gridCol w:w="6120"/>
        <w:gridCol w:w="3760"/>
        <w:gridCol w:w="1124"/>
        <w:gridCol w:w="1128"/>
      </w:tblGrid>
      <w:tr>
        <w:tblPrEx>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80"/>
          <w:jc w:val="center"/>
        </w:trPr>
        <w:tc>
          <w:tcPr>
            <w:tcW w:w="252" w:type="pct"/>
            <w:shd w:val="clear" w:color="auto" w:fill="auto"/>
            <w:vAlign w:val="center"/>
          </w:tcPr>
          <w:p>
            <w:pPr>
              <w:widowControl/>
              <w:adjustRightInd w:val="0"/>
              <w:snapToGrid w:val="0"/>
              <w:jc w:val="center"/>
              <w:rPr>
                <w:rFonts w:ascii="宋体" w:eastAsia="宋体" w:hAnsi="宋体" w:cs="宋体" w:hint="eastAsia"/>
                <w:b/>
                <w:bCs/>
                <w:color w:val="000000"/>
                <w:kern w:val="0"/>
                <w:szCs w:val="21"/>
                <w:highlight w:val="none"/>
              </w:rPr>
            </w:pPr>
            <w:bookmarkStart w:id="27" w:name="_Hlk72095977"/>
            <w:r>
              <w:rPr>
                <w:rFonts w:ascii="宋体" w:eastAsia="宋体" w:hAnsi="宋体" w:cs="宋体" w:hint="eastAsia"/>
                <w:b/>
                <w:bCs/>
                <w:color w:val="000000"/>
                <w:kern w:val="0"/>
                <w:szCs w:val="21"/>
                <w:highlight w:val="none"/>
              </w:rPr>
              <w:t>序号</w:t>
            </w:r>
          </w:p>
        </w:tc>
        <w:tc>
          <w:tcPr>
            <w:tcW w:w="613" w:type="pct"/>
            <w:shd w:val="clear" w:color="auto" w:fill="auto"/>
            <w:vAlign w:val="center"/>
          </w:tcPr>
          <w:p>
            <w:pPr>
              <w:widowControl/>
              <w:adjustRightInd w:val="0"/>
              <w:snapToGrid w:val="0"/>
              <w:jc w:val="center"/>
              <w:rPr>
                <w:rFonts w:ascii="宋体" w:eastAsia="宋体" w:hAnsi="宋体" w:cs="宋体" w:hint="eastAsia"/>
                <w:b/>
                <w:bCs/>
                <w:color w:val="000000"/>
                <w:kern w:val="0"/>
                <w:szCs w:val="21"/>
                <w:highlight w:val="none"/>
              </w:rPr>
            </w:pPr>
            <w:r>
              <w:rPr>
                <w:rFonts w:ascii="宋体" w:eastAsia="宋体" w:hAnsi="宋体" w:cs="宋体" w:hint="eastAsia"/>
                <w:b/>
                <w:bCs/>
                <w:color w:val="000000"/>
                <w:kern w:val="0"/>
                <w:szCs w:val="21"/>
                <w:highlight w:val="none"/>
              </w:rPr>
              <w:t>货物名称</w:t>
            </w:r>
          </w:p>
          <w:p>
            <w:pPr>
              <w:widowControl/>
              <w:adjustRightInd w:val="0"/>
              <w:snapToGrid w:val="0"/>
              <w:jc w:val="center"/>
              <w:rPr>
                <w:rFonts w:ascii="宋体" w:eastAsia="宋体" w:hAnsi="宋体" w:cs="宋体" w:hint="eastAsia"/>
                <w:b/>
                <w:bCs/>
                <w:color w:val="000000"/>
                <w:kern w:val="0"/>
                <w:szCs w:val="21"/>
                <w:highlight w:val="none"/>
              </w:rPr>
            </w:pPr>
            <w:r>
              <w:rPr>
                <w:rFonts w:ascii="宋体" w:eastAsia="宋体" w:hAnsi="宋体" w:cs="宋体" w:hint="eastAsia"/>
                <w:b/>
                <w:bCs/>
                <w:color w:val="000000"/>
                <w:kern w:val="0"/>
                <w:szCs w:val="21"/>
                <w:highlight w:val="none"/>
              </w:rPr>
              <w:t>（标的名称）</w:t>
            </w:r>
          </w:p>
        </w:tc>
        <w:tc>
          <w:tcPr>
            <w:tcW w:w="2085" w:type="pct"/>
            <w:shd w:val="clear" w:color="auto" w:fill="auto"/>
            <w:vAlign w:val="center"/>
          </w:tcPr>
          <w:p>
            <w:pPr>
              <w:widowControl/>
              <w:adjustRightInd w:val="0"/>
              <w:snapToGrid w:val="0"/>
              <w:jc w:val="center"/>
              <w:rPr>
                <w:rFonts w:ascii="宋体" w:eastAsia="宋体" w:hAnsi="宋体" w:cs="宋体" w:hint="eastAsia"/>
                <w:b/>
                <w:bCs/>
                <w:color w:val="000000"/>
                <w:kern w:val="0"/>
                <w:szCs w:val="21"/>
                <w:highlight w:val="none"/>
              </w:rPr>
            </w:pPr>
            <w:r>
              <w:rPr>
                <w:rFonts w:ascii="宋体" w:eastAsia="宋体" w:hAnsi="宋体" w:cs="宋体" w:hint="eastAsia"/>
                <w:b/>
                <w:bCs/>
                <w:sz w:val="21"/>
                <w:szCs w:val="21"/>
                <w:highlight w:val="none"/>
              </w:rPr>
              <w:t>主要技术及要求</w:t>
            </w:r>
          </w:p>
        </w:tc>
        <w:tc>
          <w:tcPr>
            <w:tcW w:w="1281" w:type="pct"/>
            <w:shd w:val="clear" w:color="auto" w:fill="auto"/>
            <w:vAlign w:val="center"/>
          </w:tcPr>
          <w:p>
            <w:pPr>
              <w:keepNext w:val="0"/>
              <w:keepLines w:val="0"/>
              <w:widowControl/>
              <w:suppressLineNumbers w:val="0"/>
              <w:snapToGrid w:val="0"/>
              <w:spacing w:before="0" w:beforeAutospacing="0" w:after="0" w:afterAutospacing="0"/>
              <w:ind w:left="0" w:right="0" w:leftChars="0" w:rightChars="0"/>
              <w:jc w:val="center"/>
              <w:textAlignment w:val="center"/>
              <w:rPr>
                <w:rFonts w:ascii="宋体" w:eastAsia="宋体" w:hAnsi="宋体" w:cs="宋体" w:hint="eastAsia"/>
                <w:b/>
                <w:bCs/>
                <w:sz w:val="21"/>
                <w:szCs w:val="21"/>
                <w:highlight w:val="none"/>
              </w:rPr>
            </w:pPr>
            <w:r>
              <w:rPr>
                <w:rFonts w:ascii="宋体" w:hAnsi="宋体" w:cs="宋体" w:hint="eastAsia"/>
                <w:b/>
                <w:bCs/>
                <w:color w:val="000000"/>
                <w:kern w:val="0"/>
                <w:szCs w:val="21"/>
                <w:highlight w:val="none"/>
              </w:rPr>
              <w:t>投标技术响应</w:t>
            </w:r>
          </w:p>
        </w:tc>
        <w:tc>
          <w:tcPr>
            <w:tcW w:w="383" w:type="pct"/>
            <w:shd w:val="clear" w:color="auto" w:fill="auto"/>
            <w:vAlign w:val="center"/>
          </w:tcPr>
          <w:p>
            <w:pPr>
              <w:keepNext w:val="0"/>
              <w:keepLines w:val="0"/>
              <w:widowControl/>
              <w:suppressLineNumbers w:val="0"/>
              <w:snapToGrid w:val="0"/>
              <w:spacing w:before="0" w:beforeAutospacing="0" w:after="0" w:afterAutospacing="0"/>
              <w:ind w:left="0" w:right="0" w:leftChars="0" w:rightChars="0"/>
              <w:jc w:val="center"/>
              <w:textAlignment w:val="center"/>
              <w:rPr>
                <w:rFonts w:ascii="宋体" w:eastAsia="宋体" w:hAnsi="宋体" w:cs="宋体" w:hint="eastAsia"/>
                <w:b/>
                <w:bCs/>
                <w:sz w:val="21"/>
                <w:szCs w:val="21"/>
                <w:highlight w:val="none"/>
              </w:rPr>
            </w:pPr>
            <w:r>
              <w:rPr>
                <w:rFonts w:ascii="宋体" w:hAnsi="宋体" w:cs="宋体" w:hint="eastAsia"/>
                <w:b/>
                <w:bCs/>
                <w:color w:val="000000"/>
                <w:kern w:val="0"/>
                <w:szCs w:val="21"/>
                <w:highlight w:val="none"/>
              </w:rPr>
              <w:t>偏离情况</w:t>
            </w:r>
          </w:p>
        </w:tc>
        <w:tc>
          <w:tcPr>
            <w:tcW w:w="384" w:type="pct"/>
            <w:shd w:val="clear" w:color="auto" w:fill="auto"/>
            <w:vAlign w:val="center"/>
          </w:tcPr>
          <w:p>
            <w:pPr>
              <w:keepNext w:val="0"/>
              <w:keepLines w:val="0"/>
              <w:widowControl/>
              <w:suppressLineNumbers w:val="0"/>
              <w:snapToGrid w:val="0"/>
              <w:spacing w:before="0" w:beforeAutospacing="0" w:after="0" w:afterAutospacing="0"/>
              <w:ind w:left="0" w:right="0" w:leftChars="0" w:rightChars="0"/>
              <w:jc w:val="center"/>
              <w:textAlignment w:val="center"/>
              <w:rPr>
                <w:rFonts w:ascii="宋体" w:eastAsia="宋体" w:hAnsi="宋体" w:cs="宋体" w:hint="eastAsia"/>
                <w:b/>
                <w:bCs/>
                <w:sz w:val="21"/>
                <w:szCs w:val="21"/>
                <w:highlight w:val="none"/>
              </w:rPr>
            </w:pPr>
            <w:r>
              <w:rPr>
                <w:rFonts w:ascii="宋体" w:hAnsi="宋体" w:cs="宋体" w:hint="eastAsia"/>
                <w:b/>
                <w:bCs/>
                <w:color w:val="000000"/>
                <w:kern w:val="0"/>
                <w:szCs w:val="21"/>
                <w:highlight w:val="none"/>
              </w:rPr>
              <w:t>备注说明</w:t>
            </w:r>
          </w:p>
        </w:tc>
      </w:tr>
      <w:tr>
        <w:tblPrEx>
          <w:tblW w:w="4961" w:type="pct"/>
          <w:jc w:val="center"/>
          <w:tblCellMar>
            <w:top w:w="0" w:type="dxa"/>
            <w:left w:w="108" w:type="dxa"/>
            <w:bottom w:w="0" w:type="dxa"/>
            <w:right w:w="108" w:type="dxa"/>
          </w:tblCellMar>
        </w:tblPrEx>
        <w:trPr>
          <w:trHeight w:val="90"/>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1</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光线路终端（OLT）</w:t>
            </w:r>
          </w:p>
        </w:tc>
        <w:tc>
          <w:tcPr>
            <w:tcW w:w="2085" w:type="pct"/>
            <w:shd w:val="clear" w:color="auto" w:fill="auto"/>
            <w:vAlign w:val="center"/>
          </w:tcPr>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1、主控板、交换板、电源板1+1冗余配置，支持≥19寸机柜安装，支持交流和直流供电，可通过交流转直流模块提供交流供电。</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2、交换容量≥8Tbit/s，单槽位最大带宽200G。</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3、单台OLT设备能提供≥15业务槽位，最大可支持GPON或10G PON接口数240个。</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4、提供GPON、XG-PON、XGS-PON、GE和10GE接入能力，支持向未来50G PON平滑升级。</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▲5、设备支持ISSU升级，业务中断时间不超过10s</w:t>
            </w:r>
            <w:r>
              <w:rPr>
                <w:rFonts w:ascii="宋体" w:eastAsia="宋体" w:hAnsi="宋体" w:cs="宋体" w:hint="eastAsia"/>
                <w:b/>
                <w:bCs/>
                <w:color w:val="FF0000"/>
                <w:kern w:val="0"/>
                <w:sz w:val="21"/>
                <w:szCs w:val="21"/>
                <w:highlight w:val="none"/>
                <w:lang w:val="en-US" w:eastAsia="zh-CN" w:bidi="ar-SA"/>
              </w:rPr>
              <w:t>（投标时需提供第三方机构出具的检测报告扫描件，原件备查；检测报告要求：①由第三方检验检测机构出具并加盖CMA标志的检验检测报告扫描件；②上述检验检测报告在全国认证认可信息公共服务平台（认e云）（ http://cx.cnca.cn/）的信息查询记录截图；如果在全国认证认可信息公共服务平台无法查询的，需提供监管机构的证明材料；若无法提供查询截图及监管机构证明材料的，需承诺检验（试验）报告真实有效，且在成交后提供其查询截图或监管机构证明材料，提供承诺函，格式自拟并加盖公章。投标人提供“检测报告不超出机构检测范围的承诺函”（格式自拟））</w:t>
            </w:r>
            <w:r>
              <w:rPr>
                <w:rFonts w:ascii="宋体" w:hAnsi="宋体" w:cs="宋体" w:hint="eastAsia"/>
                <w:b/>
                <w:bCs/>
                <w:color w:val="FF0000"/>
                <w:kern w:val="0"/>
                <w:sz w:val="21"/>
                <w:szCs w:val="21"/>
                <w:highlight w:val="none"/>
                <w:lang w:val="en-US" w:eastAsia="zh-CN" w:bidi="ar-SA"/>
              </w:rPr>
              <w:t>。</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6、支持基于如下方式进行二层数据报文转发：支持VLAN+MAC 转发, SVLAN+CVLAN 转发。</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7、支持MPLS如下功能：支持MPLS-LDP、 MPLS-RSVP-TE、MPLS-OAM。</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8、支持TypeB和TypeC单归属/双归属保护。</w:t>
            </w:r>
          </w:p>
          <w:p>
            <w:pPr>
              <w:widowControl/>
              <w:adjustRightInd w:val="0"/>
              <w:snapToGrid w:val="0"/>
              <w:spacing w:after="0"/>
              <w:jc w:val="left"/>
              <w:rPr>
                <w:rFonts w:ascii="宋体" w:eastAsia="宋体" w:hAnsi="宋体" w:cs="宋体" w:hint="eastAsia"/>
                <w:b/>
                <w:bCs/>
                <w:color w:val="FF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▲9、支持portal认证功能、802.1x 认证、堆叠功能</w:t>
            </w:r>
            <w:r>
              <w:rPr>
                <w:rFonts w:ascii="宋体" w:eastAsia="宋体" w:hAnsi="宋体" w:cs="宋体" w:hint="eastAsia"/>
                <w:b/>
                <w:bCs/>
                <w:color w:val="FF0000"/>
                <w:kern w:val="0"/>
                <w:sz w:val="21"/>
                <w:szCs w:val="21"/>
                <w:highlight w:val="none"/>
                <w:lang w:val="en-US" w:eastAsia="zh-CN" w:bidi="ar-SA"/>
              </w:rPr>
              <w:t>（投标时需提供第三方机构出具的具有CMA标识的报告扫描件，原件备查；检测报告要求：①由第三方检验检测机构出具并加盖CMA标志的检验检测报告扫描件；②上述检测报告在全国认证认可信息公共服务平台（认e云）（ http://cx.cnca.cn/）的信息查询记录截图；如果在全国认证认可信息公共服务平台无法查询的，需提供监管机构的证明材料；若无法提供查询截图及监管机构证明材料的，需承诺检验（试验）报告真实有效，且在成交后提供其查询截图或监管机构证明材料，提供承诺函，格式自拟并加盖公章。投标人提供“检测报告不超出机构检测范围的承诺函”（格式自拟））</w:t>
            </w:r>
            <w:r>
              <w:rPr>
                <w:rFonts w:ascii="宋体" w:hAnsi="宋体" w:cs="宋体" w:hint="eastAsia"/>
                <w:b/>
                <w:bCs/>
                <w:color w:val="FF0000"/>
                <w:kern w:val="0"/>
                <w:sz w:val="21"/>
                <w:szCs w:val="21"/>
                <w:highlight w:val="none"/>
                <w:lang w:val="en-US" w:eastAsia="zh-CN" w:bidi="ar-SA"/>
              </w:rPr>
              <w:t>。</w:t>
            </w:r>
          </w:p>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▲10、为了网络安全、自主、高效、节能，OLT主控板和PON业务单板主要业务处理芯片均为国产芯片</w:t>
            </w:r>
            <w:r>
              <w:rPr>
                <w:rFonts w:ascii="宋体" w:eastAsia="宋体" w:hAnsi="宋体" w:cs="宋体" w:hint="eastAsia"/>
                <w:b/>
                <w:bCs/>
                <w:color w:val="FF0000"/>
                <w:kern w:val="0"/>
                <w:sz w:val="21"/>
                <w:szCs w:val="21"/>
                <w:highlight w:val="none"/>
                <w:lang w:val="en-US" w:eastAsia="zh-CN" w:bidi="ar-SA"/>
              </w:rPr>
              <w:t>（投标时需提供第三方机构出具的具有CMA标识的报告扫描件，原件备查；检测报告要求：①由第三方检验检测机构出具并加盖CMA标志的检验检测报告扫描件；②上述检测报告在全国认证认可信息公共服务平台（认e云）（ http://cx.cnca.cn/）的信息查询记录截图；如果在全国认证认可信息公共服务平台无法查询的，需提供监管机构的证明材料；若无法提供查询截图及监管机构证明材料的，需承诺检验（试验）报告真实有效，且在成交后提供其查询截图或监管机构证明材料，提供承诺函，格式自拟并加盖公章。投标人提供“检测报告不超出机构检测范围的承诺函”（格式自拟））</w:t>
            </w:r>
            <w:r>
              <w:rPr>
                <w:rFonts w:ascii="宋体" w:hAnsi="宋体" w:cs="宋体" w:hint="eastAsia"/>
                <w:b/>
                <w:bCs/>
                <w:color w:val="FF0000"/>
                <w:kern w:val="0"/>
                <w:sz w:val="21"/>
                <w:szCs w:val="21"/>
                <w:highlight w:val="none"/>
                <w:lang w:val="en-US" w:eastAsia="zh-CN" w:bidi="ar-SA"/>
              </w:rPr>
              <w:t>。</w:t>
            </w:r>
            <w:r>
              <w:rPr>
                <w:rFonts w:ascii="宋体" w:eastAsia="宋体" w:hAnsi="宋体" w:cs="宋体" w:hint="eastAsia"/>
                <w:b/>
                <w:bCs/>
                <w:color w:val="FF0000"/>
                <w:kern w:val="0"/>
                <w:sz w:val="21"/>
                <w:szCs w:val="21"/>
                <w:highlight w:val="none"/>
                <w:lang w:val="en-US" w:eastAsia="zh-CN" w:bidi="ar-SA"/>
              </w:rPr>
              <w:t xml:space="preserve"> </w:t>
            </w:r>
            <w:r>
              <w:rPr>
                <w:rFonts w:ascii="宋体" w:eastAsia="宋体" w:hAnsi="宋体" w:cs="宋体" w:hint="eastAsia"/>
                <w:b/>
                <w:bCs/>
                <w:color w:val="000000"/>
                <w:kern w:val="0"/>
                <w:sz w:val="21"/>
                <w:szCs w:val="21"/>
                <w:highlight w:val="none"/>
                <w:lang w:val="en-US" w:eastAsia="zh-CN" w:bidi="ar-SA"/>
              </w:rPr>
              <w:t xml:space="preserve"> </w:t>
            </w:r>
            <w:r>
              <w:rPr>
                <w:rFonts w:ascii="宋体" w:eastAsia="宋体" w:hAnsi="宋体" w:cs="宋体" w:hint="eastAsia"/>
                <w:color w:val="000000"/>
                <w:kern w:val="0"/>
                <w:sz w:val="21"/>
                <w:szCs w:val="21"/>
                <w:highlight w:val="none"/>
                <w:lang w:val="en-US" w:eastAsia="zh-CN" w:bidi="ar-SA"/>
              </w:rPr>
              <w:t xml:space="preserve">               </w:t>
            </w:r>
          </w:p>
          <w:p>
            <w:pPr>
              <w:widowControl/>
              <w:adjustRightInd w:val="0"/>
              <w:snapToGrid w:val="0"/>
              <w:spacing w:after="0"/>
              <w:jc w:val="left"/>
              <w:rPr>
                <w:rFonts w:ascii="宋体" w:eastAsia="宋体" w:hAnsi="宋体" w:cs="宋体" w:hint="eastAsia"/>
                <w:color w:val="FF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▲11、支持IPV6，提供IPv6 Ready Logo认证证书。</w:t>
            </w:r>
          </w:p>
          <w:p>
            <w:pPr>
              <w:widowControl/>
              <w:adjustRightInd w:val="0"/>
              <w:snapToGrid w:val="0"/>
              <w:spacing w:after="0"/>
              <w:jc w:val="left"/>
              <w:rPr>
                <w:rFonts w:ascii="宋体" w:eastAsia="宋体" w:hAnsi="宋体" w:cs="宋体" w:hint="eastAsia"/>
                <w:color w:val="FF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▲12、OLT支持硬管道隔离，可以做到一张网安全承载多种业务</w:t>
            </w:r>
            <w:r>
              <w:rPr>
                <w:rFonts w:ascii="宋体" w:eastAsia="宋体" w:hAnsi="宋体" w:cs="宋体" w:hint="eastAsia"/>
                <w:b/>
                <w:bCs/>
                <w:color w:val="FF0000"/>
                <w:kern w:val="0"/>
                <w:sz w:val="21"/>
                <w:szCs w:val="21"/>
                <w:highlight w:val="none"/>
                <w:lang w:val="en-US" w:eastAsia="zh-CN" w:bidi="ar-SA"/>
              </w:rPr>
              <w:t>（投标时需提供第三方机构出具的具有CMA标识的报告扫描件，原件备查；检测报告要求：①由第三方检验检测机构出具并加盖CMA标志的检验检测报告扫描件；②上述检测报告在全国认证认可信息公共服务平台（认e云）（ http://cx.cnca.cn/）的信息查询记录截图；如果在全国认证认可信息公共服务平台无法查询的，需提供监管机构的证明材料；若无法提供查询截图及监管机构证明材料的，需承诺检验（试验）报告真实有效，且在成交后提供其查询截图或监管机构证明材料，提供承诺函，格式自拟并加盖公章。投标人提供“检测报告不超出机构检测范围的承诺函”（格式自拟））</w:t>
            </w:r>
            <w:r>
              <w:rPr>
                <w:rFonts w:ascii="宋体" w:hAnsi="宋体" w:cs="宋体" w:hint="eastAsia"/>
                <w:b/>
                <w:bCs/>
                <w:color w:val="FF0000"/>
                <w:kern w:val="0"/>
                <w:sz w:val="21"/>
                <w:szCs w:val="21"/>
                <w:highlight w:val="none"/>
                <w:lang w:val="en-US" w:eastAsia="zh-CN" w:bidi="ar-SA"/>
              </w:rPr>
              <w:t>。</w:t>
            </w:r>
          </w:p>
          <w:p>
            <w:pPr>
              <w:widowControl/>
              <w:adjustRightInd w:val="0"/>
              <w:snapToGrid w:val="0"/>
              <w:spacing w:after="0"/>
              <w:jc w:val="left"/>
              <w:rPr>
                <w:rFonts w:ascii="宋体" w:eastAsia="宋体" w:hAnsi="宋体" w:cs="宋体" w:hint="eastAsia"/>
                <w:color w:val="FF0000"/>
                <w:kern w:val="0"/>
                <w:sz w:val="21"/>
                <w:szCs w:val="21"/>
                <w:highlight w:val="none"/>
                <w:lang w:val="en-US" w:eastAsia="zh-CN" w:bidi="ar-SA"/>
              </w:rPr>
            </w:pPr>
            <w:r>
              <w:rPr>
                <w:rFonts w:ascii="宋体" w:eastAsia="宋体" w:hAnsi="宋体" w:cs="宋体" w:hint="eastAsia"/>
                <w:color w:val="FF0000"/>
                <w:kern w:val="0"/>
                <w:sz w:val="21"/>
                <w:szCs w:val="21"/>
                <w:highlight w:val="none"/>
                <w:lang w:val="en-US" w:eastAsia="zh-CN" w:bidi="ar-SA"/>
              </w:rPr>
              <w:t>▲13、为保证系统整体兼容性，要求网管软件、OLT、ONU能兼容使用。</w:t>
            </w:r>
          </w:p>
          <w:p>
            <w:pPr>
              <w:widowControl/>
              <w:adjustRightInd w:val="0"/>
              <w:snapToGrid w:val="0"/>
              <w:spacing w:after="0"/>
              <w:jc w:val="left"/>
              <w:rPr>
                <w:rFonts w:ascii="宋体" w:eastAsia="宋体" w:hAnsi="宋体" w:cs="宋体" w:hint="eastAsia"/>
                <w:kern w:val="0"/>
                <w:sz w:val="21"/>
                <w:szCs w:val="21"/>
                <w:highlight w:val="none"/>
                <w:lang w:val="en-US" w:eastAsia="zh-CN" w:bidi="ar-SA"/>
              </w:rPr>
            </w:pPr>
            <w:r>
              <w:rPr>
                <w:rFonts w:ascii="宋体" w:eastAsia="宋体" w:hAnsi="宋体" w:cs="宋体" w:hint="eastAsia"/>
                <w:color w:val="000000"/>
                <w:kern w:val="0"/>
                <w:sz w:val="21"/>
                <w:szCs w:val="21"/>
                <w:highlight w:val="none"/>
                <w:lang w:val="en-US" w:eastAsia="zh-CN" w:bidi="ar-SA"/>
              </w:rPr>
              <w:t>14、配置：32个10GPON端口、112个GPON端口、双主控及8个万兆上行光模块。</w:t>
            </w:r>
          </w:p>
        </w:tc>
        <w:tc>
          <w:tcPr>
            <w:tcW w:w="1281" w:type="pct"/>
            <w:shd w:val="clear" w:color="auto" w:fill="auto"/>
            <w:vAlign w:val="center"/>
          </w:tcPr>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p>
        </w:tc>
        <w:tc>
          <w:tcPr>
            <w:tcW w:w="383" w:type="pct"/>
            <w:shd w:val="clear" w:color="auto" w:fill="auto"/>
            <w:vAlign w:val="center"/>
          </w:tcPr>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p>
        </w:tc>
        <w:tc>
          <w:tcPr>
            <w:tcW w:w="384" w:type="pct"/>
            <w:shd w:val="clear" w:color="auto" w:fill="auto"/>
            <w:vAlign w:val="center"/>
          </w:tcPr>
          <w:p>
            <w:pPr>
              <w:widowControl/>
              <w:adjustRightInd w:val="0"/>
              <w:snapToGrid w:val="0"/>
              <w:spacing w:after="0"/>
              <w:jc w:val="left"/>
              <w:rPr>
                <w:rFonts w:ascii="宋体" w:eastAsia="宋体" w:hAnsi="宋体" w:cs="宋体" w:hint="eastAsia"/>
                <w:color w:val="000000"/>
                <w:kern w:val="0"/>
                <w:sz w:val="21"/>
                <w:szCs w:val="21"/>
                <w:highlight w:val="none"/>
                <w:lang w:val="en-US" w:eastAsia="zh-CN" w:bidi="ar-SA"/>
              </w:rPr>
            </w:pPr>
          </w:p>
        </w:tc>
      </w:tr>
      <w:tr>
        <w:tblPrEx>
          <w:tblW w:w="4961" w:type="pct"/>
          <w:jc w:val="center"/>
          <w:tblCellMar>
            <w:top w:w="0" w:type="dxa"/>
            <w:left w:w="108" w:type="dxa"/>
            <w:bottom w:w="0" w:type="dxa"/>
            <w:right w:w="108" w:type="dxa"/>
          </w:tblCellMar>
        </w:tblPrEx>
        <w:trPr>
          <w:trHeight w:val="280"/>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24口光网络单元（10GPON 非POE）</w:t>
            </w:r>
          </w:p>
        </w:tc>
        <w:tc>
          <w:tcPr>
            <w:tcW w:w="2085"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15、上行1个10G PON端口。</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16、下行24*GE。</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17、支持10/100/1000Mbit/s接口速率自适应。</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18、支持 Type B双归属业务保护。</w:t>
            </w:r>
          </w:p>
          <w:p>
            <w:pPr>
              <w:widowControl/>
              <w:adjustRightInd w:val="0"/>
              <w:snapToGrid w:val="0"/>
              <w:jc w:val="left"/>
              <w:rPr>
                <w:rFonts w:ascii="宋体" w:eastAsia="宋体" w:hAnsi="宋体" w:cs="宋体" w:hint="eastAsia"/>
                <w:color w:val="FF0000"/>
                <w:kern w:val="0"/>
                <w:szCs w:val="21"/>
                <w:highlight w:val="none"/>
              </w:rPr>
            </w:pPr>
            <w:r>
              <w:rPr>
                <w:rFonts w:ascii="宋体" w:eastAsia="宋体" w:hAnsi="宋体" w:cs="宋体" w:hint="eastAsia"/>
                <w:color w:val="FF0000"/>
                <w:kern w:val="0"/>
                <w:szCs w:val="21"/>
                <w:highlight w:val="none"/>
              </w:rPr>
              <w:t>▲19、支持802.1X。</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20、支持IPV6。</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21、为确保网络兼容性和稳定性，要求此设备和OLT设备</w:t>
            </w:r>
            <w:r>
              <w:rPr>
                <w:rFonts w:ascii="宋体" w:eastAsia="宋体" w:hAnsi="宋体" w:cs="宋体" w:hint="eastAsia"/>
                <w:color w:val="000000"/>
                <w:kern w:val="0"/>
                <w:szCs w:val="21"/>
                <w:highlight w:val="none"/>
                <w:lang w:val="en-US" w:eastAsia="zh-CN"/>
              </w:rPr>
              <w:t>能兼容使用</w:t>
            </w:r>
            <w:r>
              <w:rPr>
                <w:rFonts w:ascii="宋体" w:eastAsia="宋体" w:hAnsi="宋体" w:cs="宋体" w:hint="eastAsia"/>
                <w:color w:val="000000"/>
                <w:kern w:val="0"/>
                <w:szCs w:val="21"/>
                <w:highlight w:val="none"/>
              </w:rPr>
              <w:t>。</w:t>
            </w:r>
          </w:p>
        </w:tc>
        <w:tc>
          <w:tcPr>
            <w:tcW w:w="1281"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3"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4"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r>
      <w:tr>
        <w:tblPrEx>
          <w:tblW w:w="4961" w:type="pct"/>
          <w:jc w:val="center"/>
          <w:tblCellMar>
            <w:top w:w="0" w:type="dxa"/>
            <w:left w:w="108" w:type="dxa"/>
            <w:bottom w:w="0" w:type="dxa"/>
            <w:right w:w="108" w:type="dxa"/>
          </w:tblCellMar>
        </w:tblPrEx>
        <w:trPr>
          <w:trHeight w:val="280"/>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24口光网络单元（10GPON POE）</w:t>
            </w:r>
          </w:p>
        </w:tc>
        <w:tc>
          <w:tcPr>
            <w:tcW w:w="2085"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22、上行1个10G PON端口。</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23、下行24*GE，支持 POE/POE+。</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24、支持10/100/1000Mbit/s接口速率自适应。</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25、支持 Type B双归属业务保护。</w:t>
            </w:r>
          </w:p>
          <w:p>
            <w:pPr>
              <w:widowControl/>
              <w:adjustRightInd w:val="0"/>
              <w:snapToGrid w:val="0"/>
              <w:jc w:val="left"/>
              <w:rPr>
                <w:rFonts w:ascii="宋体" w:eastAsia="宋体" w:hAnsi="宋体" w:cs="宋体" w:hint="eastAsia"/>
                <w:color w:val="FF0000"/>
                <w:kern w:val="0"/>
                <w:szCs w:val="21"/>
                <w:highlight w:val="none"/>
              </w:rPr>
            </w:pPr>
            <w:r>
              <w:rPr>
                <w:rFonts w:ascii="宋体" w:eastAsia="宋体" w:hAnsi="宋体" w:cs="宋体" w:hint="eastAsia"/>
                <w:color w:val="FF0000"/>
                <w:kern w:val="0"/>
                <w:szCs w:val="21"/>
                <w:highlight w:val="none"/>
              </w:rPr>
              <w:t>▲26、支持802.1X。</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27、支持IPV6。</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28、为确保网络兼容性和稳定性，要求此设备和OLT设备</w:t>
            </w:r>
            <w:r>
              <w:rPr>
                <w:rFonts w:ascii="宋体" w:eastAsia="宋体" w:hAnsi="宋体" w:cs="宋体" w:hint="eastAsia"/>
                <w:color w:val="000000"/>
                <w:kern w:val="0"/>
                <w:szCs w:val="21"/>
                <w:highlight w:val="none"/>
                <w:lang w:val="en-US" w:eastAsia="zh-CN"/>
              </w:rPr>
              <w:t>能兼容使用</w:t>
            </w:r>
            <w:r>
              <w:rPr>
                <w:rFonts w:ascii="宋体" w:eastAsia="宋体" w:hAnsi="宋体" w:cs="宋体" w:hint="eastAsia"/>
                <w:color w:val="000000"/>
                <w:kern w:val="0"/>
                <w:szCs w:val="21"/>
                <w:highlight w:val="none"/>
              </w:rPr>
              <w:t>。</w:t>
            </w:r>
          </w:p>
        </w:tc>
        <w:tc>
          <w:tcPr>
            <w:tcW w:w="1281"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3"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4"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r>
      <w:tr>
        <w:tblPrEx>
          <w:tblW w:w="4961" w:type="pct"/>
          <w:jc w:val="center"/>
          <w:tblCellMar>
            <w:top w:w="0" w:type="dxa"/>
            <w:left w:w="108" w:type="dxa"/>
            <w:bottom w:w="0" w:type="dxa"/>
            <w:right w:w="108" w:type="dxa"/>
          </w:tblCellMar>
        </w:tblPrEx>
        <w:trPr>
          <w:trHeight w:val="280"/>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8口光网络单元</w:t>
            </w:r>
          </w:p>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（GPON 非POE）</w:t>
            </w:r>
          </w:p>
        </w:tc>
        <w:tc>
          <w:tcPr>
            <w:tcW w:w="2085"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29、上行1个GPON端口。</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30、下行8*GE。</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31、支持10/100/1000Mbit/s接口速率自适应。</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32、支持 Type B双归属业务保护。</w:t>
            </w:r>
          </w:p>
          <w:p>
            <w:pPr>
              <w:widowControl/>
              <w:adjustRightInd w:val="0"/>
              <w:snapToGrid w:val="0"/>
              <w:jc w:val="left"/>
              <w:rPr>
                <w:rFonts w:ascii="宋体" w:eastAsia="宋体" w:hAnsi="宋体" w:cs="宋体" w:hint="eastAsia"/>
                <w:color w:val="FF0000"/>
                <w:kern w:val="0"/>
                <w:szCs w:val="21"/>
                <w:highlight w:val="none"/>
              </w:rPr>
            </w:pPr>
            <w:r>
              <w:rPr>
                <w:rFonts w:ascii="宋体" w:eastAsia="宋体" w:hAnsi="宋体" w:cs="宋体" w:hint="eastAsia"/>
                <w:color w:val="FF0000"/>
                <w:kern w:val="0"/>
                <w:szCs w:val="21"/>
                <w:highlight w:val="none"/>
              </w:rPr>
              <w:t>▲33、支持802.1X。</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34、支持IPV6。</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35、为确保网络兼容性和稳定性，要求此设备和OLT设备</w:t>
            </w:r>
            <w:r>
              <w:rPr>
                <w:rFonts w:ascii="宋体" w:eastAsia="宋体" w:hAnsi="宋体" w:cs="宋体" w:hint="eastAsia"/>
                <w:color w:val="000000"/>
                <w:kern w:val="0"/>
                <w:szCs w:val="21"/>
                <w:highlight w:val="none"/>
                <w:lang w:eastAsia="zh-CN"/>
              </w:rPr>
              <w:t>能兼容使用</w:t>
            </w:r>
            <w:r>
              <w:rPr>
                <w:rFonts w:ascii="宋体" w:eastAsia="宋体" w:hAnsi="宋体" w:cs="宋体" w:hint="eastAsia"/>
                <w:color w:val="000000"/>
                <w:kern w:val="0"/>
                <w:szCs w:val="21"/>
                <w:highlight w:val="none"/>
              </w:rPr>
              <w:t>。</w:t>
            </w:r>
          </w:p>
        </w:tc>
        <w:tc>
          <w:tcPr>
            <w:tcW w:w="1281"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3"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4"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r>
      <w:tr>
        <w:tblPrEx>
          <w:tblW w:w="4961" w:type="pct"/>
          <w:jc w:val="center"/>
          <w:tblCellMar>
            <w:top w:w="0" w:type="dxa"/>
            <w:left w:w="108" w:type="dxa"/>
            <w:bottom w:w="0" w:type="dxa"/>
            <w:right w:w="108" w:type="dxa"/>
          </w:tblCellMar>
        </w:tblPrEx>
        <w:trPr>
          <w:trHeight w:val="280"/>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8口光网络单元</w:t>
            </w:r>
          </w:p>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（GPON POE）</w:t>
            </w:r>
          </w:p>
        </w:tc>
        <w:tc>
          <w:tcPr>
            <w:tcW w:w="2085"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36、上行1个GPON端口。</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37、下行8*GE，支持PoE/PoE+。</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38、支持10/100/1000Mbit/s接口速率自适应。</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39、支持 Type B双归属业务保护。</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40、支持IPV6。</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41、为确保网络兼容性和稳定性，要求此设备和OLT设备</w:t>
            </w:r>
            <w:r>
              <w:rPr>
                <w:rFonts w:ascii="宋体" w:eastAsia="宋体" w:hAnsi="宋体" w:cs="宋体" w:hint="eastAsia"/>
                <w:color w:val="000000"/>
                <w:kern w:val="0"/>
                <w:szCs w:val="21"/>
                <w:highlight w:val="none"/>
                <w:lang w:eastAsia="zh-CN"/>
              </w:rPr>
              <w:t>能兼容使用</w:t>
            </w:r>
            <w:r>
              <w:rPr>
                <w:rFonts w:ascii="宋体" w:eastAsia="宋体" w:hAnsi="宋体" w:cs="宋体" w:hint="eastAsia"/>
                <w:color w:val="000000"/>
                <w:kern w:val="0"/>
                <w:szCs w:val="21"/>
                <w:highlight w:val="none"/>
              </w:rPr>
              <w:t>。</w:t>
            </w:r>
          </w:p>
        </w:tc>
        <w:tc>
          <w:tcPr>
            <w:tcW w:w="1281"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3"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4"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r>
      <w:tr>
        <w:tblPrEx>
          <w:tblW w:w="4961" w:type="pct"/>
          <w:jc w:val="center"/>
          <w:tblCellMar>
            <w:top w:w="0" w:type="dxa"/>
            <w:left w:w="108" w:type="dxa"/>
            <w:bottom w:w="0" w:type="dxa"/>
            <w:right w:w="108" w:type="dxa"/>
          </w:tblCellMar>
        </w:tblPrEx>
        <w:trPr>
          <w:trHeight w:val="280"/>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6</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4口光网络单元</w:t>
            </w:r>
          </w:p>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（GPON 非POE）</w:t>
            </w:r>
          </w:p>
        </w:tc>
        <w:tc>
          <w:tcPr>
            <w:tcW w:w="2085"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42、上行1个GPON端口。</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43、下行4*GE。</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44、支持10/100/1000Mbit/s接口速率自适应。</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45、支持 Type B双归属业务保护。</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46、支持IPV6。</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47、为确保网络兼容性和稳定性，要求此设备和OLT设备</w:t>
            </w:r>
            <w:r>
              <w:rPr>
                <w:rFonts w:ascii="宋体" w:eastAsia="宋体" w:hAnsi="宋体" w:cs="宋体" w:hint="eastAsia"/>
                <w:color w:val="000000"/>
                <w:kern w:val="0"/>
                <w:szCs w:val="21"/>
                <w:highlight w:val="none"/>
                <w:lang w:eastAsia="zh-CN"/>
              </w:rPr>
              <w:t>能兼容使用</w:t>
            </w:r>
            <w:r>
              <w:rPr>
                <w:rFonts w:ascii="宋体" w:eastAsia="宋体" w:hAnsi="宋体" w:cs="宋体" w:hint="eastAsia"/>
                <w:color w:val="000000"/>
                <w:kern w:val="0"/>
                <w:szCs w:val="21"/>
                <w:highlight w:val="none"/>
              </w:rPr>
              <w:t>。</w:t>
            </w:r>
          </w:p>
        </w:tc>
        <w:tc>
          <w:tcPr>
            <w:tcW w:w="1281"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3"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4"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r>
      <w:tr>
        <w:tblPrEx>
          <w:tblW w:w="4961" w:type="pct"/>
          <w:jc w:val="center"/>
          <w:tblCellMar>
            <w:top w:w="0" w:type="dxa"/>
            <w:left w:w="108" w:type="dxa"/>
            <w:bottom w:w="0" w:type="dxa"/>
            <w:right w:w="108" w:type="dxa"/>
          </w:tblCellMar>
        </w:tblPrEx>
        <w:trPr>
          <w:trHeight w:val="280"/>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7</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4口光网络单元</w:t>
            </w:r>
          </w:p>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（GPON POE）</w:t>
            </w:r>
          </w:p>
        </w:tc>
        <w:tc>
          <w:tcPr>
            <w:tcW w:w="2085"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48、上行1个GPON端口。</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49、下行4*GE，支持PoE/PoE+。</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50、支持10/100/1000Mbit/s接口速率自适应。</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51、支持 Type B双归属业务保护。</w:t>
            </w:r>
          </w:p>
          <w:p>
            <w:pPr>
              <w:widowControl/>
              <w:adjustRightInd w:val="0"/>
              <w:snapToGrid w:val="0"/>
              <w:jc w:val="left"/>
              <w:rPr>
                <w:rFonts w:ascii="宋体" w:eastAsia="宋体" w:hAnsi="宋体" w:cs="宋体" w:hint="eastAsia"/>
                <w:color w:val="FF0000"/>
                <w:kern w:val="0"/>
                <w:szCs w:val="21"/>
                <w:highlight w:val="none"/>
              </w:rPr>
            </w:pPr>
            <w:r>
              <w:rPr>
                <w:rFonts w:ascii="宋体" w:eastAsia="宋体" w:hAnsi="宋体" w:cs="宋体" w:hint="eastAsia"/>
                <w:color w:val="FF0000"/>
                <w:kern w:val="0"/>
                <w:szCs w:val="21"/>
                <w:highlight w:val="none"/>
              </w:rPr>
              <w:t>▲52、支持802.1X。</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53、支持IPV6。</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54、为确保网络兼容性和稳定性，要求此设备和OLT设备</w:t>
            </w:r>
            <w:r>
              <w:rPr>
                <w:rFonts w:ascii="宋体" w:eastAsia="宋体" w:hAnsi="宋体" w:cs="宋体" w:hint="eastAsia"/>
                <w:color w:val="000000"/>
                <w:kern w:val="0"/>
                <w:szCs w:val="21"/>
                <w:highlight w:val="none"/>
                <w:lang w:eastAsia="zh-CN"/>
              </w:rPr>
              <w:t>能兼容使用</w:t>
            </w:r>
            <w:r>
              <w:rPr>
                <w:rFonts w:ascii="宋体" w:eastAsia="宋体" w:hAnsi="宋体" w:cs="宋体" w:hint="eastAsia"/>
                <w:color w:val="000000"/>
                <w:kern w:val="0"/>
                <w:szCs w:val="21"/>
                <w:highlight w:val="none"/>
              </w:rPr>
              <w:t>。</w:t>
            </w:r>
          </w:p>
        </w:tc>
        <w:tc>
          <w:tcPr>
            <w:tcW w:w="1281"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3"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4"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r>
      <w:tr>
        <w:tblPrEx>
          <w:tblW w:w="4961" w:type="pct"/>
          <w:jc w:val="center"/>
          <w:tblCellMar>
            <w:top w:w="0" w:type="dxa"/>
            <w:left w:w="108" w:type="dxa"/>
            <w:bottom w:w="0" w:type="dxa"/>
            <w:right w:w="108" w:type="dxa"/>
          </w:tblCellMar>
        </w:tblPrEx>
        <w:trPr>
          <w:trHeight w:val="280"/>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8</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光纤分路器</w:t>
            </w:r>
          </w:p>
        </w:tc>
        <w:tc>
          <w:tcPr>
            <w:tcW w:w="2085"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55、2分8光纤分路器，接口类型SC/UPC。</w:t>
            </w:r>
          </w:p>
        </w:tc>
        <w:tc>
          <w:tcPr>
            <w:tcW w:w="1281"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3"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4"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r>
      <w:tr>
        <w:tblPrEx>
          <w:tblW w:w="4961" w:type="pct"/>
          <w:jc w:val="center"/>
          <w:tblCellMar>
            <w:top w:w="0" w:type="dxa"/>
            <w:left w:w="108" w:type="dxa"/>
            <w:bottom w:w="0" w:type="dxa"/>
            <w:right w:w="108" w:type="dxa"/>
          </w:tblCellMar>
        </w:tblPrEx>
        <w:trPr>
          <w:trHeight w:val="2344"/>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9</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网管系统</w:t>
            </w:r>
          </w:p>
        </w:tc>
        <w:tc>
          <w:tcPr>
            <w:tcW w:w="2085"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56、系统使用B/S架构，支持WEB等主流浏览器进行界面展示。</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57、系统支持大规模设备管理能力，可最多管理20,000台网元。</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58、系统支持多种设备的管理，包括交换机、路由器、防火墙、WLAN、服务器、存储、微波、视频监控、PON设备。</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59、系统所需的操作系统、数据库符合国产化要求。</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60、系统支持主动在网络设备之间发送诊断报文，测量线路上的丢包率、时延、抖动等关键性能指标。</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61、系统支持通过零配置策略和场景模板对在建网络进行业务规划和设计，完成网络部署之后根据零配置策略和场景模板中设计的业务规划自动下发业务至PON设备。</w:t>
            </w:r>
          </w:p>
          <w:p>
            <w:pPr>
              <w:widowControl/>
              <w:adjustRightInd w:val="0"/>
              <w:snapToGrid w:val="0"/>
              <w:jc w:val="left"/>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62、实配：771个PON设备管理许可。</w:t>
            </w:r>
          </w:p>
        </w:tc>
        <w:tc>
          <w:tcPr>
            <w:tcW w:w="1281"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3"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c>
          <w:tcPr>
            <w:tcW w:w="384" w:type="pct"/>
            <w:shd w:val="clear" w:color="auto" w:fill="auto"/>
            <w:vAlign w:val="center"/>
          </w:tcPr>
          <w:p>
            <w:pPr>
              <w:widowControl/>
              <w:adjustRightInd w:val="0"/>
              <w:snapToGrid w:val="0"/>
              <w:jc w:val="left"/>
              <w:rPr>
                <w:rFonts w:ascii="宋体" w:eastAsia="宋体" w:hAnsi="宋体" w:cs="宋体" w:hint="eastAsia"/>
                <w:color w:val="000000"/>
                <w:kern w:val="0"/>
                <w:szCs w:val="21"/>
                <w:highlight w:val="none"/>
              </w:rPr>
            </w:pPr>
          </w:p>
        </w:tc>
      </w:tr>
      <w:tr>
        <w:tblPrEx>
          <w:tblW w:w="4961" w:type="pct"/>
          <w:jc w:val="center"/>
          <w:tblCellMar>
            <w:top w:w="0" w:type="dxa"/>
            <w:left w:w="108" w:type="dxa"/>
            <w:bottom w:w="0" w:type="dxa"/>
            <w:right w:w="108" w:type="dxa"/>
          </w:tblCellMar>
        </w:tblPrEx>
        <w:trPr>
          <w:trHeight w:val="132"/>
          <w:jc w:val="center"/>
        </w:trPr>
        <w:tc>
          <w:tcPr>
            <w:tcW w:w="252"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10</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color w:val="000000"/>
                <w:kern w:val="0"/>
                <w:szCs w:val="21"/>
                <w:highlight w:val="none"/>
              </w:rPr>
              <w:t>弱电综合布线</w:t>
            </w:r>
          </w:p>
        </w:tc>
        <w:tc>
          <w:tcPr>
            <w:tcW w:w="2085" w:type="pct"/>
            <w:shd w:val="clear" w:color="auto" w:fill="auto"/>
            <w:vAlign w:val="center"/>
          </w:tcPr>
          <w:p>
            <w:pPr>
              <w:widowControl/>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63、光缆综合布线，弱电箱到弱电井2芯万兆单模皮线光纤，每个弱电井到汇聚机房24芯室外万兆单模光纤，门诊楼汇聚机房到核心机房96芯室外万兆单模光纤，住院楼汇聚机房到核心机房144芯室外万兆单模光纤。</w:t>
            </w:r>
          </w:p>
          <w:p>
            <w:pPr>
              <w:widowControl/>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64、网线综合布线，六类非屏蔽双绞线。</w:t>
            </w:r>
          </w:p>
          <w:p>
            <w:pPr>
              <w:widowControl/>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65、含前端信息模块、信息面板，配套的弱电箱。</w:t>
            </w:r>
          </w:p>
          <w:p>
            <w:pPr>
              <w:widowControl/>
              <w:adjustRightInd w:val="0"/>
              <w:snapToGrid w:val="0"/>
              <w:spacing w:after="0"/>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66、含综合布线设计服务，包括方案、施工及竣工图设计，提供交底及变更配合。</w:t>
            </w:r>
          </w:p>
          <w:p>
            <w:pPr>
              <w:widowControl/>
              <w:adjustRightInd w:val="0"/>
              <w:snapToGrid w:val="0"/>
              <w:spacing w:after="0"/>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kern w:val="2"/>
                <w:sz w:val="21"/>
                <w:szCs w:val="21"/>
                <w:highlight w:val="none"/>
                <w:lang w:val="en-US" w:eastAsia="zh-CN" w:bidi="ar-SA"/>
              </w:rPr>
              <w:t>67、布线点位根据采购人的需求设置，可参考附件清单，具体以实际实施为准。特别提醒：附件清单仅做参考，当实际点位数高于附件清单时，中标人需按照采购人的需求来实施，而采购人无需另外支付任何费用。</w:t>
            </w:r>
          </w:p>
          <w:p>
            <w:pPr>
              <w:widowControl/>
              <w:adjustRightInd w:val="0"/>
              <w:snapToGrid w:val="0"/>
              <w:spacing w:after="0"/>
              <w:jc w:val="left"/>
              <w:rPr>
                <w:rFonts w:ascii="宋体" w:eastAsia="宋体" w:hAnsi="宋体" w:cs="宋体" w:hint="eastAsia"/>
                <w:kern w:val="0"/>
                <w:sz w:val="21"/>
                <w:szCs w:val="21"/>
                <w:highlight w:val="none"/>
                <w:lang w:val="en-US" w:eastAsia="zh-CN" w:bidi="ar-SA"/>
              </w:rPr>
            </w:pPr>
            <w:r>
              <w:rPr>
                <w:rFonts w:ascii="宋体" w:eastAsia="宋体" w:hAnsi="宋体" w:cs="宋体" w:hint="eastAsia"/>
                <w:kern w:val="2"/>
                <w:sz w:val="21"/>
                <w:szCs w:val="21"/>
                <w:highlight w:val="none"/>
                <w:lang w:val="en-US" w:eastAsia="zh-CN" w:bidi="ar-SA"/>
              </w:rPr>
              <w:t>68、投标人对所需项目服务和辅材数量有疑问可现场踏勘。</w:t>
            </w:r>
            <w:r>
              <w:rPr>
                <w:rFonts w:ascii="宋体" w:eastAsia="宋体" w:hAnsi="宋体" w:cs="宋体" w:hint="eastAsia"/>
                <w:kern w:val="0"/>
                <w:sz w:val="21"/>
                <w:szCs w:val="21"/>
                <w:highlight w:val="none"/>
                <w:lang w:val="zh-CN" w:eastAsia="zh-CN"/>
              </w:rPr>
              <w:t>踏勘现场的费用和风险由投标人自行承担。</w:t>
            </w:r>
          </w:p>
        </w:tc>
        <w:tc>
          <w:tcPr>
            <w:tcW w:w="1281" w:type="pct"/>
            <w:shd w:val="clear" w:color="auto" w:fill="auto"/>
            <w:vAlign w:val="center"/>
          </w:tcPr>
          <w:p>
            <w:pPr>
              <w:widowControl/>
              <w:adjustRightInd w:val="0"/>
              <w:snapToGrid w:val="0"/>
              <w:spacing w:after="0"/>
              <w:jc w:val="left"/>
              <w:rPr>
                <w:rFonts w:ascii="宋体" w:eastAsia="宋体" w:hAnsi="宋体" w:cs="宋体" w:hint="eastAsia"/>
                <w:kern w:val="2"/>
                <w:sz w:val="21"/>
                <w:szCs w:val="21"/>
                <w:highlight w:val="none"/>
                <w:lang w:val="en-US" w:eastAsia="zh-CN" w:bidi="ar-SA"/>
              </w:rPr>
            </w:pPr>
          </w:p>
        </w:tc>
        <w:tc>
          <w:tcPr>
            <w:tcW w:w="383" w:type="pct"/>
            <w:shd w:val="clear" w:color="auto" w:fill="auto"/>
            <w:vAlign w:val="center"/>
          </w:tcPr>
          <w:p>
            <w:pPr>
              <w:widowControl/>
              <w:adjustRightInd w:val="0"/>
              <w:snapToGrid w:val="0"/>
              <w:spacing w:after="0"/>
              <w:jc w:val="left"/>
              <w:rPr>
                <w:rFonts w:ascii="宋体" w:eastAsia="宋体" w:hAnsi="宋体" w:cs="宋体" w:hint="eastAsia"/>
                <w:kern w:val="2"/>
                <w:sz w:val="21"/>
                <w:szCs w:val="21"/>
                <w:highlight w:val="none"/>
                <w:lang w:val="en-US" w:eastAsia="zh-CN" w:bidi="ar-SA"/>
              </w:rPr>
            </w:pPr>
          </w:p>
        </w:tc>
        <w:tc>
          <w:tcPr>
            <w:tcW w:w="384" w:type="pct"/>
            <w:shd w:val="clear" w:color="auto" w:fill="auto"/>
            <w:vAlign w:val="center"/>
          </w:tcPr>
          <w:p>
            <w:pPr>
              <w:widowControl/>
              <w:adjustRightInd w:val="0"/>
              <w:snapToGrid w:val="0"/>
              <w:spacing w:after="0"/>
              <w:jc w:val="left"/>
              <w:rPr>
                <w:rFonts w:ascii="宋体" w:eastAsia="宋体" w:hAnsi="宋体" w:cs="宋体" w:hint="eastAsia"/>
                <w:kern w:val="2"/>
                <w:sz w:val="21"/>
                <w:szCs w:val="21"/>
                <w:highlight w:val="none"/>
                <w:lang w:val="en-US" w:eastAsia="zh-CN" w:bidi="ar-SA"/>
              </w:rPr>
            </w:pPr>
          </w:p>
        </w:tc>
      </w:tr>
      <w:tr>
        <w:tblPrEx>
          <w:tblW w:w="4961" w:type="pct"/>
          <w:jc w:val="center"/>
          <w:tblCellMar>
            <w:top w:w="0" w:type="dxa"/>
            <w:left w:w="108" w:type="dxa"/>
            <w:bottom w:w="0" w:type="dxa"/>
            <w:right w:w="108" w:type="dxa"/>
          </w:tblCellMar>
        </w:tblPrEx>
        <w:trPr>
          <w:trHeight w:val="132"/>
          <w:jc w:val="center"/>
        </w:trPr>
        <w:tc>
          <w:tcPr>
            <w:tcW w:w="252" w:type="pct"/>
            <w:shd w:val="clear" w:color="auto" w:fill="auto"/>
            <w:vAlign w:val="center"/>
          </w:tcPr>
          <w:p>
            <w:pPr>
              <w:widowControl/>
              <w:adjustRightInd w:val="0"/>
              <w:snapToGrid w:val="0"/>
              <w:jc w:val="center"/>
              <w:rPr>
                <w:rFonts w:ascii="宋体" w:eastAsia="宋体" w:hAnsi="宋体" w:cs="宋体" w:hint="default"/>
                <w:color w:val="000000"/>
                <w:kern w:val="0"/>
                <w:szCs w:val="21"/>
                <w:highlight w:val="none"/>
                <w:lang w:val="en-US" w:eastAsia="zh-CN"/>
              </w:rPr>
            </w:pPr>
            <w:r>
              <w:rPr>
                <w:rFonts w:ascii="宋体" w:eastAsia="宋体" w:hAnsi="宋体" w:cs="宋体" w:hint="eastAsia"/>
                <w:color w:val="000000"/>
                <w:kern w:val="0"/>
                <w:szCs w:val="21"/>
                <w:highlight w:val="none"/>
                <w:lang w:val="en-US" w:eastAsia="zh-CN"/>
              </w:rPr>
              <w:t>11</w:t>
            </w:r>
          </w:p>
        </w:tc>
        <w:tc>
          <w:tcPr>
            <w:tcW w:w="613" w:type="pct"/>
            <w:shd w:val="clear" w:color="auto" w:fill="auto"/>
            <w:vAlign w:val="center"/>
          </w:tcPr>
          <w:p>
            <w:pPr>
              <w:widowControl/>
              <w:adjustRightInd w:val="0"/>
              <w:snapToGrid w:val="0"/>
              <w:jc w:val="center"/>
              <w:rPr>
                <w:rFonts w:ascii="宋体" w:eastAsia="宋体" w:hAnsi="宋体" w:cs="宋体" w:hint="eastAsia"/>
                <w:color w:val="000000"/>
                <w:kern w:val="0"/>
                <w:szCs w:val="21"/>
                <w:highlight w:val="none"/>
              </w:rPr>
            </w:pPr>
            <w:r>
              <w:rPr>
                <w:rFonts w:ascii="宋体" w:eastAsia="宋体" w:hAnsi="宋体" w:cs="宋体" w:hint="eastAsia"/>
                <w:b/>
                <w:color w:val="FF0000"/>
                <w:szCs w:val="21"/>
                <w:highlight w:val="none"/>
              </w:rPr>
              <w:t>★</w:t>
            </w:r>
            <w:r>
              <w:rPr>
                <w:rFonts w:ascii="宋体" w:eastAsia="宋体" w:hAnsi="宋体" w:cs="宋体" w:hint="eastAsia"/>
                <w:color w:val="FF0000"/>
                <w:kern w:val="0"/>
                <w:szCs w:val="21"/>
                <w:highlight w:val="none"/>
              </w:rPr>
              <w:t>其他要求</w:t>
            </w:r>
          </w:p>
        </w:tc>
        <w:tc>
          <w:tcPr>
            <w:tcW w:w="2085" w:type="pct"/>
            <w:shd w:val="clear" w:color="auto" w:fill="auto"/>
            <w:vAlign w:val="center"/>
          </w:tcPr>
          <w:p>
            <w:pPr>
              <w:widowControl/>
              <w:adjustRightInd w:val="0"/>
              <w:snapToGrid w:val="0"/>
              <w:jc w:val="left"/>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1、配齐说明书、合格证；</w:t>
            </w:r>
          </w:p>
          <w:p>
            <w:pPr>
              <w:adjustRightInd w:val="0"/>
              <w:snapToGrid w:val="0"/>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2、</w:t>
            </w:r>
            <w:r>
              <w:rPr>
                <w:rFonts w:ascii="宋体" w:eastAsia="宋体" w:hAnsi="宋体" w:cs="宋体" w:hint="eastAsia"/>
                <w:color w:val="FF0000"/>
                <w:szCs w:val="21"/>
                <w:highlight w:val="none"/>
                <w:lang w:eastAsia="zh-CN"/>
              </w:rPr>
              <w:t>所提供的货物，</w:t>
            </w:r>
            <w:r>
              <w:rPr>
                <w:rFonts w:ascii="宋体" w:eastAsia="宋体" w:hAnsi="宋体" w:cs="宋体" w:hint="eastAsia"/>
                <w:color w:val="FF0000"/>
                <w:szCs w:val="21"/>
                <w:highlight w:val="none"/>
              </w:rPr>
              <w:t>配齐设备正常使用所需要的所有附件，如连线、架子、特殊插座插头、导管，无需另外购置即可满足采购人需求。</w:t>
            </w:r>
          </w:p>
          <w:p>
            <w:pPr>
              <w:adjustRightInd w:val="0"/>
              <w:snapToGrid w:val="0"/>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sz w:val="21"/>
                <w:szCs w:val="21"/>
                <w:highlight w:val="none"/>
                <w:lang w:val="en-US" w:eastAsia="zh-CN" w:bidi="ar-SA"/>
              </w:rPr>
              <w:t>3、所提供的综合布线服务，</w:t>
            </w:r>
            <w:r>
              <w:rPr>
                <w:rFonts w:ascii="宋体" w:eastAsia="宋体" w:hAnsi="宋体" w:cs="宋体" w:hint="eastAsia"/>
                <w:color w:val="FF0000"/>
                <w:kern w:val="2"/>
                <w:sz w:val="21"/>
                <w:szCs w:val="21"/>
                <w:highlight w:val="none"/>
                <w:lang w:val="en-US" w:eastAsia="zh-CN" w:bidi="ar-SA"/>
              </w:rPr>
              <w:t>含光纤熔接、布放所需的辅材、网线端接、布放所需的辅材，旧线路的清理，以及施工所需的人工等。</w:t>
            </w:r>
          </w:p>
          <w:p>
            <w:pPr>
              <w:adjustRightInd w:val="0"/>
              <w:snapToGrid w:val="0"/>
              <w:rPr>
                <w:rFonts w:ascii="宋体" w:eastAsia="宋体" w:hAnsi="宋体" w:cs="宋体" w:hint="eastAsia"/>
                <w:color w:val="FF0000"/>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4、弱电综合布线施工标准：线缆的布放应自然平直，不得产生扭绞、打圈接头等现象，不应受到外力的挤压和损伤。线缆两端应贴有标签，应标明编号，标签书写应清晰、端正，标签应选用不易损坏的材料。综合布线系统的缆线必须与电磁干扰源保持一定距离，以减少电磁干扰的强度。其他未提及事项按行业标准施工。</w:t>
            </w:r>
          </w:p>
          <w:p>
            <w:pPr>
              <w:widowControl/>
              <w:adjustRightInd w:val="0"/>
              <w:snapToGrid w:val="0"/>
              <w:spacing w:after="0"/>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color w:val="FF0000"/>
                <w:kern w:val="2"/>
                <w:sz w:val="21"/>
                <w:szCs w:val="21"/>
                <w:highlight w:val="none"/>
                <w:lang w:val="en-US" w:eastAsia="zh-CN" w:bidi="ar-SA"/>
              </w:rPr>
              <w:t>5、弱电综合布线涉及的网线和光纤都必须进行福禄克测试，测试结果需符合行业标准并出具报告，若福禄克测试不达标，则需对不达标线路进行整改，直至福禄克测试通过后，方可进行弱电综合布线验收工作。</w:t>
            </w:r>
          </w:p>
        </w:tc>
        <w:tc>
          <w:tcPr>
            <w:tcW w:w="1281" w:type="pct"/>
            <w:shd w:val="clear" w:color="auto" w:fill="auto"/>
            <w:vAlign w:val="center"/>
          </w:tcPr>
          <w:p>
            <w:pPr>
              <w:widowControl/>
              <w:adjustRightInd w:val="0"/>
              <w:snapToGrid w:val="0"/>
              <w:spacing w:after="0"/>
              <w:jc w:val="left"/>
              <w:rPr>
                <w:rFonts w:ascii="宋体" w:eastAsia="宋体" w:hAnsi="宋体" w:cs="宋体" w:hint="eastAsia"/>
                <w:color w:val="FF0000"/>
                <w:kern w:val="2"/>
                <w:sz w:val="21"/>
                <w:szCs w:val="21"/>
                <w:highlight w:val="none"/>
                <w:lang w:val="en-US" w:eastAsia="zh-CN" w:bidi="ar-SA"/>
              </w:rPr>
            </w:pPr>
          </w:p>
        </w:tc>
        <w:tc>
          <w:tcPr>
            <w:tcW w:w="383" w:type="pct"/>
            <w:shd w:val="clear" w:color="auto" w:fill="auto"/>
            <w:vAlign w:val="center"/>
          </w:tcPr>
          <w:p>
            <w:pPr>
              <w:widowControl/>
              <w:adjustRightInd w:val="0"/>
              <w:snapToGrid w:val="0"/>
              <w:spacing w:after="0"/>
              <w:jc w:val="left"/>
              <w:rPr>
                <w:rFonts w:ascii="宋体" w:eastAsia="宋体" w:hAnsi="宋体" w:cs="宋体" w:hint="eastAsia"/>
                <w:color w:val="FF0000"/>
                <w:kern w:val="2"/>
                <w:sz w:val="21"/>
                <w:szCs w:val="21"/>
                <w:highlight w:val="none"/>
                <w:lang w:val="en-US" w:eastAsia="zh-CN" w:bidi="ar-SA"/>
              </w:rPr>
            </w:pPr>
          </w:p>
        </w:tc>
        <w:tc>
          <w:tcPr>
            <w:tcW w:w="384" w:type="pct"/>
            <w:shd w:val="clear" w:color="auto" w:fill="auto"/>
            <w:vAlign w:val="center"/>
          </w:tcPr>
          <w:p>
            <w:pPr>
              <w:widowControl/>
              <w:adjustRightInd w:val="0"/>
              <w:snapToGrid w:val="0"/>
              <w:spacing w:after="0"/>
              <w:jc w:val="left"/>
              <w:rPr>
                <w:rFonts w:ascii="宋体" w:eastAsia="宋体" w:hAnsi="宋体" w:cs="宋体" w:hint="eastAsia"/>
                <w:color w:val="FF0000"/>
                <w:kern w:val="2"/>
                <w:sz w:val="21"/>
                <w:szCs w:val="21"/>
                <w:highlight w:val="none"/>
                <w:lang w:val="en-US" w:eastAsia="zh-CN" w:bidi="ar-SA"/>
              </w:rPr>
            </w:pPr>
          </w:p>
        </w:tc>
      </w:tr>
    </w:tbl>
    <w:p>
      <w:pPr>
        <w:ind w:firstLine="420" w:firstLineChars="200"/>
        <w:rPr>
          <w:rFonts w:ascii="宋体" w:hAnsi="宋体" w:cs="宋体"/>
          <w:color w:val="FF0000"/>
          <w:szCs w:val="21"/>
          <w:highlight w:val="none"/>
        </w:rPr>
      </w:pPr>
      <w:r>
        <w:rPr>
          <w:rFonts w:ascii="宋体" w:hAnsi="宋体" w:cs="宋体" w:hint="eastAsia"/>
          <w:color w:val="FF0000"/>
          <w:szCs w:val="21"/>
          <w:highlight w:val="none"/>
        </w:rPr>
        <w:t>证明资料【如有，提供的证明资料应统一编号（排序），格式自定】</w:t>
      </w:r>
      <w:bookmarkEnd w:id="27"/>
      <w:r>
        <w:rPr>
          <w:rFonts w:ascii="宋体" w:hAnsi="宋体" w:cs="宋体" w:hint="eastAsia"/>
          <w:color w:val="FF0000"/>
          <w:szCs w:val="21"/>
          <w:highlight w:val="none"/>
        </w:rPr>
        <w:t>：</w:t>
      </w:r>
    </w:p>
    <w:p>
      <w:pPr>
        <w:rPr>
          <w:rFonts w:ascii="宋体" w:hAnsi="宋体" w:cs="宋体"/>
          <w:szCs w:val="21"/>
          <w:highlight w:val="none"/>
        </w:rPr>
      </w:pPr>
      <w:r>
        <w:rPr>
          <w:rFonts w:ascii="宋体" w:hAnsi="宋体" w:cs="宋体" w:hint="eastAsia"/>
          <w:szCs w:val="21"/>
          <w:highlight w:val="none"/>
        </w:rPr>
        <w:t>编制指引：</w:t>
      </w:r>
    </w:p>
    <w:p>
      <w:pPr>
        <w:ind w:firstLine="420" w:firstLineChars="200"/>
        <w:rPr>
          <w:rFonts w:ascii="宋体" w:hAnsi="宋体" w:cs="宋体"/>
          <w:szCs w:val="21"/>
          <w:highlight w:val="none"/>
        </w:rPr>
      </w:pPr>
      <w:r>
        <w:rPr>
          <w:rFonts w:ascii="宋体" w:hAnsi="宋体" w:cs="宋体" w:hint="eastAsia"/>
          <w:szCs w:val="21"/>
          <w:highlight w:val="none"/>
        </w:rPr>
        <w:t>1、《技术（服务）要求偏离表》的序号、招标服务要求等栏目</w:t>
      </w:r>
      <w:bookmarkStart w:id="28" w:name="_Hlk72094407"/>
      <w:r>
        <w:rPr>
          <w:rFonts w:ascii="宋体" w:hAnsi="宋体" w:cs="宋体" w:hint="eastAsia"/>
          <w:szCs w:val="21"/>
          <w:highlight w:val="none"/>
        </w:rPr>
        <w:t>对应</w:t>
      </w:r>
      <w:r>
        <w:rPr>
          <w:rFonts w:ascii="宋体" w:hAnsi="宋体" w:cs="宋体" w:hint="eastAsia"/>
          <w:b/>
          <w:bCs/>
          <w:szCs w:val="21"/>
          <w:highlight w:val="none"/>
        </w:rPr>
        <w:t>“用户需求书”中的“三、</w:t>
      </w:r>
      <w:r>
        <w:rPr>
          <w:rFonts w:ascii="宋体" w:hAnsi="宋体" w:cs="宋体" w:hint="eastAsia"/>
          <w:b/>
          <w:szCs w:val="21"/>
          <w:highlight w:val="none"/>
        </w:rPr>
        <w:t>技术要求</w:t>
      </w:r>
      <w:r>
        <w:rPr>
          <w:rFonts w:ascii="宋体" w:hAnsi="宋体" w:cs="宋体" w:hint="eastAsia"/>
          <w:b/>
          <w:bCs/>
          <w:szCs w:val="21"/>
          <w:highlight w:val="none"/>
        </w:rPr>
        <w:t>”</w:t>
      </w:r>
      <w:r>
        <w:rPr>
          <w:rFonts w:ascii="宋体" w:hAnsi="宋体" w:cs="宋体" w:hint="eastAsia"/>
          <w:szCs w:val="21"/>
          <w:highlight w:val="none"/>
        </w:rPr>
        <w:t>章节</w:t>
      </w:r>
      <w:bookmarkEnd w:id="28"/>
      <w:r>
        <w:rPr>
          <w:rFonts w:ascii="宋体" w:hAnsi="宋体" w:cs="宋体" w:hint="eastAsia"/>
          <w:szCs w:val="21"/>
          <w:highlight w:val="none"/>
        </w:rPr>
        <w:t>相关内容。</w:t>
      </w:r>
    </w:p>
    <w:p>
      <w:pPr>
        <w:ind w:firstLine="420" w:firstLineChars="200"/>
        <w:rPr>
          <w:rFonts w:ascii="宋体" w:hAnsi="宋体" w:cs="宋体"/>
          <w:szCs w:val="21"/>
          <w:highlight w:val="none"/>
        </w:rPr>
      </w:pPr>
      <w:r>
        <w:rPr>
          <w:rFonts w:ascii="宋体" w:hAnsi="宋体" w:cs="宋体" w:hint="eastAsia"/>
          <w:szCs w:val="21"/>
          <w:highlight w:val="none"/>
        </w:rPr>
        <w:t>2、“投标服务响应”一栏必须一一对照“招标服务要求”，详细填写投标人自身投标的具体参数，而不能不合理照搬照抄招标文件的服务要求，以体现具体响应情况。</w:t>
      </w:r>
    </w:p>
    <w:p>
      <w:pPr>
        <w:ind w:firstLine="420" w:firstLineChars="200"/>
        <w:rPr>
          <w:rFonts w:ascii="宋体" w:hAnsi="宋体" w:cs="宋体"/>
          <w:szCs w:val="21"/>
          <w:highlight w:val="none"/>
        </w:rPr>
      </w:pPr>
      <w:r>
        <w:rPr>
          <w:rFonts w:ascii="宋体" w:hAnsi="宋体" w:cs="宋体" w:hint="eastAsia"/>
          <w:szCs w:val="21"/>
          <w:highlight w:val="none"/>
        </w:rPr>
        <w:t>3、</w:t>
      </w:r>
      <w:bookmarkStart w:id="29" w:name="_Hlk72158270"/>
      <w:r>
        <w:rPr>
          <w:rFonts w:ascii="宋体" w:hAnsi="宋体" w:cs="宋体" w:hint="eastAsia"/>
          <w:szCs w:val="21"/>
          <w:highlight w:val="none"/>
        </w:rPr>
        <w:t>“偏离情况”</w:t>
      </w:r>
      <w:bookmarkEnd w:id="29"/>
      <w:r>
        <w:rPr>
          <w:rFonts w:ascii="宋体" w:hAnsi="宋体" w:cs="宋体" w:hint="eastAsia"/>
          <w:szCs w:val="21"/>
          <w:highlight w:val="none"/>
        </w:rPr>
        <w:t>一栏填写如实填写“正偏离”、“负偏离”或“无偏离”，其中：</w:t>
      </w:r>
      <w:bookmarkStart w:id="30" w:name="_Hlk72093866"/>
      <w:r>
        <w:rPr>
          <w:rFonts w:ascii="宋体" w:hAnsi="宋体" w:cs="宋体" w:hint="eastAsia"/>
          <w:szCs w:val="21"/>
          <w:highlight w:val="none"/>
        </w:rPr>
        <w:t>“正偏离”表示“投标响应优于招标服务要求”，“负偏离”表示“投标响应不满足招标服务要求”，“无偏离”表示“投标响应与招标服务要求一致”</w:t>
      </w:r>
      <w:bookmarkEnd w:id="30"/>
      <w:r>
        <w:rPr>
          <w:rFonts w:ascii="宋体" w:hAnsi="宋体" w:cs="宋体" w:hint="eastAsia"/>
          <w:szCs w:val="21"/>
          <w:highlight w:val="none"/>
        </w:rPr>
        <w:t>。“投标服务响应”对比“招标服务要求”存在响应不全（包括未响应整项招标服务要求或者未响应一项招标服务要求的部分内容），均视为“负偏离”。</w:t>
      </w:r>
    </w:p>
    <w:p>
      <w:pPr>
        <w:ind w:firstLine="420" w:firstLineChars="200"/>
        <w:rPr>
          <w:rFonts w:ascii="宋体" w:hAnsi="宋体" w:cs="宋体"/>
          <w:szCs w:val="21"/>
          <w:highlight w:val="none"/>
        </w:rPr>
      </w:pPr>
      <w:r>
        <w:rPr>
          <w:rFonts w:ascii="宋体" w:hAnsi="宋体" w:cs="宋体" w:hint="eastAsia"/>
          <w:szCs w:val="21"/>
          <w:highlight w:val="none"/>
        </w:rPr>
        <w:t>4、未要求提供证明资料的招标服务要求，可以不提供证明资料（如实响应即可）。</w:t>
      </w:r>
    </w:p>
    <w:p>
      <w:pPr>
        <w:ind w:firstLine="420" w:firstLineChars="200"/>
        <w:rPr>
          <w:rFonts w:ascii="宋体" w:hAnsi="宋体" w:cs="宋体"/>
          <w:szCs w:val="21"/>
          <w:highlight w:val="none"/>
        </w:rPr>
      </w:pPr>
      <w:r>
        <w:rPr>
          <w:rFonts w:ascii="宋体" w:hAnsi="宋体" w:cs="宋体" w:hint="eastAsia"/>
          <w:szCs w:val="21"/>
          <w:highlight w:val="none"/>
        </w:rPr>
        <w:t>5、</w:t>
      </w:r>
      <w:bookmarkStart w:id="31" w:name="_Hlk72096106"/>
      <w:r>
        <w:rPr>
          <w:rFonts w:ascii="宋体" w:hAnsi="宋体" w:cs="宋体" w:hint="eastAsia"/>
          <w:szCs w:val="21"/>
          <w:highlight w:val="none"/>
        </w:rPr>
        <w:t>证明资料条款响应要求</w:t>
      </w:r>
      <w:bookmarkEnd w:id="31"/>
      <w:r>
        <w:rPr>
          <w:rFonts w:ascii="宋体" w:hAnsi="宋体" w:cs="宋体" w:hint="eastAsia"/>
          <w:szCs w:val="21"/>
          <w:highlight w:val="none"/>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32" w:name="_Hlk73558782"/>
      <w:r>
        <w:rPr>
          <w:rFonts w:ascii="宋体" w:hAnsi="宋体" w:cs="宋体" w:hint="eastAsia"/>
          <w:szCs w:val="21"/>
          <w:highlight w:val="none"/>
        </w:rPr>
        <w:t>此类条款应严格依照要求的形式、内容提供证明资料，如未提供证明资料（或：证明资料的形式、内容等不符合要求；证明资料显示不符合招标服务要求；证明资料模糊不清无法判断或未显示是否满足招标服务要求），</w:t>
      </w:r>
      <w:bookmarkStart w:id="33" w:name="_Hlk73558164"/>
      <w:r>
        <w:rPr>
          <w:rFonts w:ascii="宋体" w:hAnsi="宋体" w:cs="宋体" w:hint="eastAsia"/>
          <w:szCs w:val="21"/>
          <w:highlight w:val="none"/>
        </w:rPr>
        <w:t>且投标人在“偏离情况”一栏响应为“正偏离”或“无偏离”的，经评审委员会认定，将判定为负偏离。</w:t>
      </w:r>
      <w:bookmarkEnd w:id="32"/>
      <w:bookmarkEnd w:id="33"/>
    </w:p>
    <w:p>
      <w:pPr>
        <w:ind w:firstLine="420" w:firstLineChars="200"/>
        <w:rPr>
          <w:rFonts w:ascii="宋体" w:hAnsi="宋体" w:cs="宋体"/>
          <w:szCs w:val="21"/>
          <w:highlight w:val="none"/>
        </w:rPr>
      </w:pPr>
      <w:r>
        <w:rPr>
          <w:rFonts w:ascii="宋体" w:hAnsi="宋体" w:cs="宋体" w:hint="eastAsia"/>
          <w:szCs w:val="21"/>
          <w:highlight w:val="none"/>
        </w:rPr>
        <w:t>6、</w:t>
      </w:r>
      <w:bookmarkStart w:id="34" w:name="_Hlk72096137"/>
      <w:r>
        <w:rPr>
          <w:rFonts w:ascii="宋体" w:hAnsi="宋体" w:cs="宋体" w:hint="eastAsia"/>
          <w:szCs w:val="21"/>
          <w:highlight w:val="none"/>
        </w:rPr>
        <w:t>表后“证明资料”部分内容的编制</w:t>
      </w:r>
      <w:bookmarkEnd w:id="34"/>
      <w:r>
        <w:rPr>
          <w:rFonts w:ascii="宋体" w:hAnsi="宋体" w:cs="宋体" w:hint="eastAsia"/>
          <w:szCs w:val="21"/>
          <w:highlight w:val="none"/>
        </w:rPr>
        <w:t>：提供的所有证明资料应当统一编号（排序），且证明资料的编号（顺序）、数量和名称（形式）均应与“说明”一栏所填内容保持一致（一一对应），以便评审委员会查看。</w:t>
      </w:r>
      <w:bookmarkStart w:id="35" w:name="_Hlk73558180"/>
      <w:r>
        <w:rPr>
          <w:rFonts w:ascii="宋体" w:hAnsi="宋体" w:cs="宋体" w:hint="eastAsia"/>
          <w:szCs w:val="21"/>
          <w:highlight w:val="none"/>
        </w:rPr>
        <w:t>未按照招标文件要求在表后放置证明材料的供应商将承担不利后果，经评审委员会认定，相关技术要求将判定为负偏离。</w:t>
      </w:r>
      <w:bookmarkEnd w:id="35"/>
    </w:p>
    <w:p>
      <w:pPr>
        <w:ind w:firstLine="420" w:firstLineChars="200"/>
        <w:rPr>
          <w:rFonts w:ascii="宋体" w:hAnsi="宋体" w:cs="宋体"/>
          <w:szCs w:val="21"/>
          <w:highlight w:val="none"/>
        </w:rPr>
      </w:pPr>
      <w:r>
        <w:rPr>
          <w:rFonts w:ascii="宋体" w:hAnsi="宋体" w:cs="宋体" w:hint="eastAsia"/>
          <w:szCs w:val="21"/>
          <w:highlight w:val="none"/>
        </w:rPr>
        <w:t>7、</w:t>
      </w:r>
      <w:bookmarkStart w:id="36" w:name="_Hlk72096176"/>
      <w:r>
        <w:rPr>
          <w:rFonts w:ascii="宋体" w:hAnsi="宋体" w:cs="宋体" w:hint="eastAsia"/>
          <w:szCs w:val="21"/>
          <w:highlight w:val="none"/>
        </w:rPr>
        <w:t>证明资料的形式及其他具体要求</w:t>
      </w:r>
      <w:bookmarkEnd w:id="36"/>
      <w:r>
        <w:rPr>
          <w:rFonts w:ascii="宋体" w:hAnsi="宋体" w:cs="宋体" w:hint="eastAsia"/>
          <w:szCs w:val="21"/>
          <w:highlight w:val="none"/>
        </w:rPr>
        <w:t>：</w:t>
      </w:r>
    </w:p>
    <w:p>
      <w:pPr>
        <w:ind w:firstLine="420" w:firstLineChars="200"/>
        <w:rPr>
          <w:rFonts w:ascii="宋体" w:hAnsi="宋体" w:cs="宋体"/>
          <w:szCs w:val="21"/>
          <w:highlight w:val="none"/>
        </w:rPr>
      </w:pPr>
      <w:r>
        <w:rPr>
          <w:rFonts w:ascii="宋体" w:hAnsi="宋体" w:cs="宋体" w:hint="eastAsia"/>
          <w:szCs w:val="21"/>
          <w:highlight w:val="none"/>
        </w:rPr>
        <w:t>（1）除照片、图片（截图）及不需加盖公章的文字说明（技术说明）外，其他证明资料均要求为原件扫描件；</w:t>
      </w:r>
    </w:p>
    <w:p>
      <w:pPr>
        <w:ind w:firstLine="420" w:firstLineChars="200"/>
        <w:rPr>
          <w:rFonts w:ascii="宋体" w:hAnsi="宋体" w:cs="宋体"/>
          <w:szCs w:val="21"/>
          <w:highlight w:val="none"/>
        </w:rPr>
      </w:pPr>
      <w:r>
        <w:rPr>
          <w:rFonts w:ascii="宋体" w:hAnsi="宋体" w:cs="宋体" w:hint="eastAsia"/>
          <w:szCs w:val="21"/>
          <w:highlight w:val="none"/>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20" w:firstLineChars="200"/>
        <w:rPr>
          <w:rFonts w:ascii="宋体" w:hAnsi="宋体" w:cs="宋体"/>
          <w:szCs w:val="21"/>
          <w:highlight w:val="none"/>
        </w:rPr>
      </w:pPr>
      <w:r>
        <w:rPr>
          <w:rFonts w:ascii="宋体" w:hAnsi="宋体" w:cs="宋体" w:hint="eastAsia"/>
          <w:szCs w:val="21"/>
          <w:highlight w:val="none"/>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20" w:firstLineChars="200"/>
        <w:rPr>
          <w:rFonts w:ascii="宋体" w:hAnsi="宋体" w:cs="宋体"/>
          <w:szCs w:val="21"/>
          <w:highlight w:val="none"/>
        </w:rPr>
      </w:pPr>
      <w:r>
        <w:rPr>
          <w:rFonts w:ascii="宋体" w:hAnsi="宋体" w:cs="宋体" w:hint="eastAsia"/>
          <w:szCs w:val="21"/>
          <w:highlight w:val="none"/>
        </w:rPr>
        <w:t>我国政府机构出具的产品检验和核准证件应为证件正面、背面和附件标注的全部具体内容；产品检验和核准证件的尺寸和清晰度应该能够在电脑上被阅读、识别和判断；</w:t>
      </w:r>
    </w:p>
    <w:p>
      <w:pPr>
        <w:ind w:firstLine="420" w:firstLineChars="200"/>
        <w:rPr>
          <w:rFonts w:ascii="宋体" w:hAnsi="宋体" w:cs="宋体"/>
          <w:szCs w:val="21"/>
          <w:highlight w:val="none"/>
        </w:rPr>
      </w:pPr>
      <w:r>
        <w:rPr>
          <w:rFonts w:ascii="宋体" w:hAnsi="宋体" w:cs="宋体" w:hint="eastAsia"/>
          <w:szCs w:val="21"/>
          <w:highlight w:val="none"/>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20" w:firstLineChars="200"/>
        <w:rPr>
          <w:rFonts w:ascii="宋体" w:hAnsi="宋体" w:cs="宋体"/>
          <w:szCs w:val="21"/>
          <w:highlight w:val="none"/>
        </w:rPr>
      </w:pPr>
      <w:r>
        <w:rPr>
          <w:rFonts w:ascii="宋体" w:hAnsi="宋体" w:cs="宋体" w:hint="eastAsia"/>
          <w:szCs w:val="21"/>
          <w:highlight w:val="none"/>
        </w:rPr>
        <w:t>其他证明资料的形式要求参照以上要求执行；</w:t>
      </w:r>
    </w:p>
    <w:p>
      <w:pPr>
        <w:ind w:firstLine="420" w:firstLineChars="200"/>
        <w:rPr>
          <w:rFonts w:ascii="宋体" w:hAnsi="宋体" w:cs="宋体"/>
          <w:szCs w:val="21"/>
          <w:highlight w:val="none"/>
        </w:rPr>
      </w:pPr>
      <w:r>
        <w:rPr>
          <w:rFonts w:ascii="宋体" w:hAnsi="宋体" w:cs="宋体" w:hint="eastAsia"/>
          <w:szCs w:val="21"/>
          <w:highlight w:val="none"/>
        </w:rPr>
        <w:t>（4）证明资料均要求原件备查。</w:t>
      </w:r>
    </w:p>
    <w:p>
      <w:pPr>
        <w:ind w:firstLine="420" w:firstLineChars="200"/>
        <w:rPr>
          <w:rFonts w:ascii="宋体" w:hAnsi="宋体" w:cs="宋体"/>
          <w:szCs w:val="21"/>
          <w:highlight w:val="none"/>
        </w:rPr>
      </w:pPr>
      <w:r>
        <w:rPr>
          <w:rFonts w:ascii="宋体" w:hAnsi="宋体" w:cs="宋体" w:hint="eastAsia"/>
          <w:szCs w:val="21"/>
          <w:highlight w:val="none"/>
        </w:rPr>
        <w:t>8、其他注意事项：</w:t>
      </w:r>
    </w:p>
    <w:p>
      <w:pPr>
        <w:ind w:firstLine="420" w:firstLineChars="200"/>
        <w:rPr>
          <w:rFonts w:ascii="宋体" w:hAnsi="宋体" w:cs="宋体"/>
          <w:szCs w:val="21"/>
          <w:highlight w:val="none"/>
        </w:rPr>
      </w:pPr>
      <w:r>
        <w:rPr>
          <w:rFonts w:ascii="宋体" w:hAnsi="宋体" w:cs="宋体" w:hint="eastAsia"/>
          <w:szCs w:val="21"/>
          <w:highlight w:val="none"/>
        </w:rPr>
        <w:t>（1）评审委员会有权对投标人的响应情况作出判断（评审结论）；</w:t>
      </w:r>
    </w:p>
    <w:p>
      <w:pPr>
        <w:ind w:firstLine="420" w:firstLineChars="200"/>
        <w:rPr>
          <w:rFonts w:ascii="宋体" w:hAnsi="宋体" w:cs="宋体"/>
          <w:szCs w:val="21"/>
          <w:highlight w:val="none"/>
          <w:lang w:val="en-GB"/>
        </w:rPr>
      </w:pPr>
      <w:r>
        <w:rPr>
          <w:rFonts w:ascii="宋体" w:hAnsi="宋体" w:cs="宋体" w:hint="eastAsia"/>
          <w:szCs w:val="21"/>
          <w:highlight w:val="none"/>
        </w:rPr>
        <w:t>（2）</w:t>
      </w:r>
      <w:bookmarkStart w:id="37" w:name="_Hlk72158213"/>
      <w:r>
        <w:rPr>
          <w:rFonts w:ascii="宋体" w:hAnsi="宋体" w:cs="宋体" w:hint="eastAsia"/>
          <w:szCs w:val="21"/>
          <w:highlight w:val="none"/>
        </w:rPr>
        <w:t>评审委员会有权对以谋取中标为目的的技术规格模糊响应（如有意不合理照搬照抄招标文件的技术要求）或虚假响应予以认定，并视情况经政府集中采购机构报主管部门进行处理。</w:t>
      </w:r>
      <w:bookmarkEnd w:id="37"/>
    </w:p>
    <w:p>
      <w:pPr>
        <w:pStyle w:val="Heading2"/>
        <w:ind w:firstLine="420" w:firstLineChars="200"/>
        <w:rPr>
          <w:rFonts w:ascii="宋体" w:eastAsia="宋体" w:hAnsi="宋体" w:cs="宋体"/>
          <w:color w:val="FF0000"/>
          <w:szCs w:val="21"/>
          <w:highlight w:val="none"/>
          <w:lang w:val="en-GB"/>
        </w:rPr>
      </w:pPr>
      <w:r>
        <w:rPr>
          <w:rFonts w:ascii="宋体" w:eastAsia="宋体" w:hAnsi="宋体" w:cs="宋体" w:hint="eastAsia"/>
          <w:color w:val="FF0000"/>
          <w:szCs w:val="21"/>
          <w:highlight w:val="none"/>
        </w:rPr>
        <w:t>9、</w:t>
      </w:r>
      <w:r>
        <w:rPr>
          <w:rFonts w:ascii="宋体" w:eastAsia="宋体" w:hAnsi="宋体" w:cs="宋体" w:hint="eastAsia"/>
          <w:color w:val="FF0000"/>
          <w:szCs w:val="21"/>
          <w:highlight w:val="none"/>
          <w:lang w:val="en-GB"/>
        </w:rPr>
        <w:t>投标人的“技术（服务）要求偏离表”等必须与客观实际保持一致，响应不实且情节严 重的，经查实，将依法记入供应商诚信档案或受到行政处罚。</w:t>
      </w:r>
    </w:p>
    <w:p>
      <w:pPr>
        <w:pStyle w:val="Heading2"/>
        <w:rPr>
          <w:rFonts w:ascii="宋体" w:hAnsi="宋体" w:cs="宋体"/>
          <w:szCs w:val="21"/>
          <w:highlight w:val="none"/>
          <w:lang w:val="en-GB"/>
        </w:rPr>
      </w:pPr>
    </w:p>
    <w:p>
      <w:pPr>
        <w:rPr>
          <w:highlight w:val="none"/>
          <w:lang w:val="en-GB"/>
        </w:rPr>
      </w:pPr>
    </w:p>
    <w:p>
      <w:pPr>
        <w:ind w:left="2" w:firstLine="470" w:firstLineChars="224"/>
        <w:rPr>
          <w:rFonts w:ascii="宋体" w:hAnsi="宋体" w:cs="宋体"/>
          <w:sz w:val="24"/>
          <w:highlight w:val="none"/>
        </w:rPr>
      </w:pPr>
    </w:p>
    <w:p>
      <w:pPr>
        <w:pStyle w:val="BodyText"/>
        <w:rPr>
          <w:rFonts w:ascii="宋体" w:hAnsi="宋体" w:cs="宋体"/>
          <w:sz w:val="24"/>
          <w:highlight w:val="none"/>
        </w:rPr>
        <w:sectPr>
          <w:pgSz w:w="16838" w:h="11906" w:orient="landscape"/>
          <w:pgMar w:top="1134" w:right="1134" w:bottom="1134" w:left="1134" w:header="851" w:footer="992" w:gutter="0"/>
          <w:pgNumType w:fmt="decimal"/>
          <w:cols w:num="1" w:space="720"/>
          <w:docGrid w:type="lines" w:linePitch="312" w:charSpace="0"/>
        </w:sectPr>
      </w:pPr>
    </w:p>
    <w:p>
      <w:pPr>
        <w:rPr>
          <w:rFonts w:ascii="宋体" w:hAnsi="宋体" w:cs="宋体"/>
          <w:b/>
          <w:sz w:val="24"/>
          <w:highlight w:val="none"/>
        </w:rPr>
      </w:pPr>
      <w:r>
        <w:rPr>
          <w:rFonts w:ascii="宋体" w:hAnsi="宋体" w:cs="宋体" w:hint="eastAsia"/>
          <w:b/>
          <w:sz w:val="24"/>
          <w:highlight w:val="none"/>
        </w:rPr>
        <w:t>2、项目实施方案（按项目评审内容要求拟订方案具体内容，格式自拟）</w:t>
      </w:r>
    </w:p>
    <w:p>
      <w:pPr>
        <w:rPr>
          <w:rFonts w:ascii="宋体" w:hAnsi="宋体" w:cs="宋体"/>
          <w:b/>
          <w:sz w:val="32"/>
          <w:szCs w:val="32"/>
          <w:highlight w:val="none"/>
        </w:rPr>
      </w:pPr>
    </w:p>
    <w:p>
      <w:pPr>
        <w:rPr>
          <w:rFonts w:ascii="宋体" w:hAnsi="宋体" w:cs="宋体"/>
          <w:b/>
          <w:sz w:val="32"/>
          <w:szCs w:val="32"/>
          <w:highlight w:val="none"/>
        </w:rPr>
      </w:pPr>
    </w:p>
    <w:p>
      <w:pPr>
        <w:rPr>
          <w:rFonts w:ascii="宋体" w:hAnsi="宋体" w:cs="宋体"/>
          <w:b/>
          <w:sz w:val="32"/>
          <w:szCs w:val="32"/>
          <w:highlight w:val="none"/>
        </w:rPr>
      </w:pPr>
      <w:r>
        <w:rPr>
          <w:rFonts w:ascii="宋体" w:hAnsi="宋体" w:cs="宋体"/>
          <w:b/>
          <w:sz w:val="32"/>
          <w:szCs w:val="32"/>
          <w:highlight w:val="none"/>
        </w:rPr>
        <w:br w:type="page"/>
      </w:r>
    </w:p>
    <w:p>
      <w:pPr>
        <w:pStyle w:val="10"/>
        <w:rPr>
          <w:rFonts w:ascii="宋体" w:hAnsi="宋体" w:cs="宋体" w:hint="eastAsia"/>
          <w:b/>
          <w:sz w:val="24"/>
          <w:highlight w:val="none"/>
        </w:rPr>
        <w:sectPr>
          <w:pgSz w:w="11906" w:h="16838"/>
          <w:pgMar w:top="1134" w:right="1134" w:bottom="1134" w:left="1134" w:header="851" w:footer="992" w:gutter="0"/>
          <w:pgNumType w:fmt="decimal"/>
          <w:cols w:num="1" w:space="720"/>
          <w:docGrid w:type="lines" w:linePitch="312" w:charSpace="0"/>
        </w:sectPr>
      </w:pPr>
    </w:p>
    <w:p>
      <w:pPr>
        <w:pStyle w:val="10"/>
        <w:rPr>
          <w:rFonts w:ascii="宋体" w:hAnsi="宋体" w:cs="宋体" w:hint="eastAsia"/>
          <w:b/>
          <w:sz w:val="24"/>
          <w:highlight w:val="none"/>
        </w:rPr>
        <w:sectPr>
          <w:pgSz w:w="11906" w:h="16838"/>
          <w:pgMar w:top="1134" w:right="1134" w:bottom="1134" w:left="1134" w:header="851" w:footer="992" w:gutter="0"/>
          <w:pgNumType w:fmt="decimal"/>
          <w:cols w:num="1" w:space="720"/>
          <w:docGrid w:type="lines" w:linePitch="312" w:charSpace="0"/>
        </w:sectPr>
      </w:pPr>
      <w:r>
        <w:rPr>
          <w:rFonts w:ascii="宋体" w:hAnsi="宋体" w:cs="宋体" w:hint="eastAsia"/>
          <w:b/>
          <w:sz w:val="24"/>
          <w:highlight w:val="none"/>
          <w:lang w:val="en-US" w:eastAsia="zh-CN"/>
        </w:rPr>
        <w:t>3、综合布线方案</w:t>
      </w:r>
      <w:r>
        <w:rPr>
          <w:rFonts w:ascii="宋体" w:hAnsi="宋体" w:cs="宋体" w:hint="eastAsia"/>
          <w:b/>
          <w:sz w:val="24"/>
          <w:highlight w:val="none"/>
        </w:rPr>
        <w:t>（按项目评审内容要求拟订方案具体内容，格式自拟）</w:t>
      </w:r>
    </w:p>
    <w:p>
      <w:pPr>
        <w:pStyle w:val="10"/>
        <w:rPr>
          <w:rFonts w:ascii="宋体" w:hAnsi="宋体" w:cs="宋体" w:hint="eastAsia"/>
          <w:b/>
          <w:sz w:val="24"/>
          <w:highlight w:val="none"/>
        </w:rPr>
        <w:sectPr>
          <w:pgSz w:w="11906" w:h="16838"/>
          <w:pgMar w:top="1134" w:right="1134" w:bottom="1134" w:left="1134" w:header="851" w:footer="992" w:gutter="0"/>
          <w:pgNumType w:fmt="decimal"/>
          <w:cols w:num="1" w:space="720"/>
          <w:docGrid w:type="lines" w:linePitch="312" w:charSpace="0"/>
        </w:sectPr>
      </w:pPr>
      <w:r>
        <w:rPr>
          <w:rFonts w:ascii="宋体" w:hAnsi="宋体" w:cs="宋体" w:hint="eastAsia"/>
          <w:b/>
          <w:sz w:val="24"/>
          <w:highlight w:val="none"/>
          <w:lang w:val="en-US" w:eastAsia="zh-CN"/>
        </w:rPr>
        <w:t>4、详细的点位分布方案</w:t>
      </w:r>
      <w:r>
        <w:rPr>
          <w:rFonts w:ascii="宋体" w:hAnsi="宋体" w:cs="宋体" w:hint="eastAsia"/>
          <w:b/>
          <w:sz w:val="24"/>
          <w:highlight w:val="none"/>
        </w:rPr>
        <w:t>（按项目评审内容要求拟订方案具体内容，格式自拟）</w:t>
      </w:r>
    </w:p>
    <w:p>
      <w:pPr>
        <w:pStyle w:val="10"/>
        <w:rPr>
          <w:rFonts w:ascii="宋体" w:hAnsi="宋体" w:cs="宋体" w:hint="default"/>
          <w:b/>
          <w:sz w:val="24"/>
          <w:highlight w:val="none"/>
          <w:lang w:val="en-US" w:eastAsia="zh-CN"/>
        </w:rPr>
      </w:pPr>
      <w:r>
        <w:rPr>
          <w:rFonts w:ascii="宋体" w:hAnsi="宋体" w:cs="宋体" w:hint="eastAsia"/>
          <w:b/>
          <w:sz w:val="24"/>
          <w:highlight w:val="none"/>
          <w:lang w:val="en-US" w:eastAsia="zh-CN"/>
        </w:rPr>
        <w:t>5</w:t>
      </w:r>
      <w:r>
        <w:rPr>
          <w:rFonts w:ascii="宋体" w:hAnsi="宋体" w:cs="宋体" w:hint="eastAsia"/>
          <w:b/>
          <w:sz w:val="24"/>
          <w:highlight w:val="none"/>
        </w:rPr>
        <w:t>、</w:t>
      </w:r>
      <w:bookmarkStart w:id="38" w:name="OLE_LINK13"/>
      <w:r>
        <w:rPr>
          <w:rFonts w:ascii="宋体" w:hAnsi="宋体" w:cs="宋体" w:hint="eastAsia"/>
          <w:b/>
          <w:sz w:val="24"/>
          <w:highlight w:val="none"/>
        </w:rPr>
        <w:t>投标人认为需要的其他资料（按项目评审内容要求拟定，格式自拟）</w:t>
      </w:r>
      <w:bookmarkEnd w:id="38"/>
    </w:p>
    <w:p>
      <w:pPr>
        <w:pStyle w:val="10"/>
        <w:rPr>
          <w:rFonts w:ascii="宋体" w:hAnsi="宋体" w:cs="宋体"/>
          <w:b/>
          <w:sz w:val="32"/>
          <w:szCs w:val="32"/>
          <w:highlight w:val="none"/>
        </w:rPr>
      </w:pPr>
    </w:p>
    <w:p>
      <w:pPr>
        <w:pStyle w:val="10"/>
        <w:rPr>
          <w:rFonts w:ascii="宋体" w:hAnsi="宋体" w:cs="宋体"/>
          <w:b/>
          <w:sz w:val="32"/>
          <w:szCs w:val="32"/>
          <w:highlight w:val="none"/>
        </w:rPr>
      </w:pPr>
    </w:p>
    <w:p>
      <w:pPr>
        <w:pStyle w:val="10"/>
        <w:rPr>
          <w:rFonts w:ascii="宋体" w:hAnsi="宋体" w:cs="宋体"/>
          <w:b/>
          <w:sz w:val="32"/>
          <w:szCs w:val="32"/>
          <w:highlight w:val="none"/>
        </w:rPr>
      </w:pPr>
    </w:p>
    <w:p>
      <w:pPr>
        <w:pStyle w:val="10"/>
        <w:rPr>
          <w:rFonts w:ascii="宋体" w:hAnsi="宋体" w:cs="宋体"/>
          <w:b/>
          <w:sz w:val="32"/>
          <w:szCs w:val="32"/>
          <w:highlight w:val="none"/>
        </w:rPr>
      </w:pPr>
    </w:p>
    <w:p>
      <w:pPr>
        <w:pStyle w:val="10"/>
        <w:rPr>
          <w:rFonts w:ascii="宋体" w:hAnsi="宋体" w:cs="宋体"/>
          <w:b/>
          <w:sz w:val="32"/>
          <w:szCs w:val="32"/>
          <w:highlight w:val="none"/>
        </w:rPr>
      </w:pPr>
    </w:p>
    <w:p>
      <w:pPr>
        <w:pStyle w:val="10"/>
        <w:rPr>
          <w:rFonts w:ascii="宋体" w:hAnsi="宋体" w:cs="宋体"/>
          <w:b/>
          <w:sz w:val="32"/>
          <w:szCs w:val="32"/>
          <w:highlight w:val="none"/>
        </w:rPr>
      </w:pPr>
    </w:p>
    <w:p>
      <w:pPr>
        <w:pStyle w:val="10"/>
        <w:rPr>
          <w:rFonts w:ascii="宋体" w:hAnsi="宋体" w:cs="宋体"/>
          <w:b/>
          <w:sz w:val="32"/>
          <w:szCs w:val="32"/>
          <w:highlight w:val="none"/>
        </w:rPr>
      </w:pPr>
    </w:p>
    <w:p>
      <w:pPr>
        <w:pStyle w:val="10"/>
        <w:rPr>
          <w:rFonts w:ascii="宋体" w:hAnsi="宋体" w:cs="宋体"/>
          <w:b/>
          <w:sz w:val="32"/>
          <w:szCs w:val="32"/>
          <w:highlight w:val="none"/>
        </w:rPr>
      </w:pPr>
    </w:p>
    <w:p>
      <w:pPr>
        <w:pStyle w:val="10"/>
        <w:rPr>
          <w:rFonts w:ascii="宋体" w:hAnsi="宋体" w:cs="宋体"/>
          <w:b/>
          <w:sz w:val="32"/>
          <w:szCs w:val="32"/>
          <w:highlight w:val="none"/>
        </w:rPr>
      </w:pPr>
    </w:p>
    <w:p>
      <w:pPr>
        <w:rPr>
          <w:rFonts w:ascii="宋体" w:hAnsi="宋体" w:cs="宋体"/>
          <w:b/>
          <w:sz w:val="24"/>
          <w:highlight w:val="none"/>
        </w:rPr>
      </w:pPr>
      <w:r>
        <w:rPr>
          <w:rFonts w:ascii="宋体" w:hAnsi="宋体" w:cs="宋体" w:hint="eastAsia"/>
          <w:b/>
          <w:sz w:val="24"/>
          <w:highlight w:val="none"/>
        </w:rPr>
        <w:br w:type="page"/>
      </w:r>
    </w:p>
    <w:p>
      <w:pPr>
        <w:rPr>
          <w:rFonts w:ascii="宋体" w:hAnsi="宋体" w:cs="宋体"/>
          <w:b/>
          <w:sz w:val="32"/>
          <w:szCs w:val="32"/>
          <w:highlight w:val="none"/>
        </w:rPr>
      </w:pPr>
      <w:r>
        <w:rPr>
          <w:rFonts w:ascii="宋体" w:hAnsi="宋体" w:cs="宋体" w:hint="eastAsia"/>
          <w:b/>
          <w:sz w:val="32"/>
          <w:szCs w:val="32"/>
          <w:highlight w:val="none"/>
        </w:rPr>
        <w:t>（六）其他</w:t>
      </w:r>
      <w:r>
        <w:rPr>
          <w:rFonts w:ascii="宋体" w:hAnsi="宋体" w:cs="宋体" w:hint="eastAsia"/>
          <w:b/>
          <w:bCs/>
          <w:spacing w:val="10"/>
          <w:kern w:val="0"/>
          <w:sz w:val="32"/>
          <w:szCs w:val="32"/>
          <w:highlight w:val="none"/>
        </w:rPr>
        <w:t>招标文件要求的内容及投标人认为需要补充的内容</w:t>
      </w:r>
    </w:p>
    <w:p>
      <w:pPr>
        <w:rPr>
          <w:rFonts w:ascii="宋体" w:hAnsi="宋体" w:cs="宋体"/>
          <w:sz w:val="24"/>
          <w:highlight w:val="none"/>
        </w:rPr>
      </w:pPr>
    </w:p>
    <w:p>
      <w:pPr>
        <w:adjustRightInd w:val="0"/>
        <w:spacing w:line="480" w:lineRule="atLeast"/>
        <w:ind w:firstLine="420" w:firstLineChars="200"/>
        <w:textAlignment w:val="baseline"/>
        <w:rPr>
          <w:rFonts w:ascii="宋体" w:hAnsi="宋体" w:cs="宋体"/>
          <w:kern w:val="0"/>
          <w:sz w:val="24"/>
          <w:szCs w:val="20"/>
          <w:highlight w:val="none"/>
        </w:rPr>
      </w:pPr>
    </w:p>
    <w:p>
      <w:pPr>
        <w:adjustRightInd w:val="0"/>
        <w:spacing w:line="480" w:lineRule="atLeast"/>
        <w:ind w:firstLine="420" w:firstLineChars="200"/>
        <w:textAlignment w:val="baseline"/>
        <w:rPr>
          <w:rFonts w:ascii="宋体" w:hAnsi="宋体" w:cs="宋体"/>
          <w:kern w:val="0"/>
          <w:sz w:val="24"/>
          <w:szCs w:val="20"/>
          <w:highlight w:val="none"/>
        </w:rPr>
      </w:pPr>
    </w:p>
    <w:p>
      <w:pPr>
        <w:adjustRightInd w:val="0"/>
        <w:spacing w:line="480" w:lineRule="atLeast"/>
        <w:ind w:firstLine="420" w:firstLineChars="200"/>
        <w:textAlignment w:val="baseline"/>
        <w:rPr>
          <w:rFonts w:ascii="宋体" w:hAnsi="宋体" w:cs="宋体"/>
          <w:kern w:val="0"/>
          <w:sz w:val="24"/>
          <w:szCs w:val="20"/>
          <w:highlight w:val="none"/>
        </w:rPr>
      </w:pPr>
    </w:p>
    <w:p>
      <w:pPr>
        <w:adjustRightInd w:val="0"/>
        <w:spacing w:line="480" w:lineRule="atLeast"/>
        <w:ind w:firstLine="420" w:firstLineChars="200"/>
        <w:textAlignment w:val="baseline"/>
        <w:rPr>
          <w:rFonts w:ascii="宋体" w:hAnsi="宋体" w:cs="宋体"/>
          <w:kern w:val="0"/>
          <w:sz w:val="24"/>
          <w:szCs w:val="20"/>
          <w:highlight w:val="none"/>
        </w:rPr>
      </w:pPr>
    </w:p>
    <w:p>
      <w:pPr>
        <w:adjustRightInd w:val="0"/>
        <w:spacing w:line="480" w:lineRule="atLeast"/>
        <w:ind w:firstLine="420" w:firstLineChars="200"/>
        <w:textAlignment w:val="baseline"/>
        <w:rPr>
          <w:rFonts w:ascii="宋体" w:hAnsi="宋体" w:cs="宋体"/>
          <w:kern w:val="0"/>
          <w:sz w:val="24"/>
          <w:szCs w:val="20"/>
          <w:highlight w:val="none"/>
        </w:rPr>
      </w:pPr>
    </w:p>
    <w:p>
      <w:pPr>
        <w:adjustRightInd w:val="0"/>
        <w:spacing w:line="480" w:lineRule="atLeast"/>
        <w:ind w:firstLine="420" w:firstLineChars="200"/>
        <w:textAlignment w:val="baseline"/>
        <w:rPr>
          <w:rFonts w:ascii="宋体" w:hAnsi="宋体" w:cs="宋体"/>
          <w:kern w:val="0"/>
          <w:sz w:val="24"/>
          <w:szCs w:val="20"/>
          <w:highlight w:val="none"/>
        </w:rPr>
      </w:pPr>
    </w:p>
    <w:p>
      <w:pPr>
        <w:adjustRightInd w:val="0"/>
        <w:spacing w:line="480" w:lineRule="atLeast"/>
        <w:ind w:firstLine="420" w:firstLineChars="200"/>
        <w:textAlignment w:val="baseline"/>
        <w:rPr>
          <w:rFonts w:ascii="宋体" w:hAnsi="宋体" w:cs="宋体"/>
          <w:kern w:val="0"/>
          <w:sz w:val="24"/>
          <w:szCs w:val="20"/>
          <w:highlight w:val="none"/>
        </w:rPr>
      </w:pPr>
    </w:p>
    <w:p>
      <w:pPr>
        <w:adjustRightInd w:val="0"/>
        <w:spacing w:line="480" w:lineRule="atLeast"/>
        <w:ind w:firstLine="420" w:firstLineChars="200"/>
        <w:textAlignment w:val="baseline"/>
        <w:rPr>
          <w:rFonts w:ascii="宋体" w:hAnsi="宋体" w:cs="宋体"/>
          <w:kern w:val="0"/>
          <w:sz w:val="24"/>
          <w:szCs w:val="20"/>
          <w:highlight w:val="none"/>
        </w:rPr>
      </w:pPr>
    </w:p>
    <w:p>
      <w:pPr>
        <w:rPr>
          <w:rFonts w:ascii="宋体" w:hAnsi="宋体" w:cs="宋体"/>
          <w:sz w:val="24"/>
          <w:highlight w:val="none"/>
        </w:rPr>
      </w:pPr>
    </w:p>
    <w:p>
      <w:pPr>
        <w:rPr>
          <w:rFonts w:ascii="宋体" w:hAnsi="宋体" w:cs="宋体"/>
          <w:sz w:val="24"/>
          <w:highlight w:val="none"/>
        </w:rPr>
      </w:pPr>
    </w:p>
    <w:p>
      <w:pPr>
        <w:rPr>
          <w:rFonts w:ascii="宋体" w:hAnsi="宋体" w:cs="宋体"/>
          <w:sz w:val="24"/>
          <w:highlight w:val="none"/>
        </w:rPr>
      </w:pPr>
    </w:p>
    <w:p>
      <w:pPr>
        <w:rPr>
          <w:rFonts w:ascii="宋体" w:hAnsi="宋体" w:cs="宋体"/>
          <w:sz w:val="24"/>
          <w:highlight w:val="none"/>
        </w:rPr>
      </w:pPr>
    </w:p>
    <w:p>
      <w:pPr>
        <w:rPr>
          <w:rFonts w:ascii="宋体" w:hAnsi="宋体" w:cs="宋体"/>
          <w:sz w:val="24"/>
          <w:highlight w:val="none"/>
        </w:rPr>
      </w:pPr>
      <w:r>
        <w:rPr>
          <w:rFonts w:ascii="宋体" w:hAnsi="宋体" w:cs="宋体" w:hint="eastAsia"/>
          <w:sz w:val="24"/>
          <w:highlight w:val="none"/>
        </w:rPr>
        <w:t>备注：</w:t>
      </w:r>
    </w:p>
    <w:p>
      <w:pPr>
        <w:rPr>
          <w:rFonts w:ascii="宋体" w:hAnsi="宋体" w:cs="宋体"/>
          <w:sz w:val="24"/>
          <w:highlight w:val="none"/>
        </w:rPr>
      </w:pPr>
      <w:r>
        <w:rPr>
          <w:rFonts w:ascii="宋体" w:hAnsi="宋体" w:cs="宋体" w:hint="eastAsia"/>
          <w:sz w:val="24"/>
          <w:highlight w:val="none"/>
        </w:rPr>
        <w:t>1.本项目为网上电子投标项目，投标文件不需法人或授权委托人另行签字，无需加盖单位公章，招标文件另有规定的除外。</w:t>
      </w:r>
    </w:p>
    <w:p>
      <w:pPr>
        <w:adjustRightInd w:val="0"/>
        <w:spacing w:line="480" w:lineRule="atLeast"/>
        <w:textAlignment w:val="baseline"/>
        <w:rPr>
          <w:rFonts w:ascii="宋体" w:hAnsi="宋体" w:cs="宋体"/>
          <w:kern w:val="0"/>
          <w:sz w:val="24"/>
          <w:szCs w:val="20"/>
          <w:highlight w:val="none"/>
          <w:lang w:val="en-GB"/>
        </w:rPr>
      </w:pPr>
      <w:r>
        <w:rPr>
          <w:rFonts w:ascii="宋体" w:hAnsi="宋体" w:cs="宋体" w:hint="eastAsia"/>
          <w:b/>
          <w:kern w:val="0"/>
          <w:sz w:val="24"/>
          <w:highlight w:val="none"/>
        </w:rPr>
        <w:t>2.关于“开标一览表”的评标说明：“开标一览表”中除“投标总价”外，其他信息不作评审依据。</w:t>
      </w:r>
    </w:p>
    <w:p>
      <w:pPr>
        <w:adjustRightInd w:val="0"/>
        <w:snapToGrid w:val="0"/>
        <w:spacing w:line="300" w:lineRule="auto"/>
        <w:rPr>
          <w:rFonts w:ascii="宋体" w:hAnsi="宋体" w:cs="宋体"/>
          <w:szCs w:val="21"/>
          <w:highlight w:val="none"/>
        </w:rPr>
      </w:pPr>
      <w:bookmarkEnd w:id="14"/>
      <w:bookmarkEnd w:id="15"/>
      <w:bookmarkEnd w:id="16"/>
      <w:bookmarkEnd w:id="17"/>
      <w:bookmarkEnd w:id="18"/>
      <w:bookmarkEnd w:id="19"/>
      <w:bookmarkEnd w:id="20"/>
    </w:p>
    <w:p>
      <w:pPr>
        <w:pStyle w:val="Heading1"/>
        <w:spacing w:before="0" w:after="0" w:line="240" w:lineRule="auto"/>
        <w:jc w:val="center"/>
        <w:rPr>
          <w:rFonts w:ascii="宋体" w:hAnsi="宋体" w:cs="宋体"/>
          <w:highlight w:val="none"/>
        </w:rPr>
      </w:pPr>
    </w:p>
    <w:p>
      <w:pPr>
        <w:rPr>
          <w:highlight w:val="none"/>
        </w:rPr>
      </w:pPr>
    </w:p>
    <w:p>
      <w:pPr>
        <w:rPr>
          <w:rFonts w:ascii="Times New Roman" w:eastAsia="宋体" w:hAnsi="Times New Roman" w:cs="Times New Roman"/>
          <w:kern w:val="2"/>
          <w:sz w:val="21"/>
          <w:szCs w:val="24"/>
          <w:highlight w:val="none"/>
          <w:lang w:val="en-US" w:eastAsia="zh-CN" w:bidi="ar-SA"/>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jc w:val="center"/>
        <w:rPr>
          <w:highlight w:val="none"/>
          <w:lang w:val="en-US" w:eastAsia="zh-CN"/>
        </w:rPr>
      </w:pPr>
    </w:p>
    <w:p>
      <w:pPr>
        <w:rPr>
          <w:highlight w:val="none"/>
        </w:rPr>
      </w:pPr>
    </w:p>
    <w:sectPr>
      <w:pgSz w:w="11906" w:h="16838"/>
      <w:pgMar w:top="1134" w:right="1134" w:bottom="1134" w:left="1134" w:header="680" w:footer="680" w:gutter="0"/>
      <w:pgNumType w:fmt="decimal"/>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长城仿宋">
    <w:altName w:val="黑体"/>
    <w:panose1 w:val="00000000000000000000"/>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MS Mincho">
    <w:altName w:val="Yu Gothic UI"/>
    <w:panose1 w:val="02020609040205080304"/>
    <w:charset w:val="80"/>
    <w:family w:val="roma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Helvetica Neue">
    <w:altName w:val="Times New Roman"/>
    <w:panose1 w:val="00000000000000000000"/>
    <w:charset w:val="00"/>
    <w:family w:val="auto"/>
    <w:pitch w:val="default"/>
    <w:sig w:usb0="00000000" w:usb1="00000000" w:usb2="00000010" w:usb3="00000000" w:csb0="00000001" w:csb1="00000000"/>
  </w:font>
  <w:font w:name="Microsoft YaHei UI">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Fonts w:hint="default"/>
      </w:rPr>
    </w:pPr>
    <w:r>
      <w:fldChar w:fldCharType="begin"/>
    </w:r>
    <w:r>
      <w:rPr>
        <w:rStyle w:val="PageNumber"/>
      </w:rPr>
      <w:instrText xml:space="preserve">PAGE  </w:instrText>
    </w:r>
    <w:r>
      <w:fldChar w:fldCharType="separate"/>
    </w:r>
    <w:r>
      <w:fldChar w:fldCharType="end"/>
    </w:r>
  </w:p>
  <w:p>
    <w:pPr>
      <w:pStyle w:val="Footer"/>
      <w:ind w:right="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360"/>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360"/>
      <w:rPr>
        <w:rFonts w:hint="default"/>
      </w:rP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60288" coordsize="21600,21600" filled="f" stroked="f">
          <o:lock v:ext="edit" aspectratio="f"/>
          <v:textbox style="mso-fit-shape-to-text:t" inset="0,0,0,0">
            <w:txbxContent>
              <w:p>
                <w:pPr>
                  <w:pStyle w:val="Footer"/>
                </w:pPr>
                <w:r>
                  <w:t xml:space="preserve">— </w:t>
                </w:r>
                <w:r>
                  <w:fldChar w:fldCharType="begin"/>
                </w:r>
                <w:r>
                  <w:instrText xml:space="preserve"> PAGE  \* MERGEFORMAT </w:instrText>
                </w:r>
                <w:r>
                  <w:fldChar w:fldCharType="separate"/>
                </w:r>
                <w:r>
                  <w:t>5</w:t>
                </w:r>
                <w:r>
                  <w:fldChar w:fldCharType="end"/>
                </w:r>
                <w:r>
                  <w:t xml:space="preserve"> —</w:t>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snapToGrid w:val="0"/>
      <w:spacing w:after="160" w:line="259" w:lineRule="auto"/>
      <w:rPr>
        <w:rFonts w:ascii="宋体" w:hAnsi="宋体"/>
        <w:sz w:val="18"/>
        <w:szCs w:val="18"/>
      </w:rPr>
    </w:pPr>
    <w:r>
      <w:rPr>
        <w:sz w:val="18"/>
      </w:rPr>
      <w:pict>
        <v:shapetype id="_x0000_t202" coordsize="21600,21600" o:spt="202" path="m,l,21600r21600,l21600,xe">
          <v:stroke joinstyle="miter"/>
          <v:path gradientshapeok="t" o:connecttype="rect"/>
        </v:shapetype>
        <v:shape id="_x0000_s2049" o:spid="_x0000_s2050"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hint="default"/>
                  </w:rPr>
                </w:pPr>
                <w:r>
                  <w:rPr>
                    <w:rFonts w:hint="default"/>
                  </w:rPr>
                  <w:t xml:space="preserve">— </w:t>
                </w:r>
                <w:r>
                  <w:rPr>
                    <w:rFonts w:hint="default"/>
                  </w:rPr>
                  <w:fldChar w:fldCharType="begin"/>
                </w:r>
                <w:r>
                  <w:rPr>
                    <w:rFonts w:hint="default"/>
                  </w:rPr>
                  <w:instrText xml:space="preserve"> PAGE  \* MERGEFORMAT </w:instrText>
                </w:r>
                <w:r>
                  <w:rPr>
                    <w:rFonts w:hint="default"/>
                  </w:rPr>
                  <w:fldChar w:fldCharType="separate"/>
                </w:r>
                <w:r>
                  <w:rPr>
                    <w:rFonts w:hint="default"/>
                  </w:rPr>
                  <w:t>52</w:t>
                </w:r>
                <w:r>
                  <w:rPr>
                    <w:rFonts w:hint="default"/>
                  </w:rPr>
                  <w:fldChar w:fldCharType="end"/>
                </w:r>
                <w:r>
                  <w:rPr>
                    <w:rFonts w:hint="default"/>
                  </w:rPr>
                  <w:t xml:space="preserve"> —</w:t>
                </w:r>
              </w:p>
            </w:txbxContent>
          </v:textbox>
          <w10:wrap anchorx="margin"/>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360"/>
      <w:rPr>
        <w:rFonts w:hint="default"/>
      </w:rPr>
    </w:pPr>
    <w:r>
      <w:pict>
        <v:shapetype id="_x0000_t202" coordsize="21600,21600" o:spt="202" path="m,l,21600r21600,l21600,xe">
          <v:stroke joinstyle="miter"/>
          <v:path gradientshapeok="t" o:connecttype="rect"/>
        </v:shapetype>
        <v:shape id="_x0000_s2050" o:spid="_x0000_s2051"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pStyle w:val="Footer"/>
                  <w:rPr>
                    <w:rFonts w:hint="default"/>
                  </w:rPr>
                </w:pPr>
                <w:r>
                  <w:rPr>
                    <w:rFonts w:hint="default"/>
                  </w:rPr>
                  <w:t xml:space="preserve">— </w:t>
                </w:r>
                <w:r>
                  <w:rPr>
                    <w:rFonts w:hint="default"/>
                  </w:rPr>
                  <w:fldChar w:fldCharType="begin"/>
                </w:r>
                <w:r>
                  <w:rPr>
                    <w:rFonts w:hint="default"/>
                  </w:rPr>
                  <w:instrText xml:space="preserve"> PAGE  \* MERGEFORMAT </w:instrText>
                </w:r>
                <w:r>
                  <w:rPr>
                    <w:rFonts w:hint="default"/>
                  </w:rPr>
                  <w:fldChar w:fldCharType="separate"/>
                </w:r>
                <w:r>
                  <w:rPr>
                    <w:rFonts w:hint="default"/>
                  </w:rPr>
                  <w:t>84</w:t>
                </w:r>
                <w:r>
                  <w:rPr>
                    <w:rFonts w:hint="default"/>
                  </w:rPr>
                  <w:fldChar w:fldCharType="end"/>
                </w:r>
                <w:r>
                  <w:rPr>
                    <w:rFonts w:hint="default"/>
                  </w:rPr>
                  <w:t xml:space="preserve"> —</w:t>
                </w:r>
              </w:p>
            </w:txbxContent>
          </v:textbox>
          <w10:wrap anchorx="margin"/>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tabs>
        <w:tab w:val="left" w:pos="1350"/>
        <w:tab w:val="clear" w:pos="4153"/>
        <w:tab w:val="clear" w:pos="8306"/>
      </w:tabs>
      <w:rPr>
        <w:rFonts w:hint="default"/>
      </w:rP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rPr>
        <w:rFonts w:hint="defaul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9D0FEDD"/>
    <w:multiLevelType w:val="singleLevel"/>
    <w:tmpl w:val="F9D0FEDD"/>
    <w:lvl w:ilvl="0">
      <w:start w:val="4"/>
      <w:numFmt w:val="chineseCounting"/>
      <w:suff w:val="nothing"/>
      <w:lvlText w:val="%1、"/>
      <w:lvlJc w:val="left"/>
      <w:rPr>
        <w:rFonts w:hint="eastAsia"/>
      </w:rPr>
    </w:lvl>
  </w:abstractNum>
  <w:abstractNum w:abstractNumId="1">
    <w:nsid w:val="076C7C35"/>
    <w:multiLevelType w:val="multilevel"/>
    <w:tmpl w:val="076C7C35"/>
    <w:lvl w:ilvl="0">
      <w:start w:val="1"/>
      <w:numFmt w:val="decimal"/>
      <w:pStyle w:val="CharChar2CharCharChar"/>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nsid w:val="36F8F9F9"/>
    <w:multiLevelType w:val="singleLevel"/>
    <w:tmpl w:val="36F8F9F9"/>
    <w:lvl w:ilvl="0">
      <w:start w:val="1"/>
      <w:numFmt w:val="chineseCounting"/>
      <w:suff w:val="space"/>
      <w:lvlText w:val="第%1条"/>
      <w:lvlJc w:val="left"/>
      <w:rPr>
        <w:rFonts w:hint="eastAsia"/>
      </w:rPr>
    </w:lvl>
  </w:abstractNum>
  <w:abstractNum w:abstractNumId="3">
    <w:nsid w:val="5C1565D0"/>
    <w:multiLevelType w:val="multilevel"/>
    <w:tmpl w:val="5C1565D0"/>
    <w:lvl w:ilvl="0">
      <w:start w:val="1"/>
      <w:numFmt w:val="bullet"/>
      <w:pStyle w:val="a3"/>
      <w:lvlText w:val=""/>
      <w:lvlJc w:val="left"/>
      <w:pPr>
        <w:ind w:left="1682" w:hanging="420"/>
      </w:pPr>
      <w:rPr>
        <w:rFonts w:ascii="Wingdings" w:hAnsi="Wingdings" w:hint="default"/>
      </w:rPr>
    </w:lvl>
    <w:lvl w:ilvl="1">
      <w:start w:val="1"/>
      <w:numFmt w:val="bullet"/>
      <w:lvlText w:val=""/>
      <w:lvlJc w:val="left"/>
      <w:pPr>
        <w:ind w:left="2102" w:hanging="420"/>
      </w:pPr>
      <w:rPr>
        <w:rFonts w:ascii="Wingdings" w:hAnsi="Wingdings" w:hint="default"/>
      </w:rPr>
    </w:lvl>
    <w:lvl w:ilvl="2">
      <w:start w:val="1"/>
      <w:numFmt w:val="bullet"/>
      <w:lvlText w:val=""/>
      <w:lvlJc w:val="left"/>
      <w:pPr>
        <w:ind w:left="2522" w:hanging="420"/>
      </w:pPr>
      <w:rPr>
        <w:rFonts w:ascii="Wingdings" w:hAnsi="Wingdings" w:hint="default"/>
      </w:rPr>
    </w:lvl>
    <w:lvl w:ilvl="3">
      <w:start w:val="1"/>
      <w:numFmt w:val="bullet"/>
      <w:lvlText w:val=""/>
      <w:lvlJc w:val="left"/>
      <w:pPr>
        <w:ind w:left="2942" w:hanging="420"/>
      </w:pPr>
      <w:rPr>
        <w:rFonts w:ascii="Wingdings" w:hAnsi="Wingdings" w:hint="default"/>
      </w:rPr>
    </w:lvl>
    <w:lvl w:ilvl="4">
      <w:start w:val="1"/>
      <w:numFmt w:val="bullet"/>
      <w:lvlText w:val=""/>
      <w:lvlJc w:val="left"/>
      <w:pPr>
        <w:ind w:left="3362" w:hanging="420"/>
      </w:pPr>
      <w:rPr>
        <w:rFonts w:ascii="Wingdings" w:hAnsi="Wingdings" w:hint="default"/>
      </w:rPr>
    </w:lvl>
    <w:lvl w:ilvl="5">
      <w:start w:val="1"/>
      <w:numFmt w:val="bullet"/>
      <w:lvlText w:val=""/>
      <w:lvlJc w:val="left"/>
      <w:pPr>
        <w:ind w:left="3782" w:hanging="420"/>
      </w:pPr>
      <w:rPr>
        <w:rFonts w:ascii="Wingdings" w:hAnsi="Wingdings" w:hint="default"/>
      </w:rPr>
    </w:lvl>
    <w:lvl w:ilvl="6">
      <w:start w:val="1"/>
      <w:numFmt w:val="bullet"/>
      <w:lvlText w:val=""/>
      <w:lvlJc w:val="left"/>
      <w:pPr>
        <w:ind w:left="4202" w:hanging="420"/>
      </w:pPr>
      <w:rPr>
        <w:rFonts w:ascii="Wingdings" w:hAnsi="Wingdings" w:hint="default"/>
      </w:rPr>
    </w:lvl>
    <w:lvl w:ilvl="7">
      <w:start w:val="1"/>
      <w:numFmt w:val="bullet"/>
      <w:lvlText w:val=""/>
      <w:lvlJc w:val="left"/>
      <w:pPr>
        <w:ind w:left="4622" w:hanging="420"/>
      </w:pPr>
      <w:rPr>
        <w:rFonts w:ascii="Wingdings" w:hAnsi="Wingdings" w:hint="default"/>
      </w:rPr>
    </w:lvl>
    <w:lvl w:ilvl="8">
      <w:start w:val="1"/>
      <w:numFmt w:val="bullet"/>
      <w:lvlText w:val=""/>
      <w:lvlJc w:val="left"/>
      <w:pPr>
        <w:ind w:left="5042" w:hanging="42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10"/>
  <w:trackRevisions/>
  <w:defaultTabStop w:val="0"/>
  <w:drawingGridVerticalSpacing w:val="156"/>
  <w:noPunctuationKerning/>
  <w:characterSpacingControl w:val="compressPunctuation"/>
  <w:noLineBreaksAfter w:lang="zh-CN" w:val="([{·‘“〈《「『【〔〖（．［｛￡￥"/>
  <w:noLineBreaksBefore w:lang="zh-CN" w:val="!),.:;?]}¨·ˇˉ―‖’”…∶、。〃々〉》」』】〕〗！＂＇），．：；？］｀｜｝～￠"/>
  <w:compat>
    <w:spaceForUL/>
    <w:balanceSingleByteDoubleByteWidth/>
    <w:doNotLeaveBackslashAlone/>
    <w:ulTrailSpace/>
    <w:doNotExpandShiftReturn/>
    <w:adjustLineHeightInTable/>
    <w:applyBreakingRules/>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xZDJjZWY2M2M3NzRmMGVhNjQ3MzkzMzNkODkwMm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uiPriority="0" w:qFormat="1"/>
    <w:lsdException w:name="index 1" w:semiHidden="0" w:uiPriority="0" w:unhideWhenUsed="0" w:qFormat="1"/>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qFormat="1"/>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qFormat="1"/>
    <w:lsdException w:name="toc 2" w:semiHidden="0" w:uiPriority="0" w:unhideWhenUsed="0" w:qFormat="1"/>
    <w:lsdException w:name="toc 3" w:semiHidden="0" w:uiPriority="0" w:unhideWhenUsed="0" w:qFormat="1"/>
    <w:lsdException w:name="toc 4" w:semiHidden="0" w:uiPriority="0" w:qFormat="1"/>
    <w:lsdException w:name="toc 5" w:semiHidden="0" w:uiPriority="0" w:qFormat="1"/>
    <w:lsdException w:name="toc 6" w:semiHidden="0" w:uiPriority="0" w:qFormat="1"/>
    <w:lsdException w:name="toc 7" w:semiHidden="0" w:uiPriority="0" w:qFormat="1"/>
    <w:lsdException w:name="toc 8" w:semiHidden="0" w:uiPriority="0" w:unhideWhenUsed="0" w:qFormat="1"/>
    <w:lsdException w:name="toc 9" w:semiHidden="0" w:uiPriority="0" w:qFormat="1"/>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nhideWhenUsed="0" w:qFormat="1"/>
    <w:lsdException w:name="footer" w:semiHidden="0" w:unhideWhenUsed="0" w:qFormat="1"/>
    <w:lsdException w:name="index heading" w:semiHidden="0" w:uiPriority="0" w:unhideWhenUsed="0" w:qFormat="1"/>
    <w:lsdException w:name="caption" w:semiHidden="0" w:uiPriority="0" w:unhideWhenUsed="0" w:qFormat="1"/>
    <w:lsdException w:name="table of figures" w:semiHidden="0" w:uiPriority="0" w:unhideWhenUsed="0"/>
    <w:lsdException w:name="envelope address" w:semiHidden="0" w:uiPriority="0" w:unhideWhenUsed="0"/>
    <w:lsdException w:name="envelope return" w:semiHidden="0" w:unhideWhenUsed="0" w:qFormat="1"/>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nhideWhenUsed="0" w:qFormat="1"/>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qFormat="1"/>
    <w:lsdException w:name="Body Text First Indent" w:semiHidden="0" w:uiPriority="0" w:unhideWhenUsed="0" w:qFormat="1"/>
    <w:lsdException w:name="Body Text First Indent 2" w:semiHidden="0" w:uiPriority="0" w:unhideWhenUsed="0" w:qFormat="1"/>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semiHidden="0" w:uiPriority="0" w:unhideWhenUsed="0" w:qFormat="1"/>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qFormat="1"/>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qFormat="1"/>
    <w:lsdException w:name="HTML Address" w:semiHidden="0" w:uiPriority="0" w:unhideWhenUsed="0"/>
    <w:lsdException w:name="HTML Cite" w:semiHidden="0" w:uiPriority="0" w:unhideWhenUsed="0" w:qFormat="1"/>
    <w:lsdException w:name="HTML Code" w:semiHidden="0" w:uiPriority="0" w:unhideWhenUsed="0" w:qFormat="1"/>
    <w:lsdException w:name="HTML Definition" w:semiHidden="0" w:uiPriority="0" w:unhideWhenUsed="0" w:qFormat="1"/>
    <w:lsdException w:name="HTML Keyboard" w:semiHidden="0" w:uiPriority="0" w:unhideWhenUsed="0"/>
    <w:lsdException w:name="HTML Preformatted" w:semiHidden="0" w:uiPriority="0" w:unhideWhenUsed="0" w:qFormat="1"/>
    <w:lsdException w:name="HTML Sample" w:semiHidden="0" w:uiPriority="0" w:unhideWhenUsed="0"/>
    <w:lsdException w:name="HTML Typewriter" w:semiHidden="0" w:uiPriority="0" w:unhideWhenUsed="0"/>
    <w:lsdException w:name="HTML Variable" w:semiHidden="0" w:uiPriority="0" w:unhideWhenUsed="0" w:qFormat="1"/>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39" w:unhideWhenUsed="0" w:qFormat="1"/>
    <w:lsdException w:name="Table Theme" w:uiPriority="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OC1"/>
    <w:autoRedefine/>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Heading3"/>
    <w:next w:val="Normal"/>
    <w:link w:val="1Char1"/>
    <w:autoRedefine/>
    <w:qFormat/>
    <w:pPr>
      <w:spacing w:before="340" w:after="330" w:line="578" w:lineRule="auto"/>
      <w:outlineLvl w:val="0"/>
    </w:pPr>
    <w:rPr>
      <w:b/>
      <w:bCs/>
      <w:kern w:val="44"/>
      <w:sz w:val="44"/>
      <w:szCs w:val="44"/>
    </w:rPr>
  </w:style>
  <w:style w:type="paragraph" w:styleId="Heading2">
    <w:name w:val="heading 2"/>
    <w:basedOn w:val="Normal"/>
    <w:next w:val="Normal"/>
    <w:link w:val="2Char1"/>
    <w:autoRedefine/>
    <w:qFormat/>
    <w:pPr>
      <w:outlineLvl w:val="1"/>
    </w:pPr>
    <w:rPr>
      <w:rFonts w:ascii="Arial" w:eastAsia="黑体" w:hAnsi="Arial"/>
      <w:b/>
      <w:bCs/>
    </w:rPr>
  </w:style>
  <w:style w:type="paragraph" w:styleId="Heading3">
    <w:name w:val="heading 3"/>
    <w:basedOn w:val="Normal"/>
    <w:next w:val="Normal"/>
    <w:link w:val="3Char1"/>
    <w:autoRedefine/>
    <w:qFormat/>
    <w:pPr>
      <w:keepNext/>
      <w:keepLines/>
      <w:spacing w:before="260" w:after="260" w:line="416" w:lineRule="auto"/>
      <w:outlineLvl w:val="2"/>
    </w:pPr>
    <w:rPr>
      <w:sz w:val="32"/>
      <w:szCs w:val="32"/>
    </w:rPr>
  </w:style>
  <w:style w:type="paragraph" w:styleId="Heading4">
    <w:name w:val="heading 4"/>
    <w:basedOn w:val="Normal"/>
    <w:next w:val="Normal"/>
    <w:link w:val="4Char"/>
    <w:autoRedefine/>
    <w:qFormat/>
    <w:pPr>
      <w:keepNext/>
      <w:keepLines/>
      <w:spacing w:before="280" w:after="290" w:line="376" w:lineRule="auto"/>
      <w:outlineLvl w:val="3"/>
    </w:pPr>
    <w:rPr>
      <w:rFonts w:ascii="Arial" w:eastAsia="黑体" w:hAnsi="Arial"/>
      <w:b/>
      <w:bCs/>
      <w:sz w:val="28"/>
      <w:szCs w:val="28"/>
    </w:rPr>
  </w:style>
  <w:style w:type="paragraph" w:styleId="Heading6">
    <w:name w:val="heading 6"/>
    <w:basedOn w:val="Normal"/>
    <w:next w:val="Normal"/>
    <w:link w:val="6Char1"/>
    <w:autoRedefine/>
    <w:qFormat/>
    <w:pPr>
      <w:keepNext/>
      <w:keepLines/>
      <w:spacing w:before="240" w:after="64" w:line="317" w:lineRule="auto"/>
      <w:outlineLvl w:val="5"/>
    </w:pPr>
    <w:rPr>
      <w:rFonts w:ascii="Cambria" w:hAnsi="Cambria"/>
      <w:b/>
      <w:sz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TOC1">
    <w:name w:val="toc 1"/>
    <w:basedOn w:val="Normal"/>
    <w:next w:val="Normal"/>
    <w:autoRedefine/>
    <w:qFormat/>
  </w:style>
  <w:style w:type="paragraph" w:styleId="TOC7">
    <w:name w:val="toc 7"/>
    <w:basedOn w:val="Normal"/>
    <w:next w:val="Normal"/>
    <w:autoRedefine/>
    <w:unhideWhenUsed/>
    <w:qFormat/>
    <w:pPr>
      <w:ind w:left="1260"/>
      <w:jc w:val="left"/>
    </w:pPr>
    <w:rPr>
      <w:rFonts w:ascii="Calibri" w:hAnsi="Calibri"/>
      <w:sz w:val="18"/>
      <w:szCs w:val="18"/>
    </w:rPr>
  </w:style>
  <w:style w:type="paragraph" w:styleId="NormalIndent">
    <w:name w:val="Normal Indent"/>
    <w:basedOn w:val="Normal"/>
    <w:link w:val="Char1"/>
    <w:autoRedefine/>
    <w:qFormat/>
    <w:pPr>
      <w:ind w:firstLine="420"/>
    </w:pPr>
  </w:style>
  <w:style w:type="paragraph" w:styleId="Caption">
    <w:name w:val="caption"/>
    <w:basedOn w:val="Normal"/>
    <w:next w:val="Normal"/>
    <w:autoRedefine/>
    <w:qFormat/>
    <w:rPr>
      <w:rFonts w:ascii="Arial" w:eastAsia="黑体" w:hAnsi="Arial" w:cs="Arial"/>
      <w:sz w:val="20"/>
      <w:szCs w:val="20"/>
    </w:rPr>
  </w:style>
  <w:style w:type="paragraph" w:styleId="DocumentMap">
    <w:name w:val="Document Map"/>
    <w:basedOn w:val="Normal"/>
    <w:link w:val="Char10"/>
    <w:autoRedefine/>
    <w:qFormat/>
    <w:pPr>
      <w:shd w:val="clear" w:color="auto" w:fill="000080"/>
    </w:pPr>
  </w:style>
  <w:style w:type="paragraph" w:styleId="CommentText">
    <w:name w:val="annotation text"/>
    <w:basedOn w:val="Normal"/>
    <w:link w:val="Char"/>
    <w:autoRedefine/>
    <w:qFormat/>
    <w:pPr>
      <w:jc w:val="left"/>
    </w:pPr>
  </w:style>
  <w:style w:type="paragraph" w:styleId="Index6">
    <w:name w:val="index 6"/>
    <w:basedOn w:val="Normal"/>
    <w:next w:val="Normal"/>
    <w:autoRedefine/>
    <w:qFormat/>
    <w:pPr>
      <w:ind w:left="2100"/>
    </w:pPr>
  </w:style>
  <w:style w:type="paragraph" w:styleId="BodyText3">
    <w:name w:val="Body Text 3"/>
    <w:basedOn w:val="Normal"/>
    <w:link w:val="3Char"/>
    <w:autoRedefine/>
    <w:qFormat/>
    <w:pPr>
      <w:spacing w:after="120"/>
    </w:pPr>
    <w:rPr>
      <w:sz w:val="16"/>
      <w:szCs w:val="16"/>
    </w:rPr>
  </w:style>
  <w:style w:type="paragraph" w:styleId="BodyText">
    <w:name w:val="Body Text"/>
    <w:basedOn w:val="Normal"/>
    <w:next w:val="BodyText2"/>
    <w:link w:val="Char0"/>
    <w:autoRedefine/>
    <w:qFormat/>
    <w:pPr>
      <w:spacing w:line="360" w:lineRule="auto"/>
    </w:pPr>
    <w:rPr>
      <w:szCs w:val="20"/>
    </w:rPr>
  </w:style>
  <w:style w:type="paragraph" w:styleId="BodyText2">
    <w:name w:val="Body Text 2"/>
    <w:basedOn w:val="Normal"/>
    <w:link w:val="2Char10"/>
    <w:autoRedefine/>
    <w:qFormat/>
    <w:pPr>
      <w:spacing w:line="360" w:lineRule="auto"/>
    </w:pPr>
    <w:rPr>
      <w:rFonts w:ascii="宋体" w:hAnsi="宋体"/>
      <w:color w:val="000000"/>
      <w:sz w:val="24"/>
      <w:szCs w:val="20"/>
    </w:rPr>
  </w:style>
  <w:style w:type="paragraph" w:styleId="BodyTextIndent">
    <w:name w:val="Body Text Indent"/>
    <w:basedOn w:val="Normal"/>
    <w:link w:val="Char2"/>
    <w:autoRedefine/>
    <w:qFormat/>
    <w:pPr>
      <w:ind w:firstLine="830" w:firstLineChars="352"/>
    </w:pPr>
    <w:rPr>
      <w:rFonts w:ascii="仿宋_GB2312" w:eastAsia="仿宋_GB2312"/>
      <w:sz w:val="32"/>
      <w:szCs w:val="20"/>
    </w:rPr>
  </w:style>
  <w:style w:type="paragraph" w:styleId="BlockText">
    <w:name w:val="Block Text"/>
    <w:basedOn w:val="Normal"/>
    <w:autoRedefine/>
    <w:qFormat/>
    <w:pPr>
      <w:spacing w:line="360" w:lineRule="auto"/>
      <w:ind w:left="-85" w:right="-244" w:firstLine="435"/>
    </w:pPr>
  </w:style>
  <w:style w:type="paragraph" w:styleId="TOC5">
    <w:name w:val="toc 5"/>
    <w:basedOn w:val="Normal"/>
    <w:next w:val="Normal"/>
    <w:autoRedefine/>
    <w:unhideWhenUsed/>
    <w:qFormat/>
    <w:pPr>
      <w:ind w:left="840"/>
      <w:jc w:val="left"/>
    </w:pPr>
    <w:rPr>
      <w:rFonts w:ascii="Calibri" w:hAnsi="Calibri"/>
      <w:sz w:val="18"/>
      <w:szCs w:val="18"/>
    </w:rPr>
  </w:style>
  <w:style w:type="paragraph" w:styleId="TOC3">
    <w:name w:val="toc 3"/>
    <w:basedOn w:val="Normal"/>
    <w:next w:val="Normal"/>
    <w:autoRedefine/>
    <w:qFormat/>
    <w:pPr>
      <w:tabs>
        <w:tab w:val="left" w:pos="900"/>
        <w:tab w:val="left" w:pos="1080"/>
      </w:tabs>
      <w:ind w:left="840" w:leftChars="400"/>
    </w:pPr>
    <w:rPr>
      <w:rFonts w:ascii="宋体" w:hAnsi="宋体"/>
      <w:i/>
      <w:iCs/>
    </w:rPr>
  </w:style>
  <w:style w:type="paragraph" w:styleId="PlainText">
    <w:name w:val="Plain Text"/>
    <w:basedOn w:val="Normal"/>
    <w:link w:val="Char3"/>
    <w:autoRedefine/>
    <w:qFormat/>
    <w:rPr>
      <w:rFonts w:ascii="宋体" w:hAnsi="Courier New" w:cs="Courier New"/>
      <w:szCs w:val="21"/>
    </w:rPr>
  </w:style>
  <w:style w:type="paragraph" w:styleId="TOC8">
    <w:name w:val="toc 8"/>
    <w:basedOn w:val="Normal"/>
    <w:next w:val="Normal"/>
    <w:autoRedefine/>
    <w:qFormat/>
    <w:pPr>
      <w:ind w:left="1470"/>
      <w:jc w:val="left"/>
    </w:pPr>
    <w:rPr>
      <w:rFonts w:ascii="Calibri" w:hAnsi="Calibri"/>
      <w:sz w:val="18"/>
      <w:szCs w:val="18"/>
    </w:rPr>
  </w:style>
  <w:style w:type="paragraph" w:styleId="Date">
    <w:name w:val="Date"/>
    <w:basedOn w:val="Normal"/>
    <w:next w:val="Normal"/>
    <w:link w:val="Char11"/>
    <w:autoRedefine/>
    <w:qFormat/>
    <w:pPr>
      <w:ind w:left="100" w:leftChars="2500"/>
    </w:pPr>
  </w:style>
  <w:style w:type="paragraph" w:styleId="BodyTextIndent2">
    <w:name w:val="Body Text Indent 2"/>
    <w:basedOn w:val="Normal"/>
    <w:link w:val="2Char0"/>
    <w:autoRedefine/>
    <w:qFormat/>
    <w:pPr>
      <w:spacing w:after="120" w:line="480" w:lineRule="auto"/>
      <w:ind w:left="420" w:leftChars="200"/>
    </w:pPr>
  </w:style>
  <w:style w:type="paragraph" w:styleId="BalloonText">
    <w:name w:val="Balloon Text"/>
    <w:basedOn w:val="Normal"/>
    <w:link w:val="Char4"/>
    <w:autoRedefine/>
    <w:qFormat/>
    <w:rPr>
      <w:sz w:val="18"/>
      <w:szCs w:val="18"/>
    </w:rPr>
  </w:style>
  <w:style w:type="paragraph" w:styleId="Footer">
    <w:name w:val="footer"/>
    <w:basedOn w:val="Normal"/>
    <w:link w:val="Char12"/>
    <w:autoRedefine/>
    <w:uiPriority w:val="99"/>
    <w:qFormat/>
    <w:pPr>
      <w:tabs>
        <w:tab w:val="center" w:pos="4153"/>
        <w:tab w:val="right" w:pos="8306"/>
      </w:tabs>
      <w:snapToGrid w:val="0"/>
      <w:jc w:val="left"/>
    </w:pPr>
    <w:rPr>
      <w:rFonts w:ascii="宋体" w:hAnsi="宋体" w:hint="eastAsia"/>
      <w:sz w:val="18"/>
      <w:szCs w:val="18"/>
    </w:rPr>
  </w:style>
  <w:style w:type="paragraph" w:styleId="EnvelopeReturn">
    <w:name w:val="envelope return"/>
    <w:basedOn w:val="Normal"/>
    <w:autoRedefine/>
    <w:uiPriority w:val="99"/>
    <w:qFormat/>
    <w:pPr>
      <w:snapToGrid w:val="0"/>
    </w:pPr>
    <w:rPr>
      <w:rFonts w:ascii="Arial" w:hAnsi="Arial"/>
    </w:rPr>
  </w:style>
  <w:style w:type="paragraph" w:styleId="Header">
    <w:name w:val="header"/>
    <w:basedOn w:val="Normal"/>
    <w:link w:val="Char13"/>
    <w:autoRedefine/>
    <w:uiPriority w:val="99"/>
    <w:qFormat/>
    <w:pPr>
      <w:pBdr>
        <w:bottom w:val="single" w:sz="6" w:space="1" w:color="auto"/>
      </w:pBdr>
      <w:tabs>
        <w:tab w:val="center" w:pos="4153"/>
        <w:tab w:val="right" w:pos="8306"/>
      </w:tabs>
      <w:snapToGrid w:val="0"/>
      <w:jc w:val="center"/>
    </w:pPr>
    <w:rPr>
      <w:rFonts w:ascii="宋体" w:hAnsi="宋体" w:hint="eastAsia"/>
      <w:sz w:val="18"/>
      <w:szCs w:val="18"/>
    </w:rPr>
  </w:style>
  <w:style w:type="paragraph" w:styleId="TOC4">
    <w:name w:val="toc 4"/>
    <w:basedOn w:val="Normal"/>
    <w:next w:val="Normal"/>
    <w:autoRedefine/>
    <w:unhideWhenUsed/>
    <w:qFormat/>
    <w:pPr>
      <w:ind w:left="630"/>
      <w:jc w:val="left"/>
    </w:pPr>
    <w:rPr>
      <w:rFonts w:ascii="Calibri" w:hAnsi="Calibri"/>
      <w:sz w:val="18"/>
      <w:szCs w:val="18"/>
    </w:rPr>
  </w:style>
  <w:style w:type="paragraph" w:styleId="IndexHeading">
    <w:name w:val="index heading"/>
    <w:basedOn w:val="Normal"/>
    <w:next w:val="Index1"/>
    <w:autoRedefine/>
    <w:qFormat/>
    <w:rPr>
      <w:szCs w:val="20"/>
    </w:rPr>
  </w:style>
  <w:style w:type="paragraph" w:styleId="Index1">
    <w:name w:val="index 1"/>
    <w:basedOn w:val="Normal"/>
    <w:next w:val="Normal"/>
    <w:autoRedefine/>
    <w:qFormat/>
    <w:pPr>
      <w:tabs>
        <w:tab w:val="left" w:pos="7740"/>
      </w:tabs>
      <w:jc w:val="center"/>
    </w:pPr>
    <w:rPr>
      <w:rFonts w:ascii="仿宋" w:eastAsia="仿宋" w:hAnsi="仿宋"/>
      <w:b/>
      <w:sz w:val="28"/>
      <w:szCs w:val="28"/>
    </w:rPr>
  </w:style>
  <w:style w:type="paragraph" w:styleId="List">
    <w:name w:val="List"/>
    <w:basedOn w:val="Normal"/>
    <w:uiPriority w:val="99"/>
    <w:qFormat/>
    <w:pPr>
      <w:ind w:left="420" w:hanging="420"/>
    </w:pPr>
    <w:rPr>
      <w:rFonts w:ascii="Arial" w:eastAsia="楷体_GB2312" w:hAnsi="Arial"/>
      <w:sz w:val="28"/>
    </w:rPr>
  </w:style>
  <w:style w:type="paragraph" w:styleId="TOC6">
    <w:name w:val="toc 6"/>
    <w:basedOn w:val="Normal"/>
    <w:next w:val="Normal"/>
    <w:autoRedefine/>
    <w:unhideWhenUsed/>
    <w:qFormat/>
    <w:pPr>
      <w:ind w:left="1050"/>
      <w:jc w:val="left"/>
    </w:pPr>
    <w:rPr>
      <w:rFonts w:ascii="Calibri" w:hAnsi="Calibri"/>
      <w:sz w:val="18"/>
      <w:szCs w:val="18"/>
    </w:rPr>
  </w:style>
  <w:style w:type="paragraph" w:styleId="BodyTextIndent3">
    <w:name w:val="Body Text Indent 3"/>
    <w:basedOn w:val="Normal"/>
    <w:link w:val="3Char0"/>
    <w:autoRedefine/>
    <w:qFormat/>
    <w:pPr>
      <w:spacing w:line="360" w:lineRule="auto"/>
      <w:ind w:firstLine="420" w:firstLineChars="200"/>
    </w:pPr>
    <w:rPr>
      <w:szCs w:val="20"/>
    </w:rPr>
  </w:style>
  <w:style w:type="paragraph" w:styleId="TOC2">
    <w:name w:val="toc 2"/>
    <w:basedOn w:val="Normal"/>
    <w:next w:val="Normal"/>
    <w:autoRedefine/>
    <w:qFormat/>
    <w:pPr>
      <w:tabs>
        <w:tab w:val="right" w:leader="dot" w:pos="8302"/>
      </w:tabs>
      <w:jc w:val="left"/>
    </w:pPr>
    <w:rPr>
      <w:rFonts w:ascii="仿宋_GB2312" w:eastAsia="仿宋_GB2312" w:hAnsi="仿宋"/>
      <w:b/>
      <w:smallCaps/>
      <w:kern w:val="0"/>
      <w:szCs w:val="21"/>
    </w:rPr>
  </w:style>
  <w:style w:type="paragraph" w:styleId="TOC9">
    <w:name w:val="toc 9"/>
    <w:basedOn w:val="Normal"/>
    <w:next w:val="Normal"/>
    <w:autoRedefine/>
    <w:unhideWhenUsed/>
    <w:qFormat/>
    <w:pPr>
      <w:ind w:left="1680"/>
      <w:jc w:val="left"/>
    </w:pPr>
    <w:rPr>
      <w:rFonts w:ascii="Calibri" w:hAnsi="Calibri"/>
      <w:sz w:val="18"/>
      <w:szCs w:val="18"/>
    </w:rPr>
  </w:style>
  <w:style w:type="paragraph" w:styleId="HTMLPreformatted">
    <w:name w:val="HTML Preformatted"/>
    <w:basedOn w:val="Normal"/>
    <w:link w:val="HTMLChar"/>
    <w:autoRedefine/>
    <w:qFormat/>
    <w:rPr>
      <w:rFonts w:ascii="Courier New" w:hAnsi="Courier New"/>
      <w:sz w:val="20"/>
      <w:szCs w:val="20"/>
    </w:rPr>
  </w:style>
  <w:style w:type="paragraph" w:styleId="NormalWeb">
    <w:name w:val="Normal (Web)"/>
    <w:basedOn w:val="Normal"/>
    <w:autoRedefine/>
    <w:uiPriority w:val="99"/>
    <w:qFormat/>
    <w:pPr>
      <w:widowControl/>
      <w:spacing w:before="100" w:beforeAutospacing="1" w:after="100" w:afterAutospacing="1"/>
      <w:jc w:val="left"/>
    </w:pPr>
    <w:rPr>
      <w:rFonts w:ascii="宋体" w:hAnsi="宋体"/>
      <w:color w:val="000000"/>
      <w:kern w:val="0"/>
      <w:sz w:val="24"/>
    </w:rPr>
  </w:style>
  <w:style w:type="paragraph" w:styleId="Title">
    <w:name w:val="Title"/>
    <w:basedOn w:val="Normal"/>
    <w:next w:val="Normal"/>
    <w:link w:val="Char5"/>
    <w:autoRedefine/>
    <w:qFormat/>
    <w:pPr>
      <w:spacing w:before="240" w:after="60"/>
      <w:jc w:val="center"/>
      <w:outlineLvl w:val="0"/>
    </w:pPr>
    <w:rPr>
      <w:rFonts w:ascii="Arial" w:hAnsi="Arial"/>
      <w:b/>
      <w:bCs/>
      <w:sz w:val="32"/>
      <w:szCs w:val="32"/>
    </w:rPr>
  </w:style>
  <w:style w:type="paragraph" w:styleId="CommentSubject">
    <w:name w:val="annotation subject"/>
    <w:basedOn w:val="CommentText"/>
    <w:next w:val="CommentText"/>
    <w:link w:val="Char6"/>
    <w:autoRedefine/>
    <w:qFormat/>
    <w:rPr>
      <w:b/>
      <w:bCs/>
    </w:rPr>
  </w:style>
  <w:style w:type="paragraph" w:styleId="BodyTextFirstIndent">
    <w:name w:val="Body Text First Indent"/>
    <w:basedOn w:val="BodyText"/>
    <w:link w:val="Char7"/>
    <w:autoRedefine/>
    <w:qFormat/>
    <w:pPr>
      <w:spacing w:after="120" w:line="240" w:lineRule="auto"/>
      <w:ind w:firstLine="420" w:firstLineChars="100"/>
    </w:pPr>
    <w:rPr>
      <w:szCs w:val="24"/>
    </w:rPr>
  </w:style>
  <w:style w:type="paragraph" w:styleId="BodyTextFirstIndent2">
    <w:name w:val="Body Text First Indent 2"/>
    <w:basedOn w:val="BodyTextIndent"/>
    <w:autoRedefine/>
    <w:qFormat/>
    <w:pPr>
      <w:ind w:firstLine="420" w:firstLineChars="200"/>
    </w:pPr>
    <w:rPr>
      <w:rFonts w:ascii="Calibri" w:eastAsia="宋体" w:hAnsi="Calibri"/>
    </w:rPr>
  </w:style>
  <w:style w:type="table" w:styleId="TableGrid">
    <w:name w:val="Table Grid"/>
    <w:basedOn w:val="TableNormal"/>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rFonts w:ascii="Tahoma" w:eastAsia="宋体" w:hAnsi="Tahoma"/>
      <w:b/>
      <w:bCs/>
      <w:spacing w:val="10"/>
      <w:kern w:val="2"/>
      <w:sz w:val="24"/>
      <w:szCs w:val="24"/>
      <w:lang w:val="en-US" w:eastAsia="zh-CN" w:bidi="ar-SA"/>
    </w:rPr>
  </w:style>
  <w:style w:type="character" w:styleId="PageNumber">
    <w:name w:val="page number"/>
    <w:autoRedefine/>
    <w:qFormat/>
    <w:rPr>
      <w:rFonts w:eastAsia="宋体"/>
      <w:kern w:val="2"/>
      <w:sz w:val="24"/>
      <w:szCs w:val="24"/>
      <w:lang w:val="en-US" w:eastAsia="zh-CN" w:bidi="ar-SA"/>
    </w:rPr>
  </w:style>
  <w:style w:type="character" w:styleId="FollowedHyperlink">
    <w:name w:val="FollowedHyperlink"/>
    <w:autoRedefine/>
    <w:qFormat/>
    <w:rPr>
      <w:color w:val="666666"/>
      <w:sz w:val="24"/>
      <w:u w:val="none"/>
    </w:rPr>
  </w:style>
  <w:style w:type="character" w:styleId="Emphasis">
    <w:name w:val="Emphasis"/>
    <w:autoRedefine/>
    <w:qFormat/>
    <w:rPr>
      <w:color w:val="CC0033"/>
    </w:rPr>
  </w:style>
  <w:style w:type="character" w:styleId="HTMLDefinition">
    <w:name w:val="HTML Definition"/>
    <w:autoRedefine/>
    <w:qFormat/>
  </w:style>
  <w:style w:type="character" w:styleId="HTMLAcronym">
    <w:name w:val="HTML Acronym"/>
    <w:basedOn w:val="DefaultParagraphFont"/>
    <w:autoRedefine/>
    <w:qFormat/>
  </w:style>
  <w:style w:type="character" w:styleId="HTMLVariable">
    <w:name w:val="HTML Variable"/>
    <w:autoRedefine/>
    <w:qFormat/>
  </w:style>
  <w:style w:type="character" w:styleId="Hyperlink">
    <w:name w:val="Hyperlink"/>
    <w:autoRedefine/>
    <w:qFormat/>
    <w:rPr>
      <w:rFonts w:eastAsia="宋体"/>
      <w:color w:val="0000FF"/>
      <w:kern w:val="2"/>
      <w:sz w:val="24"/>
      <w:szCs w:val="24"/>
      <w:u w:val="single"/>
      <w:lang w:val="en-US" w:eastAsia="zh-CN" w:bidi="ar-SA"/>
    </w:rPr>
  </w:style>
  <w:style w:type="character" w:styleId="HTMLCode">
    <w:name w:val="HTML Code"/>
    <w:autoRedefine/>
    <w:qFormat/>
    <w:rPr>
      <w:rFonts w:ascii="Arial" w:hAnsi="Arial" w:cs="Arial" w:hint="default"/>
      <w:color w:val="333333"/>
      <w:sz w:val="18"/>
      <w:szCs w:val="18"/>
    </w:rPr>
  </w:style>
  <w:style w:type="character" w:styleId="CommentReference">
    <w:name w:val="annotation reference"/>
    <w:autoRedefine/>
    <w:qFormat/>
    <w:rPr>
      <w:rFonts w:eastAsia="宋体"/>
      <w:kern w:val="2"/>
      <w:sz w:val="21"/>
      <w:szCs w:val="21"/>
      <w:lang w:val="en-US" w:eastAsia="zh-CN" w:bidi="ar-SA"/>
    </w:rPr>
  </w:style>
  <w:style w:type="character" w:styleId="HTMLCite">
    <w:name w:val="HTML Cite"/>
    <w:autoRedefine/>
    <w:qFormat/>
  </w:style>
  <w:style w:type="character" w:customStyle="1" w:styleId="1Char">
    <w:name w:val="标题 1 Char"/>
    <w:autoRedefine/>
    <w:qFormat/>
    <w:locked/>
    <w:rPr>
      <w:rFonts w:eastAsia="宋体"/>
      <w:b/>
      <w:bCs/>
      <w:kern w:val="44"/>
      <w:sz w:val="44"/>
      <w:szCs w:val="44"/>
      <w:lang w:val="en-US" w:eastAsia="zh-CN" w:bidi="ar-SA"/>
    </w:rPr>
  </w:style>
  <w:style w:type="character" w:customStyle="1" w:styleId="2Char">
    <w:name w:val="标题 2 Char"/>
    <w:autoRedefine/>
    <w:qFormat/>
    <w:rPr>
      <w:rFonts w:ascii="Arial" w:eastAsia="黑体" w:hAnsi="Arial"/>
      <w:b/>
      <w:bCs/>
      <w:kern w:val="2"/>
      <w:sz w:val="32"/>
      <w:szCs w:val="32"/>
      <w:lang w:val="en-US" w:eastAsia="zh-CN" w:bidi="ar-SA"/>
    </w:rPr>
  </w:style>
  <w:style w:type="paragraph" w:customStyle="1" w:styleId="a">
    <w:name w:val="文档正文"/>
    <w:basedOn w:val="Normal"/>
    <w:autoRedefine/>
    <w:uiPriority w:val="99"/>
    <w:qFormat/>
    <w:pPr>
      <w:adjustRightInd w:val="0"/>
      <w:spacing w:line="480" w:lineRule="atLeast"/>
      <w:ind w:firstLine="567" w:firstLineChars="200"/>
      <w:textAlignment w:val="baseline"/>
    </w:pPr>
    <w:rPr>
      <w:rFonts w:ascii="长城仿宋"/>
      <w:kern w:val="0"/>
      <w:szCs w:val="20"/>
    </w:rPr>
  </w:style>
  <w:style w:type="paragraph" w:customStyle="1" w:styleId="Default">
    <w:name w:val="Default"/>
    <w:autoRedefine/>
    <w:qFormat/>
    <w:pPr>
      <w:autoSpaceDE w:val="0"/>
      <w:autoSpaceDN w:val="0"/>
      <w:adjustRightInd w:val="0"/>
    </w:pPr>
    <w:rPr>
      <w:rFonts w:ascii="宋体" w:eastAsia="宋体" w:hAnsi="Times New Roman" w:cs="宋体"/>
      <w:color w:val="000000"/>
      <w:sz w:val="24"/>
      <w:szCs w:val="24"/>
      <w:lang w:val="en-US" w:eastAsia="zh-CN" w:bidi="ar-SA"/>
    </w:rPr>
  </w:style>
  <w:style w:type="character" w:customStyle="1" w:styleId="1Char1">
    <w:name w:val="标题 1 Char1"/>
    <w:link w:val="Heading1"/>
    <w:autoRedefine/>
    <w:qFormat/>
    <w:rPr>
      <w:b/>
      <w:bCs/>
      <w:kern w:val="44"/>
      <w:sz w:val="44"/>
      <w:szCs w:val="44"/>
    </w:rPr>
  </w:style>
  <w:style w:type="paragraph" w:styleId="NoSpacing">
    <w:name w:val="No Spacing"/>
    <w:autoRedefine/>
    <w:qFormat/>
    <w:rPr>
      <w:rFonts w:ascii="Times New Roman" w:eastAsia="宋体" w:hAnsi="Times New Roman" w:cs="Calibri"/>
      <w:sz w:val="22"/>
      <w:szCs w:val="22"/>
      <w:lang w:val="en-US" w:eastAsia="en-US" w:bidi="ar-SA"/>
    </w:rPr>
  </w:style>
  <w:style w:type="paragraph" w:customStyle="1" w:styleId="a0">
    <w:name w:val="表格文字"/>
    <w:basedOn w:val="NewNewNewNewNewNewNewNewNewNewNewNewNewNewNewNewNewNewNewNewNewNewNewNewNewNewNewNewNewNewNewNewNewNewNewNew"/>
    <w:autoRedefine/>
    <w:qFormat/>
    <w:pPr>
      <w:spacing w:before="25" w:after="25"/>
      <w:jc w:val="left"/>
    </w:pPr>
    <w:rPr>
      <w:bCs/>
      <w:spacing w:val="10"/>
      <w:kern w:val="0"/>
      <w:sz w:val="24"/>
      <w:szCs w:val="20"/>
    </w:r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next w:val="a0"/>
    <w:qFormat/>
    <w:pPr>
      <w:widowControl w:val="0"/>
      <w:jc w:val="both"/>
    </w:pPr>
    <w:rPr>
      <w:rFonts w:ascii="Times New Roman" w:eastAsia="宋体" w:hAnsi="Times New Roman" w:cs="Times New Roman"/>
      <w:kern w:val="2"/>
      <w:sz w:val="21"/>
      <w:szCs w:val="24"/>
      <w:lang w:val="en-US" w:eastAsia="zh-CN" w:bidi="ar-SA"/>
    </w:rPr>
  </w:style>
  <w:style w:type="paragraph" w:styleId="Quote">
    <w:name w:val="Quote"/>
    <w:basedOn w:val="Normal"/>
    <w:next w:val="Normal"/>
    <w:autoRedefine/>
    <w:uiPriority w:val="99"/>
    <w:qFormat/>
    <w:rPr>
      <w:rFonts w:ascii="Calibri" w:hAnsi="Calibri" w:cs="Calibri"/>
      <w:i/>
      <w:iCs/>
      <w:color w:val="000000"/>
      <w:sz w:val="22"/>
      <w:szCs w:val="22"/>
    </w:rPr>
  </w:style>
  <w:style w:type="paragraph" w:customStyle="1" w:styleId="2">
    <w:name w:val="样式 首行缩进:  2 字符"/>
    <w:basedOn w:val="Normal"/>
    <w:autoRedefine/>
    <w:qFormat/>
    <w:pPr>
      <w:spacing w:before="120" w:after="120" w:line="360" w:lineRule="auto"/>
      <w:ind w:firstLine="582" w:firstLineChars="200"/>
    </w:pPr>
    <w:rPr>
      <w:rFonts w:eastAsia="仿宋_GB2312" w:cs="宋体"/>
      <w:kern w:val="10"/>
      <w:sz w:val="28"/>
      <w:szCs w:val="28"/>
    </w:rPr>
  </w:style>
  <w:style w:type="paragraph" w:customStyle="1" w:styleId="BodyTextFirstIndent21">
    <w:name w:val="Body Text First Indent 21"/>
    <w:basedOn w:val="BodyTextIndent1"/>
    <w:autoRedefine/>
    <w:qFormat/>
    <w:pPr>
      <w:ind w:firstLine="420"/>
    </w:pPr>
  </w:style>
  <w:style w:type="paragraph" w:customStyle="1" w:styleId="BodyTextIndent1">
    <w:name w:val="Body Text Indent1"/>
    <w:basedOn w:val="Normal"/>
    <w:autoRedefine/>
    <w:qFormat/>
    <w:pPr>
      <w:ind w:firstLine="830" w:firstLineChars="352"/>
    </w:pPr>
    <w:rPr>
      <w:rFonts w:ascii="仿宋_GB2312" w:eastAsia="仿宋_GB2312"/>
      <w:sz w:val="32"/>
    </w:rPr>
  </w:style>
  <w:style w:type="paragraph" w:customStyle="1" w:styleId="1">
    <w:name w:val="正文_1"/>
    <w:next w:val="10"/>
    <w:autoRedefine/>
    <w:qFormat/>
    <w:rPr>
      <w:rFonts w:ascii="Times New Roman" w:eastAsia="宋体" w:hAnsi="Times New Roman" w:cs="Times New Roman"/>
      <w:sz w:val="21"/>
      <w:lang w:val="en-US" w:eastAsia="zh-CN" w:bidi="ar-SA"/>
    </w:rPr>
  </w:style>
  <w:style w:type="paragraph" w:customStyle="1" w:styleId="10">
    <w:name w:val="正文文本_1"/>
    <w:autoRedefine/>
    <w:qFormat/>
    <w:pPr>
      <w:widowControl w:val="0"/>
      <w:spacing w:after="120" w:line="276" w:lineRule="auto"/>
      <w:jc w:val="both"/>
    </w:pPr>
    <w:rPr>
      <w:rFonts w:ascii="Times New Roman" w:eastAsia="宋体" w:hAnsi="Times New Roman" w:cs="Times New Roman"/>
      <w:kern w:val="2"/>
      <w:sz w:val="21"/>
      <w:lang w:val="en-US" w:eastAsia="zh-CN" w:bidi="ar-SA"/>
    </w:rPr>
  </w:style>
  <w:style w:type="character" w:customStyle="1" w:styleId="4Char">
    <w:name w:val="标题 4 Char"/>
    <w:link w:val="Heading4"/>
    <w:autoRedefine/>
    <w:qFormat/>
    <w:rPr>
      <w:rFonts w:ascii="Arial" w:eastAsia="黑体" w:hAnsi="Arial"/>
      <w:b/>
      <w:bCs/>
      <w:kern w:val="2"/>
      <w:sz w:val="28"/>
      <w:szCs w:val="28"/>
    </w:rPr>
  </w:style>
  <w:style w:type="character" w:customStyle="1" w:styleId="3">
    <w:name w:val="标题 3 字符"/>
    <w:autoRedefine/>
    <w:qFormat/>
    <w:rPr>
      <w:rFonts w:eastAsia="宋体"/>
      <w:b/>
      <w:bCs/>
      <w:kern w:val="2"/>
      <w:sz w:val="32"/>
      <w:szCs w:val="32"/>
      <w:lang w:val="en-US" w:eastAsia="zh-CN" w:bidi="ar-SA"/>
    </w:rPr>
  </w:style>
  <w:style w:type="character" w:customStyle="1" w:styleId="2Char1">
    <w:name w:val="标题 2 Char1"/>
    <w:link w:val="Heading2"/>
    <w:autoRedefine/>
    <w:qFormat/>
    <w:rPr>
      <w:rFonts w:ascii="Arial" w:eastAsia="黑体" w:hAnsi="Arial"/>
      <w:b/>
      <w:bCs/>
      <w:kern w:val="2"/>
      <w:sz w:val="32"/>
      <w:szCs w:val="32"/>
    </w:rPr>
  </w:style>
  <w:style w:type="character" w:customStyle="1" w:styleId="6Char1">
    <w:name w:val="标题 6 Char1"/>
    <w:link w:val="Heading6"/>
    <w:autoRedefine/>
    <w:qFormat/>
    <w:rPr>
      <w:rFonts w:ascii="Cambria" w:hAnsi="Cambria"/>
      <w:b/>
      <w:kern w:val="2"/>
      <w:sz w:val="24"/>
      <w:szCs w:val="24"/>
    </w:rPr>
  </w:style>
  <w:style w:type="character" w:customStyle="1" w:styleId="Char1">
    <w:name w:val="正文缩进 Char1"/>
    <w:link w:val="NormalIndent"/>
    <w:autoRedefine/>
    <w:qFormat/>
    <w:rPr>
      <w:rFonts w:eastAsia="宋体"/>
      <w:kern w:val="2"/>
      <w:sz w:val="21"/>
      <w:szCs w:val="24"/>
      <w:lang w:val="en-US" w:eastAsia="zh-CN" w:bidi="ar-SA"/>
    </w:rPr>
  </w:style>
  <w:style w:type="character" w:customStyle="1" w:styleId="Char10">
    <w:name w:val="文档结构图 Char1"/>
    <w:link w:val="DocumentMap"/>
    <w:autoRedefine/>
    <w:qFormat/>
    <w:rPr>
      <w:kern w:val="2"/>
      <w:sz w:val="21"/>
      <w:szCs w:val="24"/>
      <w:shd w:val="clear" w:color="auto" w:fill="000080"/>
    </w:rPr>
  </w:style>
  <w:style w:type="character" w:customStyle="1" w:styleId="Char">
    <w:name w:val="批注文字 Char"/>
    <w:link w:val="CommentText"/>
    <w:autoRedefine/>
    <w:qFormat/>
    <w:rPr>
      <w:kern w:val="2"/>
      <w:sz w:val="21"/>
      <w:szCs w:val="24"/>
    </w:rPr>
  </w:style>
  <w:style w:type="character" w:customStyle="1" w:styleId="3Char">
    <w:name w:val="正文文本 3 Char"/>
    <w:link w:val="BodyText3"/>
    <w:autoRedefine/>
    <w:qFormat/>
    <w:rPr>
      <w:kern w:val="2"/>
      <w:sz w:val="16"/>
      <w:szCs w:val="16"/>
    </w:rPr>
  </w:style>
  <w:style w:type="character" w:customStyle="1" w:styleId="Char0">
    <w:name w:val="正文文本 Char"/>
    <w:link w:val="BodyText"/>
    <w:autoRedefine/>
    <w:qFormat/>
    <w:rPr>
      <w:kern w:val="2"/>
      <w:sz w:val="21"/>
    </w:rPr>
  </w:style>
  <w:style w:type="character" w:customStyle="1" w:styleId="Char2">
    <w:name w:val="正文文本缩进 Char"/>
    <w:link w:val="BodyTextIndent"/>
    <w:autoRedefine/>
    <w:qFormat/>
    <w:locked/>
    <w:rPr>
      <w:rFonts w:ascii="仿宋_GB2312" w:eastAsia="仿宋_GB2312"/>
      <w:kern w:val="2"/>
      <w:sz w:val="32"/>
      <w:lang w:val="en-US" w:eastAsia="zh-CN" w:bidi="ar-SA"/>
    </w:rPr>
  </w:style>
  <w:style w:type="character" w:customStyle="1" w:styleId="Char3">
    <w:name w:val="纯文本 Char"/>
    <w:link w:val="PlainText"/>
    <w:autoRedefine/>
    <w:qFormat/>
    <w:rPr>
      <w:rFonts w:ascii="宋体" w:eastAsia="宋体" w:hAnsi="Courier New" w:cs="Courier New"/>
      <w:kern w:val="2"/>
      <w:sz w:val="21"/>
      <w:szCs w:val="21"/>
      <w:lang w:val="en-US" w:eastAsia="zh-CN" w:bidi="ar-SA"/>
    </w:rPr>
  </w:style>
  <w:style w:type="character" w:customStyle="1" w:styleId="Char11">
    <w:name w:val="日期 Char1"/>
    <w:link w:val="Date"/>
    <w:autoRedefine/>
    <w:qFormat/>
    <w:rPr>
      <w:kern w:val="2"/>
      <w:sz w:val="21"/>
      <w:szCs w:val="24"/>
    </w:rPr>
  </w:style>
  <w:style w:type="character" w:customStyle="1" w:styleId="2Char0">
    <w:name w:val="正文文本缩进 2 Char"/>
    <w:link w:val="BodyTextIndent2"/>
    <w:autoRedefine/>
    <w:qFormat/>
    <w:rPr>
      <w:kern w:val="2"/>
      <w:sz w:val="21"/>
      <w:szCs w:val="24"/>
    </w:rPr>
  </w:style>
  <w:style w:type="character" w:customStyle="1" w:styleId="Char4">
    <w:name w:val="批注框文本 Char"/>
    <w:link w:val="BalloonText"/>
    <w:autoRedefine/>
    <w:qFormat/>
    <w:rPr>
      <w:kern w:val="2"/>
      <w:sz w:val="18"/>
      <w:szCs w:val="18"/>
    </w:rPr>
  </w:style>
  <w:style w:type="character" w:customStyle="1" w:styleId="Char12">
    <w:name w:val="页脚 Char1"/>
    <w:link w:val="Footer"/>
    <w:autoRedefine/>
    <w:uiPriority w:val="99"/>
    <w:qFormat/>
    <w:rPr>
      <w:rFonts w:ascii="宋体" w:eastAsia="宋体" w:hAnsi="宋体" w:cs="宋体" w:hint="eastAsia"/>
      <w:kern w:val="2"/>
      <w:sz w:val="18"/>
      <w:szCs w:val="18"/>
      <w:lang w:val="en-US" w:eastAsia="zh-CN"/>
    </w:rPr>
  </w:style>
  <w:style w:type="character" w:customStyle="1" w:styleId="Char13">
    <w:name w:val="页眉 Char1"/>
    <w:link w:val="Header"/>
    <w:autoRedefine/>
    <w:uiPriority w:val="99"/>
    <w:qFormat/>
    <w:rPr>
      <w:rFonts w:ascii="宋体" w:eastAsia="宋体" w:hAnsi="宋体" w:cs="宋体" w:hint="eastAsia"/>
      <w:kern w:val="2"/>
      <w:sz w:val="18"/>
      <w:szCs w:val="18"/>
      <w:lang w:val="en-US" w:eastAsia="zh-CN"/>
    </w:rPr>
  </w:style>
  <w:style w:type="character" w:customStyle="1" w:styleId="3Char0">
    <w:name w:val="正文文本缩进 3 Char"/>
    <w:link w:val="BodyTextIndent3"/>
    <w:autoRedefine/>
    <w:qFormat/>
    <w:rPr>
      <w:kern w:val="2"/>
      <w:sz w:val="21"/>
    </w:rPr>
  </w:style>
  <w:style w:type="character" w:customStyle="1" w:styleId="2Char10">
    <w:name w:val="正文文本 2 Char1"/>
    <w:link w:val="BodyText2"/>
    <w:autoRedefine/>
    <w:qFormat/>
    <w:rPr>
      <w:rFonts w:ascii="宋体" w:hAnsi="宋体"/>
      <w:color w:val="000000"/>
      <w:kern w:val="2"/>
      <w:sz w:val="24"/>
    </w:rPr>
  </w:style>
  <w:style w:type="character" w:customStyle="1" w:styleId="HTMLChar">
    <w:name w:val="HTML 预设格式 Char"/>
    <w:link w:val="HTMLPreformatted"/>
    <w:autoRedefine/>
    <w:qFormat/>
    <w:rPr>
      <w:rFonts w:ascii="Courier New" w:hAnsi="Courier New" w:cs="Courier New"/>
      <w:kern w:val="2"/>
    </w:rPr>
  </w:style>
  <w:style w:type="character" w:customStyle="1" w:styleId="Char5">
    <w:name w:val="标题 Char"/>
    <w:link w:val="Title"/>
    <w:autoRedefine/>
    <w:qFormat/>
    <w:rPr>
      <w:rFonts w:ascii="Arial" w:hAnsi="Arial" w:cs="Arial"/>
      <w:b/>
      <w:bCs/>
      <w:kern w:val="2"/>
      <w:sz w:val="32"/>
      <w:szCs w:val="32"/>
    </w:rPr>
  </w:style>
  <w:style w:type="character" w:customStyle="1" w:styleId="Char6">
    <w:name w:val="批注主题 Char"/>
    <w:link w:val="CommentSubject"/>
    <w:autoRedefine/>
    <w:qFormat/>
    <w:rPr>
      <w:b/>
      <w:bCs/>
      <w:kern w:val="2"/>
      <w:sz w:val="21"/>
      <w:szCs w:val="24"/>
    </w:rPr>
  </w:style>
  <w:style w:type="character" w:customStyle="1" w:styleId="Char7">
    <w:name w:val="正文首行缩进 Char"/>
    <w:link w:val="BodyTextFirstIndent"/>
    <w:autoRedefine/>
    <w:qFormat/>
    <w:rPr>
      <w:kern w:val="2"/>
      <w:sz w:val="21"/>
      <w:szCs w:val="24"/>
    </w:rPr>
  </w:style>
  <w:style w:type="character" w:customStyle="1" w:styleId="3Char1">
    <w:name w:val="标题 3 Char"/>
    <w:link w:val="Heading3"/>
    <w:autoRedefine/>
    <w:qFormat/>
    <w:rPr>
      <w:rFonts w:eastAsia="黑体"/>
      <w:b/>
      <w:kern w:val="2"/>
      <w:sz w:val="21"/>
      <w:szCs w:val="32"/>
    </w:rPr>
  </w:style>
  <w:style w:type="character" w:customStyle="1" w:styleId="font111">
    <w:name w:val="font111"/>
    <w:autoRedefine/>
    <w:qFormat/>
    <w:rPr>
      <w:rFonts w:ascii="宋体" w:eastAsia="宋体" w:hAnsi="宋体" w:cs="宋体" w:hint="eastAsia"/>
      <w:color w:val="000000"/>
      <w:sz w:val="20"/>
      <w:szCs w:val="20"/>
      <w:u w:val="none"/>
    </w:rPr>
  </w:style>
  <w:style w:type="character" w:customStyle="1" w:styleId="hilite6">
    <w:name w:val="hilite6"/>
    <w:autoRedefine/>
    <w:qFormat/>
    <w:rPr>
      <w:color w:val="000000"/>
    </w:rPr>
  </w:style>
  <w:style w:type="character" w:customStyle="1" w:styleId="aspan22">
    <w:name w:val="aspan22"/>
    <w:autoRedefine/>
    <w:qFormat/>
    <w:rPr>
      <w:color w:val="299BD7"/>
      <w:sz w:val="24"/>
      <w:bdr w:val="single" w:sz="6" w:space="0" w:color="299BD7"/>
      <w:shd w:val="clear" w:color="auto" w:fill="FFFFFF"/>
    </w:rPr>
  </w:style>
  <w:style w:type="character" w:customStyle="1" w:styleId="font81">
    <w:name w:val="font81"/>
    <w:autoRedefine/>
    <w:qFormat/>
    <w:rPr>
      <w:rFonts w:ascii="宋体" w:eastAsia="宋体" w:hAnsi="宋体" w:cs="宋体" w:hint="eastAsia"/>
      <w:color w:val="000000"/>
      <w:sz w:val="20"/>
      <w:szCs w:val="20"/>
      <w:u w:val="none"/>
    </w:rPr>
  </w:style>
  <w:style w:type="character" w:customStyle="1" w:styleId="active4">
    <w:name w:val="active4"/>
    <w:autoRedefine/>
    <w:qFormat/>
    <w:rPr>
      <w:color w:val="FFFFFF"/>
    </w:rPr>
  </w:style>
  <w:style w:type="character" w:customStyle="1" w:styleId="apple-converted-space">
    <w:name w:val="apple-converted-space"/>
    <w:autoRedefine/>
    <w:qFormat/>
    <w:rPr>
      <w:sz w:val="24"/>
    </w:rPr>
  </w:style>
  <w:style w:type="character" w:customStyle="1" w:styleId="font11">
    <w:name w:val="font11"/>
    <w:basedOn w:val="DefaultParagraphFont"/>
    <w:autoRedefine/>
    <w:qFormat/>
    <w:rPr>
      <w:rFonts w:ascii="Calibri" w:hAnsi="Calibri" w:cs="Calibri" w:hint="default"/>
      <w:color w:val="000000"/>
      <w:sz w:val="21"/>
      <w:szCs w:val="21"/>
      <w:u w:val="none"/>
    </w:rPr>
  </w:style>
  <w:style w:type="character" w:customStyle="1" w:styleId="font101">
    <w:name w:val="font101"/>
    <w:autoRedefine/>
    <w:qFormat/>
    <w:rPr>
      <w:rFonts w:ascii="Arial" w:hAnsi="Arial" w:cs="Arial" w:hint="default"/>
      <w:color w:val="000000"/>
      <w:sz w:val="20"/>
      <w:szCs w:val="20"/>
      <w:u w:val="none"/>
    </w:rPr>
  </w:style>
  <w:style w:type="character" w:customStyle="1" w:styleId="Char14">
    <w:name w:val="纯文本 Char1"/>
    <w:autoRedefine/>
    <w:qFormat/>
    <w:rPr>
      <w:rFonts w:ascii="宋体" w:eastAsia="宋体" w:hAnsi="Courier New" w:cs="Courier New"/>
      <w:kern w:val="2"/>
      <w:sz w:val="21"/>
      <w:szCs w:val="21"/>
      <w:lang w:val="en-US" w:eastAsia="zh-CN" w:bidi="ar-SA"/>
    </w:rPr>
  </w:style>
  <w:style w:type="character" w:customStyle="1" w:styleId="6Char">
    <w:name w:val="标题 6 Char"/>
    <w:autoRedefine/>
    <w:semiHidden/>
    <w:qFormat/>
    <w:rPr>
      <w:rFonts w:ascii="Cambria" w:eastAsia="宋体" w:hAnsi="Cambria" w:cs="Times New Roman"/>
      <w:b/>
      <w:bCs/>
      <w:kern w:val="2"/>
      <w:sz w:val="24"/>
      <w:szCs w:val="24"/>
    </w:rPr>
  </w:style>
  <w:style w:type="character" w:customStyle="1" w:styleId="font51">
    <w:name w:val="font51"/>
    <w:autoRedefine/>
    <w:qFormat/>
    <w:rPr>
      <w:rFonts w:ascii="Arial" w:hAnsi="Arial" w:cs="Arial" w:hint="default"/>
      <w:color w:val="000000"/>
      <w:sz w:val="20"/>
      <w:szCs w:val="20"/>
      <w:u w:val="none"/>
    </w:rPr>
  </w:style>
  <w:style w:type="character" w:customStyle="1" w:styleId="ico021">
    <w:name w:val="ico021"/>
    <w:autoRedefine/>
    <w:qFormat/>
    <w:rPr>
      <w:shd w:val="clear" w:color="auto" w:fill="004C85"/>
    </w:rPr>
  </w:style>
  <w:style w:type="character" w:customStyle="1" w:styleId="CharChar">
    <w:name w:val="正文小标题 Char Char"/>
    <w:autoRedefine/>
    <w:qFormat/>
    <w:rPr>
      <w:rFonts w:ascii="仿宋_GB2312" w:eastAsia="仿宋_GB2312"/>
      <w:kern w:val="2"/>
      <w:sz w:val="32"/>
    </w:rPr>
  </w:style>
  <w:style w:type="character" w:customStyle="1" w:styleId="fChar">
    <w:name w:val="f Char"/>
    <w:autoRedefine/>
    <w:qFormat/>
    <w:rPr>
      <w:rFonts w:eastAsia="宋体"/>
      <w:kern w:val="2"/>
      <w:sz w:val="18"/>
      <w:lang w:val="en-US" w:eastAsia="zh-CN" w:bidi="ar-SA"/>
    </w:rPr>
  </w:style>
  <w:style w:type="character" w:customStyle="1" w:styleId="Char8">
    <w:name w:val="日期 Char"/>
    <w:autoRedefine/>
    <w:qFormat/>
    <w:rPr>
      <w:kern w:val="2"/>
      <w:sz w:val="21"/>
      <w:szCs w:val="24"/>
    </w:rPr>
  </w:style>
  <w:style w:type="character" w:customStyle="1" w:styleId="CharChar11">
    <w:name w:val="Char Char11"/>
    <w:autoRedefine/>
    <w:qFormat/>
    <w:rPr>
      <w:rFonts w:eastAsia="宋体"/>
      <w:kern w:val="2"/>
      <w:sz w:val="18"/>
      <w:lang w:val="en-US" w:eastAsia="zh-CN" w:bidi="ar-SA"/>
    </w:rPr>
  </w:style>
  <w:style w:type="character" w:customStyle="1" w:styleId="CharChar0">
    <w:name w:val="样式 普通(网站) + 小五 Char Char"/>
    <w:link w:val="a1"/>
    <w:autoRedefine/>
    <w:qFormat/>
    <w:rPr>
      <w:rFonts w:ascii="Arial Unicode MS" w:eastAsia="仿宋_GB2312" w:hAnsi="Arial Unicode MS" w:cs="Arial Unicode MS"/>
      <w:sz w:val="18"/>
      <w:szCs w:val="24"/>
    </w:rPr>
  </w:style>
  <w:style w:type="paragraph" w:customStyle="1" w:styleId="a1">
    <w:name w:val="样式 普通(网站) + 小五"/>
    <w:basedOn w:val="NormalWeb"/>
    <w:link w:val="CharChar0"/>
    <w:autoRedefine/>
    <w:qFormat/>
    <w:pPr>
      <w:spacing w:before="0" w:beforeAutospacing="0" w:after="0" w:afterAutospacing="0" w:line="240" w:lineRule="exact"/>
    </w:pPr>
    <w:rPr>
      <w:rFonts w:ascii="Arial Unicode MS" w:eastAsia="仿宋_GB2312" w:hAnsi="Arial Unicode MS"/>
      <w:color w:val="auto"/>
      <w:sz w:val="18"/>
    </w:rPr>
  </w:style>
  <w:style w:type="character" w:customStyle="1" w:styleId="font71">
    <w:name w:val="font71"/>
    <w:autoRedefine/>
    <w:qFormat/>
    <w:rPr>
      <w:rFonts w:ascii="宋体" w:eastAsia="宋体" w:hAnsi="宋体" w:cs="宋体" w:hint="eastAsia"/>
      <w:b/>
      <w:color w:val="000000"/>
      <w:sz w:val="20"/>
      <w:szCs w:val="20"/>
      <w:u w:val="none"/>
    </w:rPr>
  </w:style>
  <w:style w:type="character" w:customStyle="1" w:styleId="a2">
    <w:name w:val="正文缩进 字符"/>
    <w:autoRedefine/>
    <w:qFormat/>
    <w:rPr>
      <w:rFonts w:eastAsia="宋体"/>
      <w:kern w:val="2"/>
      <w:sz w:val="21"/>
      <w:szCs w:val="24"/>
      <w:lang w:val="en-US" w:eastAsia="zh-CN" w:bidi="ar-SA"/>
    </w:rPr>
  </w:style>
  <w:style w:type="character" w:customStyle="1" w:styleId="font01">
    <w:name w:val="font01"/>
    <w:autoRedefine/>
    <w:qFormat/>
    <w:rPr>
      <w:rFonts w:ascii="宋体" w:eastAsia="宋体" w:hAnsi="宋体" w:cs="宋体" w:hint="eastAsia"/>
      <w:color w:val="000000"/>
      <w:sz w:val="21"/>
      <w:szCs w:val="21"/>
      <w:u w:val="none"/>
    </w:rPr>
  </w:style>
  <w:style w:type="character" w:customStyle="1" w:styleId="Char9">
    <w:name w:val="列题 Char"/>
    <w:link w:val="a3"/>
    <w:autoRedefine/>
    <w:qFormat/>
    <w:rPr>
      <w:rFonts w:ascii="Calibri" w:eastAsia="仿宋" w:hAnsi="Calibri"/>
      <w:b/>
      <w:kern w:val="2"/>
      <w:sz w:val="28"/>
      <w:szCs w:val="22"/>
    </w:rPr>
  </w:style>
  <w:style w:type="paragraph" w:customStyle="1" w:styleId="a3">
    <w:name w:val="列题"/>
    <w:basedOn w:val="Normal"/>
    <w:link w:val="Char9"/>
    <w:autoRedefine/>
    <w:qFormat/>
    <w:pPr>
      <w:numPr>
        <w:ilvl w:val="0"/>
        <w:numId w:val="1"/>
      </w:numPr>
      <w:spacing w:line="360" w:lineRule="auto"/>
    </w:pPr>
    <w:rPr>
      <w:rFonts w:ascii="Calibri" w:eastAsia="仿宋" w:hAnsi="Calibri"/>
      <w:b/>
      <w:sz w:val="28"/>
      <w:szCs w:val="22"/>
    </w:rPr>
  </w:style>
  <w:style w:type="character" w:customStyle="1" w:styleId="CharChar12">
    <w:name w:val="Char Char12"/>
    <w:autoRedefine/>
    <w:qFormat/>
    <w:rPr>
      <w:rFonts w:eastAsia="宋体"/>
      <w:kern w:val="2"/>
      <w:sz w:val="21"/>
      <w:szCs w:val="24"/>
      <w:lang w:val="en-US" w:eastAsia="zh-CN" w:bidi="ar-SA"/>
    </w:rPr>
  </w:style>
  <w:style w:type="character" w:customStyle="1" w:styleId="a4">
    <w:name w:val="页脚 字符"/>
    <w:autoRedefine/>
    <w:qFormat/>
    <w:rPr>
      <w:rFonts w:eastAsia="宋体"/>
      <w:kern w:val="2"/>
      <w:sz w:val="18"/>
      <w:szCs w:val="18"/>
      <w:lang w:val="en-US" w:eastAsia="zh-CN" w:bidi="ar-SA"/>
    </w:rPr>
  </w:style>
  <w:style w:type="character" w:customStyle="1" w:styleId="hilite">
    <w:name w:val="hilite"/>
    <w:autoRedefine/>
    <w:qFormat/>
    <w:rPr>
      <w:color w:val="000000"/>
    </w:rPr>
  </w:style>
  <w:style w:type="character" w:customStyle="1" w:styleId="Char15">
    <w:name w:val="列出段落 Char"/>
    <w:link w:val="20"/>
    <w:autoRedefine/>
    <w:uiPriority w:val="34"/>
    <w:qFormat/>
    <w:rPr>
      <w:rFonts w:ascii="Calibri" w:hAnsi="Calibri"/>
      <w:kern w:val="2"/>
      <w:sz w:val="21"/>
      <w:szCs w:val="22"/>
    </w:rPr>
  </w:style>
  <w:style w:type="paragraph" w:customStyle="1" w:styleId="20">
    <w:name w:val="列出段落2"/>
    <w:basedOn w:val="Normal"/>
    <w:link w:val="Char15"/>
    <w:autoRedefine/>
    <w:uiPriority w:val="34"/>
    <w:qFormat/>
    <w:pPr>
      <w:ind w:firstLine="420" w:firstLineChars="200"/>
      <w:jc w:val="center"/>
    </w:pPr>
    <w:rPr>
      <w:rFonts w:ascii="Calibri" w:hAnsi="Calibri"/>
      <w:szCs w:val="22"/>
    </w:rPr>
  </w:style>
  <w:style w:type="character" w:customStyle="1" w:styleId="a5">
    <w:name w:val="正文首行缩进 字符"/>
    <w:autoRedefine/>
    <w:qFormat/>
    <w:rPr>
      <w:snapToGrid w:val="0"/>
      <w:color w:val="000000"/>
      <w:spacing w:val="-8"/>
      <w:kern w:val="2"/>
      <w:sz w:val="21"/>
      <w:szCs w:val="24"/>
    </w:rPr>
  </w:style>
  <w:style w:type="character" w:customStyle="1" w:styleId="3CharChar">
    <w:name w:val="标题 3 Char Char"/>
    <w:autoRedefine/>
    <w:qFormat/>
    <w:rPr>
      <w:rFonts w:ascii="黑体" w:eastAsia="黑体"/>
      <w:bCs/>
      <w:sz w:val="30"/>
    </w:rPr>
  </w:style>
  <w:style w:type="character" w:customStyle="1" w:styleId="Char16">
    <w:name w:val="正文缩进 Char"/>
    <w:autoRedefine/>
    <w:qFormat/>
    <w:rPr>
      <w:rFonts w:ascii="Times New Roman" w:eastAsia="宋体" w:hAnsi="Times New Roman" w:cs="Times New Roman"/>
      <w:szCs w:val="20"/>
    </w:rPr>
  </w:style>
  <w:style w:type="character" w:customStyle="1" w:styleId="hilite4">
    <w:name w:val="hilite4"/>
    <w:autoRedefine/>
    <w:qFormat/>
    <w:rPr>
      <w:color w:val="000000"/>
    </w:rPr>
  </w:style>
  <w:style w:type="character" w:customStyle="1" w:styleId="ca-12">
    <w:name w:val="ca-12"/>
    <w:autoRedefine/>
    <w:qFormat/>
    <w:rPr>
      <w:rFonts w:eastAsia="宋体" w:cs="Times New Roman"/>
      <w:kern w:val="2"/>
      <w:sz w:val="24"/>
      <w:szCs w:val="24"/>
      <w:lang w:val="en-US" w:eastAsia="zh-CN" w:bidi="ar-SA"/>
    </w:rPr>
  </w:style>
  <w:style w:type="character" w:customStyle="1" w:styleId="Char17">
    <w:name w:val="文档结构图 Char"/>
    <w:autoRedefine/>
    <w:qFormat/>
    <w:rPr>
      <w:rFonts w:ascii="宋体"/>
      <w:kern w:val="2"/>
      <w:sz w:val="18"/>
      <w:szCs w:val="18"/>
    </w:rPr>
  </w:style>
  <w:style w:type="character" w:customStyle="1" w:styleId="font91">
    <w:name w:val="font91"/>
    <w:autoRedefine/>
    <w:qFormat/>
    <w:rPr>
      <w:rFonts w:ascii="Arial" w:hAnsi="Arial" w:cs="Arial" w:hint="default"/>
      <w:color w:val="000000"/>
      <w:sz w:val="24"/>
      <w:szCs w:val="24"/>
      <w:u w:val="none"/>
    </w:rPr>
  </w:style>
  <w:style w:type="character" w:customStyle="1" w:styleId="active">
    <w:name w:val="active"/>
    <w:autoRedefine/>
    <w:qFormat/>
    <w:rPr>
      <w:color w:val="FFFFFF"/>
    </w:rPr>
  </w:style>
  <w:style w:type="character" w:customStyle="1" w:styleId="ico012">
    <w:name w:val="ico012"/>
    <w:autoRedefine/>
    <w:qFormat/>
    <w:rPr>
      <w:shd w:val="clear" w:color="auto" w:fill="004C85"/>
    </w:rPr>
  </w:style>
  <w:style w:type="character" w:customStyle="1" w:styleId="CharChar6">
    <w:name w:val="Char Char6"/>
    <w:autoRedefine/>
    <w:qFormat/>
    <w:rPr>
      <w:rFonts w:eastAsia="宋体"/>
      <w:kern w:val="2"/>
      <w:sz w:val="21"/>
      <w:lang w:val="en-US" w:eastAsia="zh-CN" w:bidi="ar-SA"/>
    </w:rPr>
  </w:style>
  <w:style w:type="character" w:customStyle="1" w:styleId="aspan">
    <w:name w:val="aspan"/>
    <w:autoRedefine/>
    <w:qFormat/>
    <w:rPr>
      <w:color w:val="299BD7"/>
      <w:sz w:val="24"/>
      <w:bdr w:val="single" w:sz="6" w:space="0" w:color="299BD7"/>
      <w:shd w:val="clear" w:color="auto" w:fill="FFFFFF"/>
    </w:rPr>
  </w:style>
  <w:style w:type="character" w:customStyle="1" w:styleId="a6">
    <w:name w:val="样式 小五"/>
    <w:autoRedefine/>
    <w:qFormat/>
    <w:rPr>
      <w:rFonts w:eastAsia="仿宋_GB2312"/>
      <w:sz w:val="18"/>
    </w:rPr>
  </w:style>
  <w:style w:type="character" w:customStyle="1" w:styleId="font41">
    <w:name w:val="font41"/>
    <w:autoRedefine/>
    <w:qFormat/>
    <w:rPr>
      <w:rFonts w:ascii="宋体" w:eastAsia="宋体" w:hAnsi="宋体" w:cs="宋体" w:hint="eastAsia"/>
      <w:b/>
      <w:color w:val="000000"/>
      <w:sz w:val="20"/>
      <w:szCs w:val="20"/>
      <w:u w:val="none"/>
    </w:rPr>
  </w:style>
  <w:style w:type="character" w:customStyle="1" w:styleId="ico01">
    <w:name w:val="ico01"/>
    <w:autoRedefine/>
    <w:qFormat/>
  </w:style>
  <w:style w:type="character" w:customStyle="1" w:styleId="font61">
    <w:name w:val="font61"/>
    <w:autoRedefine/>
    <w:qFormat/>
    <w:rPr>
      <w:rFonts w:ascii="Arial" w:hAnsi="Arial" w:cs="Arial" w:hint="default"/>
      <w:color w:val="000000"/>
      <w:sz w:val="20"/>
      <w:szCs w:val="20"/>
      <w:u w:val="none"/>
    </w:rPr>
  </w:style>
  <w:style w:type="character" w:customStyle="1" w:styleId="ico022">
    <w:name w:val="ico022"/>
    <w:autoRedefine/>
    <w:qFormat/>
    <w:rPr>
      <w:shd w:val="clear" w:color="auto" w:fill="004C85"/>
    </w:rPr>
  </w:style>
  <w:style w:type="character" w:customStyle="1" w:styleId="font21">
    <w:name w:val="font21"/>
    <w:autoRedefine/>
    <w:qFormat/>
    <w:rPr>
      <w:rFonts w:ascii="宋体" w:eastAsia="宋体" w:hAnsi="宋体" w:cs="宋体" w:hint="eastAsia"/>
      <w:b/>
      <w:color w:val="000000"/>
      <w:sz w:val="20"/>
      <w:szCs w:val="20"/>
      <w:u w:val="none"/>
    </w:rPr>
  </w:style>
  <w:style w:type="character" w:customStyle="1" w:styleId="fielderror">
    <w:name w:val="fielderror"/>
    <w:autoRedefine/>
    <w:qFormat/>
    <w:rPr>
      <w:color w:val="800000"/>
    </w:rPr>
  </w:style>
  <w:style w:type="character" w:customStyle="1" w:styleId="11">
    <w:name w:val="批注框文本 字符1"/>
    <w:autoRedefine/>
    <w:uiPriority w:val="99"/>
    <w:qFormat/>
    <w:rPr>
      <w:kern w:val="2"/>
      <w:sz w:val="18"/>
      <w:szCs w:val="18"/>
    </w:rPr>
  </w:style>
  <w:style w:type="character" w:customStyle="1" w:styleId="pagego">
    <w:name w:val="page_go"/>
    <w:autoRedefine/>
    <w:qFormat/>
    <w:rPr>
      <w:color w:val="299BD7"/>
      <w:sz w:val="24"/>
      <w:bdr w:val="single" w:sz="6" w:space="0" w:color="299BD7"/>
    </w:rPr>
  </w:style>
  <w:style w:type="character" w:customStyle="1" w:styleId="CharChar7">
    <w:name w:val="Char Char7"/>
    <w:autoRedefine/>
    <w:qFormat/>
    <w:rPr>
      <w:kern w:val="2"/>
      <w:sz w:val="21"/>
    </w:rPr>
  </w:style>
  <w:style w:type="character" w:customStyle="1" w:styleId="CharChar8">
    <w:name w:val="Char Char8"/>
    <w:autoRedefine/>
    <w:qFormat/>
    <w:rPr>
      <w:rFonts w:ascii="宋体" w:hAnsi="Courier New"/>
      <w:szCs w:val="21"/>
    </w:rPr>
  </w:style>
  <w:style w:type="character" w:customStyle="1" w:styleId="Char18">
    <w:name w:val="表正文 Char"/>
    <w:autoRedefine/>
    <w:qFormat/>
    <w:rPr>
      <w:rFonts w:eastAsia="宋体"/>
      <w:kern w:val="2"/>
      <w:sz w:val="21"/>
      <w:lang w:val="en-US" w:eastAsia="zh-CN" w:bidi="ar-SA"/>
    </w:rPr>
  </w:style>
  <w:style w:type="character" w:customStyle="1" w:styleId="CharChar1">
    <w:name w:val="图 Char Char"/>
    <w:link w:val="a7"/>
    <w:autoRedefine/>
    <w:qFormat/>
    <w:rPr>
      <w:snapToGrid/>
      <w:spacing w:val="20"/>
      <w:sz w:val="24"/>
    </w:rPr>
  </w:style>
  <w:style w:type="paragraph" w:customStyle="1" w:styleId="a7">
    <w:name w:val="图"/>
    <w:basedOn w:val="Normal"/>
    <w:link w:val="CharChar1"/>
    <w:autoRedefine/>
    <w:qFormat/>
    <w:pPr>
      <w:keepNext/>
      <w:adjustRightInd w:val="0"/>
      <w:spacing w:before="60" w:after="60" w:line="300" w:lineRule="auto"/>
      <w:jc w:val="center"/>
      <w:textAlignment w:val="center"/>
    </w:pPr>
    <w:rPr>
      <w:spacing w:val="20"/>
      <w:kern w:val="0"/>
      <w:sz w:val="24"/>
      <w:szCs w:val="20"/>
    </w:rPr>
  </w:style>
  <w:style w:type="character" w:customStyle="1" w:styleId="active5">
    <w:name w:val="active5"/>
    <w:autoRedefine/>
    <w:qFormat/>
    <w:rPr>
      <w:color w:val="FFFFFF"/>
    </w:rPr>
  </w:style>
  <w:style w:type="character" w:customStyle="1" w:styleId="2Char2">
    <w:name w:val="正文缩进2格 Char"/>
    <w:link w:val="21"/>
    <w:autoRedefine/>
    <w:qFormat/>
    <w:rPr>
      <w:rFonts w:ascii="仿宋_GB2312" w:eastAsia="仿宋_GB2312" w:hAnsi="宋体"/>
      <w:sz w:val="31"/>
      <w:szCs w:val="28"/>
    </w:rPr>
  </w:style>
  <w:style w:type="paragraph" w:customStyle="1" w:styleId="21">
    <w:name w:val="正文缩进2格"/>
    <w:basedOn w:val="Normal"/>
    <w:link w:val="2Char2"/>
    <w:autoRedefine/>
    <w:qFormat/>
    <w:pPr>
      <w:spacing w:line="600" w:lineRule="exact"/>
      <w:ind w:firstLine="639" w:firstLineChars="206"/>
    </w:pPr>
    <w:rPr>
      <w:rFonts w:ascii="仿宋_GB2312" w:eastAsia="仿宋_GB2312" w:hAnsi="宋体"/>
      <w:kern w:val="0"/>
      <w:sz w:val="31"/>
      <w:szCs w:val="28"/>
    </w:rPr>
  </w:style>
  <w:style w:type="character" w:customStyle="1" w:styleId="aspan2">
    <w:name w:val="aspan2"/>
    <w:autoRedefine/>
    <w:qFormat/>
    <w:rPr>
      <w:color w:val="299BD7"/>
      <w:sz w:val="24"/>
      <w:bdr w:val="single" w:sz="6" w:space="0" w:color="299BD7"/>
      <w:shd w:val="clear" w:color="auto" w:fill="FFFFFF"/>
    </w:rPr>
  </w:style>
  <w:style w:type="character" w:customStyle="1" w:styleId="aspan12">
    <w:name w:val="aspan12"/>
    <w:autoRedefine/>
    <w:qFormat/>
    <w:rPr>
      <w:b/>
      <w:color w:val="FFFFFF"/>
      <w:sz w:val="24"/>
      <w:bdr w:val="single" w:sz="6" w:space="0" w:color="299BD7"/>
      <w:shd w:val="clear" w:color="auto" w:fill="299BD7"/>
    </w:rPr>
  </w:style>
  <w:style w:type="character" w:customStyle="1" w:styleId="2Char3">
    <w:name w:val="正文文本 2 Char"/>
    <w:autoRedefine/>
    <w:qFormat/>
    <w:rPr>
      <w:kern w:val="2"/>
      <w:sz w:val="21"/>
      <w:szCs w:val="24"/>
    </w:rPr>
  </w:style>
  <w:style w:type="character" w:customStyle="1" w:styleId="CharChar2">
    <w:name w:val="Char Char2"/>
    <w:autoRedefine/>
    <w:qFormat/>
    <w:rPr>
      <w:rFonts w:ascii="宋体" w:eastAsia="宋体" w:hAnsi="宋体"/>
      <w:color w:val="000000"/>
      <w:kern w:val="2"/>
      <w:sz w:val="24"/>
      <w:lang w:val="en-US" w:eastAsia="zh-CN" w:bidi="ar-SA"/>
    </w:rPr>
  </w:style>
  <w:style w:type="character" w:customStyle="1" w:styleId="1CharChar">
    <w:name w:val="页眉1 Char Char"/>
    <w:autoRedefine/>
    <w:qFormat/>
    <w:rPr>
      <w:rFonts w:eastAsia="宋体"/>
      <w:kern w:val="2"/>
      <w:sz w:val="18"/>
      <w:szCs w:val="18"/>
      <w:lang w:val="en-US" w:eastAsia="zh-CN" w:bidi="ar-SA"/>
    </w:rPr>
  </w:style>
  <w:style w:type="character" w:customStyle="1" w:styleId="inline-help">
    <w:name w:val="inline-help"/>
    <w:autoRedefine/>
    <w:qFormat/>
  </w:style>
  <w:style w:type="character" w:customStyle="1" w:styleId="ico011">
    <w:name w:val="ico011"/>
    <w:autoRedefine/>
    <w:qFormat/>
    <w:rPr>
      <w:shd w:val="clear" w:color="auto" w:fill="004C85"/>
    </w:rPr>
  </w:style>
  <w:style w:type="character" w:customStyle="1" w:styleId="Char19">
    <w:name w:val="页脚 Char"/>
    <w:autoRedefine/>
    <w:qFormat/>
    <w:rPr>
      <w:kern w:val="2"/>
      <w:sz w:val="18"/>
      <w:szCs w:val="18"/>
    </w:rPr>
  </w:style>
  <w:style w:type="character" w:customStyle="1" w:styleId="font121">
    <w:name w:val="font121"/>
    <w:autoRedefine/>
    <w:qFormat/>
    <w:rPr>
      <w:rFonts w:ascii="Arial" w:hAnsi="Arial" w:cs="Arial" w:hint="default"/>
      <w:b/>
      <w:color w:val="000000"/>
      <w:sz w:val="20"/>
      <w:szCs w:val="20"/>
      <w:u w:val="none"/>
    </w:rPr>
  </w:style>
  <w:style w:type="character" w:customStyle="1" w:styleId="a8">
    <w:name w:val="页眉 字符"/>
    <w:autoRedefine/>
    <w:qFormat/>
    <w:locked/>
    <w:rPr>
      <w:rFonts w:eastAsia="宋体"/>
      <w:kern w:val="2"/>
      <w:sz w:val="18"/>
      <w:szCs w:val="18"/>
      <w:lang w:val="en-US" w:eastAsia="zh-CN" w:bidi="ar-SA"/>
    </w:rPr>
  </w:style>
  <w:style w:type="character" w:customStyle="1" w:styleId="Char110">
    <w:name w:val="列出段落 Char1"/>
    <w:link w:val="ListParagraph"/>
    <w:autoRedefine/>
    <w:qFormat/>
    <w:locked/>
    <w:rPr>
      <w:kern w:val="2"/>
      <w:sz w:val="21"/>
      <w:szCs w:val="24"/>
    </w:rPr>
  </w:style>
  <w:style w:type="paragraph" w:styleId="ListParagraph">
    <w:name w:val="List Paragraph"/>
    <w:basedOn w:val="Normal"/>
    <w:link w:val="Char110"/>
    <w:autoRedefine/>
    <w:qFormat/>
    <w:pPr>
      <w:ind w:firstLine="420" w:firstLineChars="200"/>
    </w:pPr>
  </w:style>
  <w:style w:type="character" w:customStyle="1" w:styleId="ico02">
    <w:name w:val="ico02"/>
    <w:autoRedefine/>
    <w:qFormat/>
  </w:style>
  <w:style w:type="character" w:customStyle="1" w:styleId="high-light-bg4">
    <w:name w:val="high-light-bg4"/>
    <w:autoRedefine/>
    <w:qFormat/>
    <w:rPr>
      <w:sz w:val="24"/>
    </w:rPr>
  </w:style>
  <w:style w:type="character" w:customStyle="1" w:styleId="mark">
    <w:name w:val="mark"/>
    <w:autoRedefine/>
    <w:qFormat/>
    <w:rPr>
      <w:sz w:val="24"/>
    </w:rPr>
  </w:style>
  <w:style w:type="character" w:customStyle="1" w:styleId="Char20">
    <w:name w:val="页眉 Char"/>
    <w:autoRedefine/>
    <w:qFormat/>
    <w:rPr>
      <w:kern w:val="2"/>
      <w:sz w:val="18"/>
      <w:szCs w:val="18"/>
    </w:rPr>
  </w:style>
  <w:style w:type="character" w:customStyle="1" w:styleId="active6">
    <w:name w:val="active6"/>
    <w:autoRedefine/>
    <w:qFormat/>
    <w:rPr>
      <w:color w:val="FFFFFF"/>
    </w:rPr>
  </w:style>
  <w:style w:type="paragraph" w:customStyle="1" w:styleId="Style85">
    <w:name w:val="_Style 85"/>
    <w:basedOn w:val="Normal"/>
    <w:autoRedefine/>
    <w:qFormat/>
    <w:pPr>
      <w:widowControl/>
      <w:spacing w:after="160" w:line="240" w:lineRule="exact"/>
      <w:jc w:val="left"/>
    </w:pPr>
    <w:rPr>
      <w:sz w:val="24"/>
    </w:rPr>
  </w:style>
  <w:style w:type="paragraph" w:customStyle="1" w:styleId="ZchnZchn">
    <w:name w:val="Zchn Zchn"/>
    <w:basedOn w:val="Normal"/>
    <w:autoRedefine/>
    <w:qFormat/>
    <w:rPr>
      <w:rFonts w:ascii="Tahoma" w:hAnsi="Tahoma"/>
      <w:sz w:val="24"/>
      <w:szCs w:val="20"/>
    </w:rPr>
  </w:style>
  <w:style w:type="paragraph" w:customStyle="1" w:styleId="CharCharCharChar">
    <w:name w:val="Char Char Char Char"/>
    <w:basedOn w:val="Normal"/>
    <w:autoRedefine/>
    <w:qFormat/>
    <w:pPr>
      <w:tabs>
        <w:tab w:val="left" w:pos="780"/>
      </w:tabs>
      <w:ind w:left="780" w:hanging="360"/>
    </w:pPr>
    <w:rPr>
      <w:sz w:val="24"/>
    </w:rPr>
  </w:style>
  <w:style w:type="paragraph" w:customStyle="1" w:styleId="4">
    <w:name w:val="题注4"/>
    <w:basedOn w:val="Normal"/>
    <w:next w:val="Caption"/>
    <w:autoRedefine/>
    <w:qFormat/>
    <w:pPr>
      <w:ind w:left="-132" w:right="-105" w:hanging="2" w:leftChars="-64" w:rightChars="-50"/>
      <w:jc w:val="center"/>
    </w:pPr>
    <w:rPr>
      <w:b/>
      <w:color w:val="FF0000"/>
      <w:szCs w:val="21"/>
      <w:lang w:val="en-GB"/>
    </w:rPr>
  </w:style>
  <w:style w:type="paragraph" w:customStyle="1" w:styleId="CharChar2CharCharCharCharChar">
    <w:name w:val="Char Char2 Char Char Char Char Char"/>
    <w:basedOn w:val="Normal"/>
    <w:autoRedefine/>
    <w:qFormat/>
    <w:locked/>
    <w:pPr>
      <w:widowControl/>
      <w:spacing w:after="160" w:line="240" w:lineRule="exact"/>
      <w:jc w:val="left"/>
    </w:pPr>
    <w:rPr>
      <w:rFonts w:ascii="Verdana" w:eastAsia="仿宋_GB2312" w:hAnsi="Verdana"/>
      <w:kern w:val="0"/>
      <w:sz w:val="24"/>
      <w:szCs w:val="20"/>
      <w:lang w:eastAsia="en-US"/>
    </w:rPr>
  </w:style>
  <w:style w:type="paragraph" w:customStyle="1" w:styleId="ordinary-output">
    <w:name w:val="ordinary-output"/>
    <w:basedOn w:val="Normal"/>
    <w:autoRedefine/>
    <w:qFormat/>
    <w:pPr>
      <w:widowControl/>
      <w:spacing w:before="100" w:beforeAutospacing="1" w:after="75" w:line="330" w:lineRule="atLeast"/>
      <w:jc w:val="left"/>
    </w:pPr>
    <w:rPr>
      <w:rFonts w:ascii="宋体" w:hAnsi="宋体" w:cs="宋体"/>
      <w:color w:val="333333"/>
      <w:kern w:val="1"/>
      <w:sz w:val="27"/>
      <w:szCs w:val="27"/>
    </w:rPr>
  </w:style>
  <w:style w:type="paragraph" w:customStyle="1" w:styleId="CharChar3">
    <w:name w:val="Char Char"/>
    <w:basedOn w:val="Normal"/>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2CharCharChar">
    <w:name w:val="Char Char2 Char Char Char"/>
    <w:basedOn w:val="Normal"/>
    <w:autoRedefine/>
    <w:qFormat/>
    <w:pPr>
      <w:numPr>
        <w:ilvl w:val="0"/>
        <w:numId w:val="2"/>
      </w:numPr>
    </w:pPr>
    <w:rPr>
      <w:sz w:val="24"/>
    </w:rPr>
  </w:style>
  <w:style w:type="paragraph" w:customStyle="1" w:styleId="CharCharCharCharCharCharCharChar">
    <w:name w:val="Char Char Char Char Char Char Char Char"/>
    <w:basedOn w:val="Normal"/>
    <w:next w:val="Normal"/>
    <w:autoRedefine/>
    <w:qFormat/>
    <w:pPr>
      <w:widowControl/>
      <w:spacing w:after="160" w:line="240" w:lineRule="exact"/>
      <w:jc w:val="left"/>
    </w:pPr>
    <w:rPr>
      <w:rFonts w:ascii="Verdana" w:hAnsi="Verdana"/>
      <w:kern w:val="0"/>
      <w:sz w:val="20"/>
      <w:szCs w:val="20"/>
      <w:lang w:eastAsia="en-US"/>
    </w:rPr>
  </w:style>
  <w:style w:type="paragraph" w:customStyle="1" w:styleId="New">
    <w:name w:val="正文 New"/>
    <w:autoRedefine/>
    <w:qFormat/>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
    <w:name w:val="正文 New New New New New New"/>
    <w:autoRedefine/>
    <w:qFormat/>
    <w:pPr>
      <w:widowControl w:val="0"/>
      <w:jc w:val="both"/>
    </w:pPr>
    <w:rPr>
      <w:rFonts w:ascii="Times New Roman" w:eastAsia="宋体" w:hAnsi="Times New Roman" w:cs="Times New Roman"/>
      <w:kern w:val="2"/>
      <w:sz w:val="21"/>
      <w:szCs w:val="24"/>
      <w:lang w:val="en-US" w:eastAsia="zh-CN" w:bidi="ar-SA"/>
    </w:rPr>
  </w:style>
  <w:style w:type="paragraph" w:customStyle="1" w:styleId="ListParagraph2">
    <w:name w:val="List Paragraph2"/>
    <w:basedOn w:val="Normal"/>
    <w:autoRedefine/>
    <w:qFormat/>
    <w:pPr>
      <w:ind w:left="720"/>
    </w:pPr>
    <w:rPr>
      <w:rFonts w:ascii="Calibri" w:hAnsi="Calibri"/>
      <w:szCs w:val="22"/>
    </w:rPr>
  </w:style>
  <w:style w:type="paragraph" w:customStyle="1" w:styleId="CharChar25">
    <w:name w:val="Char Char25"/>
    <w:basedOn w:val="Normal"/>
    <w:autoRedefine/>
    <w:qFormat/>
    <w:pPr>
      <w:widowControl/>
      <w:spacing w:after="160" w:line="240" w:lineRule="exact"/>
      <w:jc w:val="left"/>
    </w:pPr>
    <w:rPr>
      <w:sz w:val="24"/>
    </w:rPr>
  </w:style>
  <w:style w:type="paragraph" w:customStyle="1" w:styleId="ListParagraph1">
    <w:name w:val="List Paragraph1"/>
    <w:basedOn w:val="Normal"/>
    <w:autoRedefine/>
    <w:qFormat/>
    <w:pPr>
      <w:ind w:firstLine="420" w:firstLineChars="200"/>
    </w:pPr>
    <w:rPr>
      <w:rFonts w:ascii="Calibri" w:hAnsi="Calibri"/>
      <w:szCs w:val="22"/>
    </w:rPr>
  </w:style>
  <w:style w:type="paragraph" w:customStyle="1" w:styleId="CharCharCharChar1">
    <w:name w:val="Char Char Char Char1"/>
    <w:basedOn w:val="Normal"/>
    <w:autoRedefine/>
    <w:qFormat/>
    <w:rPr>
      <w:rFonts w:ascii="Tahoma" w:hAnsi="Tahoma"/>
      <w:sz w:val="24"/>
      <w:szCs w:val="20"/>
    </w:rPr>
  </w:style>
  <w:style w:type="paragraph" w:customStyle="1" w:styleId="New0">
    <w:name w:val="页脚 New"/>
    <w:basedOn w:val="NewNewNew"/>
    <w:autoRedefine/>
    <w:qFormat/>
    <w:pPr>
      <w:widowControl/>
      <w:tabs>
        <w:tab w:val="center" w:pos="4153"/>
        <w:tab w:val="right" w:pos="8306"/>
      </w:tabs>
      <w:snapToGrid w:val="0"/>
      <w:jc w:val="left"/>
    </w:pPr>
    <w:rPr>
      <w:sz w:val="18"/>
      <w:szCs w:val="18"/>
    </w:rPr>
  </w:style>
  <w:style w:type="paragraph" w:customStyle="1" w:styleId="NewNewNew">
    <w:name w:val="正文 New New New"/>
    <w:autoRedefine/>
    <w:qFormat/>
    <w:pPr>
      <w:widowControl w:val="0"/>
      <w:jc w:val="both"/>
    </w:pPr>
    <w:rPr>
      <w:rFonts w:ascii="Times New Roman" w:eastAsia="宋体" w:hAnsi="Times New Roman" w:cs="Times New Roman"/>
      <w:kern w:val="2"/>
      <w:sz w:val="21"/>
      <w:lang w:val="en-US" w:eastAsia="zh-CN" w:bidi="ar-SA"/>
    </w:rPr>
  </w:style>
  <w:style w:type="paragraph" w:customStyle="1" w:styleId="Char111">
    <w:name w:val="Char1"/>
    <w:basedOn w:val="Normal"/>
    <w:autoRedefine/>
    <w:qFormat/>
    <w:pPr>
      <w:widowControl/>
      <w:spacing w:before="100" w:beforeAutospacing="1" w:after="100" w:afterAutospacing="1" w:line="330" w:lineRule="atLeast"/>
      <w:ind w:left="360"/>
      <w:jc w:val="left"/>
    </w:pPr>
  </w:style>
  <w:style w:type="paragraph" w:customStyle="1" w:styleId="Char5CharCharCharCharCharChar">
    <w:name w:val="Char5 Char Char Char Char Char Char"/>
    <w:basedOn w:val="Normal"/>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1CharCharCharCharCharChar1CharCharChar">
    <w:name w:val="Char1 Char Char Char Char Char Char1 Char Char Char"/>
    <w:basedOn w:val="Normal"/>
    <w:autoRedefine/>
    <w:qFormat/>
    <w:pPr>
      <w:widowControl/>
      <w:spacing w:after="160" w:line="240" w:lineRule="exact"/>
      <w:jc w:val="left"/>
    </w:pPr>
    <w:rPr>
      <w:rFonts w:ascii="Verdana" w:hAnsi="Verdana"/>
      <w:kern w:val="0"/>
      <w:szCs w:val="20"/>
      <w:lang w:eastAsia="en-US"/>
    </w:rPr>
  </w:style>
  <w:style w:type="paragraph" w:customStyle="1" w:styleId="12">
    <w:name w:val="无间隔1"/>
    <w:autoRedefine/>
    <w:qFormat/>
    <w:pPr>
      <w:widowControl w:val="0"/>
      <w:jc w:val="both"/>
    </w:pPr>
    <w:rPr>
      <w:rFonts w:ascii="Times New Roman" w:eastAsia="宋体" w:hAnsi="Times New Roman" w:cs="Times New Roman"/>
      <w:kern w:val="2"/>
      <w:sz w:val="22"/>
      <w:szCs w:val="22"/>
      <w:lang w:val="en-US" w:eastAsia="zh-CN" w:bidi="ar-SA"/>
    </w:rPr>
  </w:style>
  <w:style w:type="paragraph" w:customStyle="1" w:styleId="CharCharCharCharCharCharChar">
    <w:name w:val="Char Char Char Char Char Char Char"/>
    <w:basedOn w:val="Normal"/>
    <w:autoRedefine/>
    <w:qFormat/>
    <w:pPr>
      <w:tabs>
        <w:tab w:val="left" w:pos="425"/>
      </w:tabs>
      <w:ind w:left="425" w:hanging="425"/>
    </w:pPr>
    <w:rPr>
      <w:rFonts w:eastAsia="仿宋_GB2312"/>
      <w:kern w:val="24"/>
      <w:sz w:val="24"/>
    </w:rPr>
  </w:style>
  <w:style w:type="paragraph" w:customStyle="1" w:styleId="CharCharCharCharCharChar1CharCharCharChar">
    <w:name w:val="Char Char Char Char Char Char1 Char Char Char Char"/>
    <w:basedOn w:val="Normal"/>
    <w:autoRedefine/>
    <w:qFormat/>
    <w:pPr>
      <w:widowControl/>
      <w:tabs>
        <w:tab w:val="left" w:pos="720"/>
        <w:tab w:val="left" w:pos="965"/>
      </w:tabs>
      <w:spacing w:after="160" w:line="240" w:lineRule="exact"/>
      <w:ind w:left="720" w:hanging="720"/>
      <w:jc w:val="left"/>
    </w:pPr>
    <w:rPr>
      <w:szCs w:val="20"/>
    </w:rPr>
  </w:style>
  <w:style w:type="paragraph" w:customStyle="1" w:styleId="CharChar2Char">
    <w:name w:val="Char Char2 Char"/>
    <w:basedOn w:val="Normal"/>
    <w:autoRedefine/>
    <w:qFormat/>
    <w:rPr>
      <w:rFonts w:ascii="宋体" w:hAnsi="宋体"/>
      <w:b/>
      <w:sz w:val="28"/>
      <w:szCs w:val="28"/>
    </w:rPr>
  </w:style>
  <w:style w:type="paragraph" w:customStyle="1" w:styleId="Style3">
    <w:name w:val="_Style 3"/>
    <w:basedOn w:val="Normal"/>
    <w:autoRedefine/>
    <w:uiPriority w:val="34"/>
    <w:qFormat/>
    <w:pPr>
      <w:ind w:firstLine="420" w:firstLineChars="200"/>
    </w:pPr>
  </w:style>
  <w:style w:type="paragraph" w:customStyle="1" w:styleId="Style5">
    <w:name w:val="_Style 5"/>
    <w:basedOn w:val="Heading1"/>
    <w:next w:val="Normal"/>
    <w:autoRedefine/>
    <w:uiPriority w:val="39"/>
    <w:unhideWhenUsed/>
    <w:qFormat/>
    <w:pPr>
      <w:widowControl/>
      <w:spacing w:before="480" w:after="0" w:line="276" w:lineRule="auto"/>
      <w:jc w:val="left"/>
      <w:outlineLvl w:val="9"/>
    </w:pPr>
    <w:rPr>
      <w:rFonts w:ascii="Cambria" w:hAnsi="Cambria"/>
      <w:color w:val="365F91"/>
      <w:kern w:val="0"/>
      <w:sz w:val="28"/>
      <w:szCs w:val="28"/>
    </w:rPr>
  </w:style>
  <w:style w:type="paragraph" w:customStyle="1" w:styleId="CharChar2Char1">
    <w:name w:val="Char Char2 Char1"/>
    <w:basedOn w:val="Normal"/>
    <w:autoRedefine/>
    <w:qFormat/>
    <w:rPr>
      <w:rFonts w:ascii="宋体" w:hAnsi="宋体"/>
      <w:b/>
      <w:sz w:val="28"/>
      <w:szCs w:val="28"/>
    </w:rPr>
  </w:style>
  <w:style w:type="paragraph" w:customStyle="1" w:styleId="Char21">
    <w:name w:val="Char"/>
    <w:basedOn w:val="Normal"/>
    <w:autoRedefine/>
    <w:qFormat/>
    <w:pPr>
      <w:widowControl/>
      <w:spacing w:after="160" w:line="240" w:lineRule="exact"/>
      <w:jc w:val="left"/>
    </w:pPr>
    <w:rPr>
      <w:rFonts w:ascii="Verdana" w:hAnsi="Verdana"/>
      <w:kern w:val="0"/>
      <w:szCs w:val="20"/>
      <w:lang w:eastAsia="en-US"/>
    </w:rPr>
  </w:style>
  <w:style w:type="paragraph" w:customStyle="1" w:styleId="552">
    <w:name w:val="样式 小四 段前: 5 磅 段后: 5 磅 首行缩进:  2 字符"/>
    <w:basedOn w:val="Normal"/>
    <w:autoRedefine/>
    <w:qFormat/>
    <w:pPr>
      <w:spacing w:before="100" w:after="156" w:afterLines="50"/>
      <w:jc w:val="center"/>
    </w:pPr>
    <w:rPr>
      <w:rFonts w:ascii="宋体" w:hAnsi="宋体"/>
      <w:color w:val="000000"/>
      <w:kern w:val="0"/>
      <w:szCs w:val="21"/>
    </w:rPr>
  </w:style>
  <w:style w:type="paragraph" w:customStyle="1" w:styleId="5">
    <w:name w:val="题注5"/>
    <w:basedOn w:val="Normal"/>
    <w:next w:val="Caption"/>
    <w:autoRedefine/>
    <w:qFormat/>
    <w:pPr>
      <w:jc w:val="center"/>
    </w:pPr>
    <w:rPr>
      <w:b/>
      <w:color w:val="000000"/>
      <w:sz w:val="24"/>
      <w:szCs w:val="21"/>
    </w:rPr>
  </w:style>
  <w:style w:type="paragraph" w:customStyle="1" w:styleId="Char1CharCharChar">
    <w:name w:val="Char1 Char Char Char"/>
    <w:basedOn w:val="Normal"/>
    <w:autoRedefine/>
    <w:qFormat/>
  </w:style>
  <w:style w:type="paragraph" w:customStyle="1" w:styleId="13">
    <w:name w:val="列出段落1"/>
    <w:basedOn w:val="Normal"/>
    <w:autoRedefine/>
    <w:qFormat/>
    <w:pPr>
      <w:ind w:firstLine="420" w:firstLineChars="200"/>
    </w:pPr>
    <w:rPr>
      <w:szCs w:val="21"/>
    </w:rPr>
  </w:style>
  <w:style w:type="paragraph" w:customStyle="1" w:styleId="xl64">
    <w:name w:val="xl64"/>
    <w:basedOn w:val="Normal"/>
    <w:autoRedefine/>
    <w:qFormat/>
    <w:pPr>
      <w:widowControl/>
      <w:spacing w:before="100" w:beforeAutospacing="1" w:after="100" w:afterAutospacing="1"/>
      <w:jc w:val="left"/>
    </w:pPr>
    <w:rPr>
      <w:rFonts w:ascii="宋体" w:hAnsi="宋体" w:cs="宋体"/>
      <w:kern w:val="0"/>
      <w:sz w:val="24"/>
    </w:rPr>
  </w:style>
  <w:style w:type="paragraph" w:customStyle="1" w:styleId="a9">
    <w:name w:val="正文列表"/>
    <w:basedOn w:val="Normal"/>
    <w:autoRedefine/>
    <w:qFormat/>
    <w:pPr>
      <w:autoSpaceDE w:val="0"/>
      <w:autoSpaceDN w:val="0"/>
      <w:adjustRightInd w:val="0"/>
      <w:jc w:val="center"/>
      <w:textAlignment w:val="baseline"/>
    </w:pPr>
    <w:rPr>
      <w:rFonts w:ascii="宋体" w:hAnsi="宋体"/>
      <w:kern w:val="0"/>
      <w:sz w:val="24"/>
      <w:szCs w:val="20"/>
    </w:rPr>
  </w:style>
  <w:style w:type="paragraph" w:customStyle="1" w:styleId="H-TextFormat">
    <w:name w:val="H-TextFormat"/>
    <w:autoRedefine/>
    <w:qFormat/>
    <w:pPr>
      <w:autoSpaceDE w:val="0"/>
      <w:autoSpaceDN w:val="0"/>
      <w:adjustRightInd w:val="0"/>
    </w:pPr>
    <w:rPr>
      <w:rFonts w:ascii="Arial" w:eastAsia="宋体" w:hAnsi="Arial" w:cs="Arial"/>
      <w:sz w:val="22"/>
      <w:szCs w:val="22"/>
      <w:lang w:val="en-US" w:eastAsia="en-US" w:bidi="ar-SA"/>
    </w:rPr>
  </w:style>
  <w:style w:type="paragraph" w:customStyle="1" w:styleId="TOC10">
    <w:name w:val="TOC 标题1"/>
    <w:basedOn w:val="Heading1"/>
    <w:next w:val="Normal"/>
    <w:autoRedefine/>
    <w:qFormat/>
    <w:pPr>
      <w:widowControl/>
      <w:spacing w:before="480" w:after="0" w:line="276" w:lineRule="auto"/>
      <w:jc w:val="left"/>
      <w:outlineLvl w:val="9"/>
    </w:pPr>
    <w:rPr>
      <w:rFonts w:ascii="Cambria" w:hAnsi="Cambria"/>
      <w:color w:val="365F91"/>
      <w:kern w:val="0"/>
      <w:sz w:val="28"/>
      <w:szCs w:val="28"/>
    </w:rPr>
  </w:style>
  <w:style w:type="paragraph" w:customStyle="1" w:styleId="font6">
    <w:name w:val="font6"/>
    <w:basedOn w:val="Normal"/>
    <w:autoRedefine/>
    <w:qFormat/>
    <w:pPr>
      <w:widowControl/>
      <w:spacing w:before="100" w:beforeAutospacing="1" w:after="100" w:afterAutospacing="1"/>
      <w:jc w:val="left"/>
    </w:pPr>
    <w:rPr>
      <w:rFonts w:ascii="宋体" w:hAnsi="宋体" w:cs="宋体"/>
      <w:kern w:val="0"/>
      <w:sz w:val="18"/>
      <w:szCs w:val="18"/>
    </w:rPr>
  </w:style>
  <w:style w:type="paragraph" w:customStyle="1" w:styleId="Style6">
    <w:name w:val="_Style 6"/>
    <w:basedOn w:val="Normal"/>
    <w:autoRedefine/>
    <w:qFormat/>
  </w:style>
  <w:style w:type="paragraph" w:customStyle="1" w:styleId="40">
    <w:name w:val="列出段落4"/>
    <w:basedOn w:val="Normal"/>
    <w:autoRedefine/>
    <w:qFormat/>
    <w:pPr>
      <w:ind w:firstLine="420" w:firstLineChars="200"/>
    </w:pPr>
  </w:style>
  <w:style w:type="paragraph" w:customStyle="1" w:styleId="a10">
    <w:name w:val="办公自动化专用标题"/>
    <w:basedOn w:val="Title"/>
    <w:autoRedefine/>
    <w:qFormat/>
    <w:pPr>
      <w:spacing w:line="560" w:lineRule="atLeast"/>
    </w:pPr>
    <w:rPr>
      <w:rFonts w:ascii="宋体"/>
      <w:bCs w:val="0"/>
      <w:sz w:val="44"/>
      <w:szCs w:val="20"/>
    </w:rPr>
  </w:style>
  <w:style w:type="paragraph" w:customStyle="1" w:styleId="NewNewNewNewNew">
    <w:name w:val="正文 New New New New New"/>
    <w:autoRedefine/>
    <w:qFormat/>
    <w:pPr>
      <w:widowControl w:val="0"/>
      <w:jc w:val="both"/>
    </w:pPr>
    <w:rPr>
      <w:rFonts w:ascii="Times New Roman" w:eastAsia="宋体" w:hAnsi="Times New Roman" w:cs="Times New Roman"/>
      <w:kern w:val="2"/>
      <w:sz w:val="21"/>
      <w:szCs w:val="24"/>
      <w:lang w:val="en-US" w:eastAsia="zh-CN" w:bidi="ar-SA"/>
    </w:rPr>
  </w:style>
  <w:style w:type="paragraph" w:customStyle="1" w:styleId="30">
    <w:name w:val="列出段落3"/>
    <w:basedOn w:val="Normal"/>
    <w:autoRedefine/>
    <w:qFormat/>
    <w:pPr>
      <w:ind w:firstLine="420" w:firstLineChars="200"/>
    </w:pPr>
  </w:style>
  <w:style w:type="paragraph" w:customStyle="1" w:styleId="xl65">
    <w:name w:val="xl65"/>
    <w:basedOn w:val="Normal"/>
    <w:autoRedefine/>
    <w:qFormat/>
    <w:pPr>
      <w:widowControl/>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宋体" w:hAnsi="宋体" w:cs="宋体"/>
      <w:kern w:val="0"/>
      <w:szCs w:val="21"/>
    </w:rPr>
  </w:style>
  <w:style w:type="paragraph" w:customStyle="1" w:styleId="Style42">
    <w:name w:val="_Style 42"/>
    <w:basedOn w:val="Normal"/>
    <w:autoRedefine/>
    <w:qFormat/>
    <w:rPr>
      <w:rFonts w:ascii="Tahoma" w:hAnsi="Tahoma"/>
      <w:sz w:val="24"/>
      <w:szCs w:val="20"/>
    </w:rPr>
  </w:style>
  <w:style w:type="paragraph" w:customStyle="1" w:styleId="a11">
    <w:name w:val="正常"/>
    <w:autoRedefine/>
    <w:qFormat/>
    <w:pPr>
      <w:widowControl w:val="0"/>
      <w:jc w:val="both"/>
    </w:pPr>
    <w:rPr>
      <w:rFonts w:ascii="Times New Roman" w:eastAsia="宋体" w:hAnsi="Times New Roman" w:cs="Times New Roman"/>
      <w:kern w:val="2"/>
      <w:sz w:val="21"/>
      <w:szCs w:val="24"/>
      <w:lang w:val="en-US" w:eastAsia="zh-CN" w:bidi="ar-SA"/>
    </w:rPr>
  </w:style>
  <w:style w:type="paragraph" w:customStyle="1" w:styleId="CharCharChar">
    <w:name w:val="Char Char Char"/>
    <w:basedOn w:val="Normal"/>
    <w:autoRedefine/>
    <w:qFormat/>
    <w:rPr>
      <w:rFonts w:ascii="Tahoma" w:hAnsi="Tahoma"/>
      <w:sz w:val="24"/>
      <w:szCs w:val="20"/>
    </w:rPr>
  </w:style>
  <w:style w:type="paragraph" w:customStyle="1" w:styleId="CharChar1CharCharCharCharCharCharCharCharCharCharCharCharCharCharCharCharCharChar1Char">
    <w:name w:val="Char Char1 Char Char Char Char Char Char Char Char Char Char Char Char Char Char Char Char Char Char1 Char"/>
    <w:basedOn w:val="Normal"/>
    <w:autoRedefine/>
    <w:qFormat/>
    <w:rPr>
      <w:rFonts w:ascii="Tahoma" w:hAnsi="Tahoma"/>
      <w:sz w:val="24"/>
    </w:rPr>
  </w:style>
  <w:style w:type="paragraph" w:customStyle="1" w:styleId="a12">
    <w:name w:val="标准正文"/>
    <w:basedOn w:val="BodyTextIndent"/>
    <w:autoRedefine/>
    <w:qFormat/>
    <w:pPr>
      <w:widowControl/>
      <w:spacing w:before="60" w:after="60" w:line="360" w:lineRule="auto"/>
      <w:ind w:firstLine="482" w:firstLineChars="0"/>
      <w:jc w:val="left"/>
    </w:pPr>
    <w:rPr>
      <w:rFonts w:ascii="Arial" w:eastAsia="宋体" w:hAnsi="Arial"/>
      <w:kern w:val="0"/>
      <w:sz w:val="24"/>
    </w:rPr>
  </w:style>
  <w:style w:type="paragraph" w:customStyle="1" w:styleId="31">
    <w:name w:val="封面3"/>
    <w:basedOn w:val="Normal"/>
    <w:autoRedefine/>
    <w:qFormat/>
    <w:pPr>
      <w:tabs>
        <w:tab w:val="left" w:pos="2160"/>
      </w:tabs>
      <w:spacing w:line="360" w:lineRule="auto"/>
      <w:ind w:firstLine="542" w:firstLineChars="180"/>
    </w:pPr>
    <w:rPr>
      <w:rFonts w:ascii="黑体" w:eastAsia="黑体" w:hAnsi="宋体"/>
      <w:b/>
      <w:snapToGrid w:val="0"/>
      <w:kern w:val="0"/>
      <w:sz w:val="30"/>
      <w:szCs w:val="30"/>
    </w:rPr>
  </w:style>
  <w:style w:type="paragraph" w:customStyle="1" w:styleId="CharChar13">
    <w:name w:val="Char Char13"/>
    <w:basedOn w:val="Normal"/>
    <w:autoRedefine/>
    <w:qFormat/>
    <w:rPr>
      <w:rFonts w:ascii="宋体" w:hAnsi="宋体"/>
      <w:b/>
      <w:sz w:val="28"/>
      <w:szCs w:val="28"/>
    </w:rPr>
  </w:style>
  <w:style w:type="paragraph" w:customStyle="1" w:styleId="Web">
    <w:name w:val="普通 (Web)"/>
    <w:basedOn w:val="Normal"/>
    <w:autoRedefine/>
    <w:qFormat/>
    <w:pPr>
      <w:widowControl/>
      <w:spacing w:before="100" w:beforeAutospacing="1" w:after="100" w:afterAutospacing="1"/>
      <w:jc w:val="left"/>
    </w:pPr>
    <w:rPr>
      <w:rFonts w:ascii="宋体" w:hAnsi="宋体"/>
      <w:kern w:val="0"/>
      <w:sz w:val="24"/>
      <w:szCs w:val="20"/>
    </w:rPr>
  </w:style>
  <w:style w:type="paragraph" w:customStyle="1" w:styleId="Char210">
    <w:name w:val="Char21"/>
    <w:basedOn w:val="Normal"/>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14">
    <w:name w:val="彩色列表1"/>
    <w:basedOn w:val="Normal"/>
    <w:autoRedefine/>
    <w:uiPriority w:val="34"/>
    <w:qFormat/>
    <w:pPr>
      <w:ind w:firstLine="420" w:firstLineChars="200"/>
    </w:pPr>
    <w:rPr>
      <w:rFonts w:ascii="Calibri" w:hAnsi="Calibri"/>
      <w:szCs w:val="22"/>
    </w:rPr>
  </w:style>
  <w:style w:type="paragraph" w:customStyle="1" w:styleId="font7">
    <w:name w:val="font7"/>
    <w:basedOn w:val="Normal"/>
    <w:autoRedefine/>
    <w:qFormat/>
    <w:pPr>
      <w:widowControl/>
      <w:spacing w:before="100" w:beforeAutospacing="1" w:after="100" w:afterAutospacing="1"/>
      <w:jc w:val="left"/>
    </w:pPr>
    <w:rPr>
      <w:rFonts w:ascii="宋体" w:hAnsi="宋体" w:cs="宋体"/>
      <w:b/>
      <w:bCs/>
      <w:color w:val="000000"/>
      <w:kern w:val="0"/>
      <w:szCs w:val="21"/>
    </w:rPr>
  </w:style>
  <w:style w:type="paragraph" w:customStyle="1" w:styleId="22">
    <w:name w:val="样式 正文（首行缩进两字） + 首行缩进:  2 字符"/>
    <w:basedOn w:val="Normal"/>
    <w:autoRedefine/>
    <w:qFormat/>
    <w:pPr>
      <w:adjustRightInd w:val="0"/>
      <w:spacing w:line="360" w:lineRule="auto"/>
      <w:ind w:firstLine="480" w:firstLineChars="200"/>
      <w:textAlignment w:val="baseline"/>
    </w:pPr>
    <w:rPr>
      <w:sz w:val="24"/>
      <w:szCs w:val="20"/>
    </w:rPr>
  </w:style>
  <w:style w:type="paragraph" w:customStyle="1" w:styleId="NewNewNewNewNewNewNewNewNewNewNewNewNewNewNew">
    <w:name w:val="正文 New New New New New New New New New New New New New New New"/>
    <w:autoRedefine/>
    <w:qFormat/>
    <w:pPr>
      <w:widowControl w:val="0"/>
      <w:jc w:val="both"/>
    </w:pPr>
    <w:rPr>
      <w:rFonts w:ascii="Times New Roman" w:eastAsia="宋体" w:hAnsi="Times New Roman" w:cs="Times New Roman"/>
      <w:kern w:val="2"/>
      <w:sz w:val="21"/>
      <w:szCs w:val="24"/>
      <w:lang w:val="en-US" w:eastAsia="zh-CN" w:bidi="ar-SA"/>
    </w:rPr>
  </w:style>
  <w:style w:type="paragraph" w:customStyle="1" w:styleId="CharChar18CharChar">
    <w:name w:val="Char Char18 Char Char"/>
    <w:basedOn w:val="Normal"/>
    <w:autoRedefine/>
    <w:qFormat/>
    <w:pPr>
      <w:widowControl/>
      <w:spacing w:after="160" w:line="240" w:lineRule="exact"/>
      <w:jc w:val="left"/>
    </w:pPr>
    <w:rPr>
      <w:rFonts w:eastAsia="Times New Roman"/>
      <w:kern w:val="0"/>
      <w:sz w:val="24"/>
      <w:szCs w:val="20"/>
    </w:rPr>
  </w:style>
  <w:style w:type="paragraph" w:customStyle="1" w:styleId="Char30">
    <w:name w:val="Char3"/>
    <w:basedOn w:val="Normal"/>
    <w:autoRedefine/>
    <w:qFormat/>
    <w:locked/>
    <w:pPr>
      <w:widowControl/>
      <w:spacing w:after="160" w:line="240" w:lineRule="exact"/>
      <w:jc w:val="left"/>
    </w:pPr>
    <w:rPr>
      <w:rFonts w:ascii="Verdana" w:eastAsia="仿宋_GB2312" w:hAnsi="Verdana"/>
      <w:kern w:val="0"/>
      <w:sz w:val="24"/>
      <w:szCs w:val="20"/>
      <w:lang w:eastAsia="en-US"/>
    </w:rPr>
  </w:style>
  <w:style w:type="paragraph" w:customStyle="1" w:styleId="xl25">
    <w:name w:val="xl25"/>
    <w:basedOn w:val="Normal"/>
    <w:autoRedefine/>
    <w:qFormat/>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xl63">
    <w:name w:val="xl63"/>
    <w:basedOn w:val="Normal"/>
    <w:autoRedefine/>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Cs w:val="21"/>
    </w:rPr>
  </w:style>
  <w:style w:type="paragraph" w:customStyle="1" w:styleId="font5">
    <w:name w:val="font5"/>
    <w:basedOn w:val="Normal"/>
    <w:autoRedefine/>
    <w:qFormat/>
    <w:pPr>
      <w:widowControl/>
      <w:spacing w:before="100" w:beforeAutospacing="1" w:after="100" w:afterAutospacing="1"/>
      <w:jc w:val="left"/>
    </w:pPr>
    <w:rPr>
      <w:rFonts w:ascii="宋体" w:hAnsi="宋体" w:cs="宋体"/>
      <w:color w:val="000000"/>
      <w:kern w:val="0"/>
      <w:szCs w:val="21"/>
    </w:rPr>
  </w:style>
  <w:style w:type="paragraph" w:customStyle="1" w:styleId="CharCharCharCharCharCharChar1">
    <w:name w:val="Char Char Char Char Char Char Char1"/>
    <w:basedOn w:val="Normal"/>
    <w:autoRedefine/>
    <w:qFormat/>
    <w:pPr>
      <w:tabs>
        <w:tab w:val="left" w:pos="425"/>
      </w:tabs>
      <w:ind w:left="425" w:hanging="425"/>
    </w:pPr>
    <w:rPr>
      <w:rFonts w:eastAsia="仿宋_GB2312"/>
      <w:kern w:val="24"/>
      <w:sz w:val="24"/>
    </w:rPr>
  </w:style>
  <w:style w:type="paragraph" w:customStyle="1" w:styleId="a13">
    <w:name w:val="填表"/>
    <w:autoRedefine/>
    <w:qFormat/>
    <w:rPr>
      <w:rFonts w:ascii="Times New Roman" w:eastAsia="宋体" w:hAnsi="Times New Roman" w:cs="Times New Roman"/>
      <w:kern w:val="2"/>
      <w:sz w:val="18"/>
      <w:szCs w:val="21"/>
      <w:lang w:val="en-US" w:eastAsia="zh-CN" w:bidi="ar-SA"/>
    </w:rPr>
  </w:style>
  <w:style w:type="paragraph" w:customStyle="1" w:styleId="a14">
    <w:name w:val="保留正文"/>
    <w:basedOn w:val="BodyText"/>
    <w:autoRedefine/>
    <w:qFormat/>
    <w:pPr>
      <w:keepNext/>
      <w:spacing w:after="160" w:line="240" w:lineRule="auto"/>
    </w:pPr>
    <w:rPr>
      <w:szCs w:val="24"/>
    </w:rPr>
  </w:style>
  <w:style w:type="paragraph" w:customStyle="1" w:styleId="xl29">
    <w:name w:val="xl29"/>
    <w:basedOn w:val="Normal"/>
    <w:autoRedefine/>
    <w:qFormat/>
    <w:pPr>
      <w:widowControl/>
      <w:spacing w:before="100" w:beforeAutospacing="1" w:after="100" w:afterAutospacing="1"/>
      <w:jc w:val="center"/>
    </w:pPr>
    <w:rPr>
      <w:rFonts w:ascii="宋体" w:hAnsi="宋体"/>
      <w:kern w:val="0"/>
      <w:sz w:val="28"/>
      <w:szCs w:val="28"/>
    </w:rPr>
  </w:style>
  <w:style w:type="paragraph" w:customStyle="1" w:styleId="NewNewNewNewNewNewNewNewNewNewNewNew">
    <w:name w:val="正文 New New New New New New New New New New New New"/>
    <w:autoRedefine/>
    <w:qFormat/>
    <w:pPr>
      <w:widowControl w:val="0"/>
      <w:jc w:val="both"/>
    </w:pPr>
    <w:rPr>
      <w:rFonts w:ascii="Times New Roman" w:eastAsia="宋体" w:hAnsi="Times New Roman" w:cs="Times New Roman"/>
      <w:kern w:val="2"/>
      <w:sz w:val="21"/>
      <w:szCs w:val="24"/>
      <w:lang w:val="en-US" w:eastAsia="zh-CN" w:bidi="ar-SA"/>
    </w:rPr>
  </w:style>
  <w:style w:type="paragraph" w:customStyle="1" w:styleId="15">
    <w:name w:val="1"/>
    <w:basedOn w:val="Normal"/>
    <w:next w:val="PlainText"/>
    <w:autoRedefine/>
    <w:qFormat/>
    <w:rPr>
      <w:rFonts w:ascii="宋体" w:hAnsi="Courier New"/>
      <w:szCs w:val="20"/>
    </w:rPr>
  </w:style>
  <w:style w:type="paragraph" w:customStyle="1" w:styleId="CharChar10">
    <w:name w:val="Char Char1"/>
    <w:basedOn w:val="Normal"/>
    <w:autoRedefine/>
    <w:qFormat/>
    <w:rPr>
      <w:rFonts w:ascii="宋体" w:hAnsi="宋体"/>
      <w:b/>
      <w:sz w:val="28"/>
      <w:szCs w:val="28"/>
    </w:rPr>
  </w:style>
  <w:style w:type="paragraph" w:customStyle="1" w:styleId="Char22">
    <w:name w:val="Char2"/>
    <w:basedOn w:val="Normal"/>
    <w:autoRedefine/>
    <w:qFormat/>
    <w:pPr>
      <w:widowControl/>
      <w:spacing w:after="160" w:line="240" w:lineRule="exact"/>
      <w:jc w:val="left"/>
    </w:pPr>
    <w:rPr>
      <w:rFonts w:ascii="Verdana" w:eastAsia="MS Mincho" w:hAnsi="Verdana" w:cs="Verdana"/>
      <w:kern w:val="0"/>
      <w:sz w:val="20"/>
      <w:szCs w:val="20"/>
      <w:lang w:eastAsia="en-US" w:bidi="kn-IN"/>
    </w:rPr>
  </w:style>
  <w:style w:type="paragraph" w:customStyle="1" w:styleId="ParaChar">
    <w:name w:val="默认段落字体 Para Char"/>
    <w:basedOn w:val="Normal"/>
    <w:autoRedefine/>
    <w:qFormat/>
    <w:rPr>
      <w:rFonts w:ascii="宋体" w:hAnsi="宋体"/>
      <w:b/>
      <w:sz w:val="28"/>
      <w:szCs w:val="28"/>
    </w:rPr>
  </w:style>
  <w:style w:type="paragraph" w:customStyle="1" w:styleId="16">
    <w:name w:val="列表段落1"/>
    <w:basedOn w:val="Normal"/>
    <w:autoRedefine/>
    <w:uiPriority w:val="34"/>
    <w:qFormat/>
    <w:pPr>
      <w:ind w:firstLine="420" w:firstLineChars="200"/>
    </w:pPr>
    <w:rPr>
      <w:rFonts w:ascii="Calibri" w:hAnsi="Calibri"/>
      <w:szCs w:val="22"/>
    </w:rPr>
  </w:style>
  <w:style w:type="paragraph" w:customStyle="1" w:styleId="p0">
    <w:name w:val="p0"/>
    <w:basedOn w:val="Normal"/>
    <w:autoRedefine/>
    <w:qFormat/>
    <w:pPr>
      <w:widowControl/>
      <w:spacing w:before="100" w:beforeAutospacing="1" w:after="100" w:afterAutospacing="1"/>
      <w:jc w:val="left"/>
    </w:pPr>
    <w:rPr>
      <w:rFonts w:ascii="宋体" w:hAnsi="宋体" w:cs="宋体"/>
      <w:kern w:val="0"/>
      <w:sz w:val="24"/>
    </w:rPr>
  </w:style>
  <w:style w:type="paragraph" w:customStyle="1" w:styleId="a15">
    <w:name w:val="正文缩入"/>
    <w:basedOn w:val="Normal"/>
    <w:autoRedefine/>
    <w:qFormat/>
    <w:pPr>
      <w:spacing w:after="120"/>
      <w:ind w:firstLine="504"/>
    </w:pPr>
    <w:rPr>
      <w:rFonts w:eastAsia="Times New Roman"/>
      <w:sz w:val="24"/>
    </w:rPr>
  </w:style>
  <w:style w:type="paragraph" w:customStyle="1" w:styleId="ZchnZchn1">
    <w:name w:val="Zchn Zchn1"/>
    <w:basedOn w:val="Normal"/>
    <w:autoRedefine/>
    <w:qFormat/>
    <w:rPr>
      <w:rFonts w:ascii="Tahoma" w:hAnsi="Tahoma"/>
      <w:sz w:val="24"/>
      <w:szCs w:val="20"/>
    </w:rPr>
  </w:style>
  <w:style w:type="table" w:customStyle="1" w:styleId="TableNormal1">
    <w:name w:val="Table Normal1"/>
    <w:autoRedefine/>
    <w:qFormat/>
    <w:tblPr>
      <w:tblCellMar>
        <w:top w:w="0" w:type="dxa"/>
        <w:left w:w="0" w:type="dxa"/>
        <w:bottom w:w="0" w:type="dxa"/>
        <w:right w:w="0" w:type="dxa"/>
      </w:tblCellMar>
    </w:tblPr>
  </w:style>
  <w:style w:type="paragraph" w:customStyle="1" w:styleId="0">
    <w:name w:val="0段落文字"/>
    <w:basedOn w:val="Normal"/>
    <w:autoRedefine/>
    <w:qFormat/>
    <w:pPr>
      <w:spacing w:line="360" w:lineRule="auto"/>
      <w:ind w:firstLine="200" w:firstLineChars="200"/>
    </w:pPr>
    <w:rPr>
      <w:sz w:val="24"/>
      <w:szCs w:val="21"/>
      <w:lang w:val="zh-CN"/>
    </w:rPr>
  </w:style>
  <w:style w:type="paragraph" w:customStyle="1" w:styleId="17">
    <w:name w:val="修订1"/>
    <w:autoRedefine/>
    <w:uiPriority w:val="99"/>
    <w:unhideWhenUsed/>
    <w:qFormat/>
    <w:rPr>
      <w:rFonts w:ascii="Times New Roman" w:eastAsia="宋体" w:hAnsi="Times New Roman" w:cs="Times New Roman"/>
      <w:kern w:val="2"/>
      <w:sz w:val="21"/>
      <w:szCs w:val="24"/>
      <w:lang w:val="en-US" w:eastAsia="zh-CN" w:bidi="ar-SA"/>
    </w:rPr>
  </w:style>
  <w:style w:type="character" w:customStyle="1" w:styleId="layui-this">
    <w:name w:val="layui-this"/>
    <w:basedOn w:val="DefaultParagraphFont"/>
    <w:autoRedefine/>
    <w:qFormat/>
    <w:rPr>
      <w:bdr w:val="single" w:sz="6" w:space="0" w:color="EEEEEE"/>
      <w:shd w:val="clear" w:color="auto" w:fill="FFFFFF"/>
    </w:rPr>
  </w:style>
  <w:style w:type="character" w:customStyle="1" w:styleId="hover26">
    <w:name w:val="hover26"/>
    <w:basedOn w:val="DefaultParagraphFont"/>
    <w:autoRedefine/>
    <w:qFormat/>
    <w:rPr>
      <w:color w:val="446CB4"/>
      <w:u w:val="none"/>
      <w:bdr w:val="single" w:sz="6" w:space="0" w:color="446CB4"/>
    </w:rPr>
  </w:style>
  <w:style w:type="character" w:customStyle="1" w:styleId="hover27">
    <w:name w:val="hover27"/>
    <w:basedOn w:val="DefaultParagraphFont"/>
    <w:autoRedefine/>
    <w:qFormat/>
    <w:rPr>
      <w:color w:val="337AB7"/>
    </w:rPr>
  </w:style>
  <w:style w:type="character" w:customStyle="1" w:styleId="first-child">
    <w:name w:val="first-child"/>
    <w:basedOn w:val="DefaultParagraphFont"/>
    <w:autoRedefine/>
    <w:qFormat/>
  </w:style>
  <w:style w:type="character" w:customStyle="1" w:styleId="hover24">
    <w:name w:val="hover24"/>
    <w:basedOn w:val="DefaultParagraphFont"/>
    <w:autoRedefine/>
    <w:qFormat/>
    <w:rPr>
      <w:color w:val="446CB4"/>
      <w:u w:val="none"/>
      <w:bdr w:val="single" w:sz="6" w:space="0" w:color="446CB4"/>
    </w:rPr>
  </w:style>
  <w:style w:type="character" w:customStyle="1" w:styleId="hover25">
    <w:name w:val="hover25"/>
    <w:basedOn w:val="DefaultParagraphFont"/>
    <w:autoRedefine/>
    <w:qFormat/>
    <w:rPr>
      <w:color w:val="337AB7"/>
    </w:rPr>
  </w:style>
  <w:style w:type="paragraph" w:customStyle="1" w:styleId="a16">
    <w:name w:val="表格内容"/>
    <w:basedOn w:val="Normal"/>
    <w:autoRedefine/>
    <w:qFormat/>
    <w:pPr>
      <w:jc w:val="center"/>
    </w:pPr>
    <w:rPr>
      <w:rFonts w:ascii="Calibri" w:hAnsi="Calibri"/>
      <w:szCs w:val="22"/>
    </w:rPr>
  </w:style>
  <w:style w:type="paragraph" w:customStyle="1" w:styleId="p1">
    <w:name w:val="p1"/>
    <w:basedOn w:val="Normal"/>
    <w:autoRedefine/>
    <w:qFormat/>
    <w:pPr>
      <w:widowControl/>
      <w:spacing w:line="380" w:lineRule="atLeast"/>
      <w:jc w:val="left"/>
    </w:pPr>
    <w:rPr>
      <w:rFonts w:ascii="Helvetica Neue" w:eastAsia="Helvetica Neue" w:hAnsi="Helvetica Neue" w:cs="Helvetica Neue"/>
      <w:color w:val="000000"/>
      <w:kern w:val="0"/>
      <w:sz w:val="26"/>
      <w:szCs w:val="26"/>
    </w:rPr>
  </w:style>
  <w:style w:type="character" w:customStyle="1" w:styleId="font31">
    <w:name w:val="font31"/>
    <w:autoRedefine/>
    <w:qFormat/>
    <w:rPr>
      <w:rFonts w:ascii="宋体" w:eastAsia="宋体" w:hAnsi="宋体" w:cs="宋体" w:hint="eastAsia"/>
      <w:b/>
      <w:bCs/>
      <w:color w:val="000000"/>
      <w:sz w:val="24"/>
      <w:szCs w:val="24"/>
      <w:u w:val="none"/>
    </w:rPr>
  </w:style>
  <w:style w:type="paragraph" w:customStyle="1" w:styleId="23">
    <w:name w:val="修订2"/>
    <w:autoRedefine/>
    <w:hidden/>
    <w:uiPriority w:val="99"/>
    <w:unhideWhenUsed/>
    <w:qFormat/>
    <w:rPr>
      <w:rFonts w:ascii="Times New Roman" w:eastAsia="宋体" w:hAnsi="Times New Roman" w:cs="Times New Roman"/>
      <w:kern w:val="2"/>
      <w:sz w:val="21"/>
      <w:szCs w:val="24"/>
      <w:lang w:val="en-US" w:eastAsia="zh-CN" w:bidi="ar-SA"/>
    </w:rPr>
  </w:style>
  <w:style w:type="paragraph" w:customStyle="1" w:styleId="32">
    <w:name w:val="修订3"/>
    <w:autoRedefine/>
    <w:hidden/>
    <w:uiPriority w:val="99"/>
    <w:unhideWhenUsed/>
    <w:qFormat/>
    <w:rPr>
      <w:rFonts w:ascii="Times New Roman" w:eastAsia="宋体" w:hAnsi="Times New Roman" w:cs="Times New Roman"/>
      <w:kern w:val="2"/>
      <w:sz w:val="21"/>
      <w:szCs w:val="24"/>
      <w:lang w:val="en-US" w:eastAsia="zh-CN" w:bidi="ar-SA"/>
    </w:rPr>
  </w:style>
  <w:style w:type="paragraph" w:customStyle="1" w:styleId="41">
    <w:name w:val="修订4"/>
    <w:autoRedefine/>
    <w:hidden/>
    <w:uiPriority w:val="99"/>
    <w:unhideWhenUsed/>
    <w:qFormat/>
    <w:rPr>
      <w:rFonts w:ascii="Times New Roman" w:eastAsia="宋体" w:hAnsi="Times New Roman" w:cs="Times New Roman"/>
      <w:kern w:val="2"/>
      <w:sz w:val="21"/>
      <w:szCs w:val="24"/>
      <w:lang w:val="en-US" w:eastAsia="zh-CN" w:bidi="ar-SA"/>
    </w:rPr>
  </w:style>
  <w:style w:type="paragraph" w:customStyle="1" w:styleId="TableParagraph">
    <w:name w:val="Table Paragraph"/>
    <w:autoRedefine/>
    <w:uiPriority w:val="1"/>
    <w:qFormat/>
    <w:pPr>
      <w:widowControl w:val="0"/>
      <w:autoSpaceDE w:val="0"/>
      <w:autoSpaceDN w:val="0"/>
      <w:adjustRightInd w:val="0"/>
    </w:pPr>
    <w:rPr>
      <w:rFonts w:ascii="宋体" w:eastAsia="宋体" w:hAnsi="宋体" w:cs="宋体"/>
      <w:sz w:val="24"/>
      <w:szCs w:val="24"/>
      <w:lang w:val="en-US" w:eastAsia="zh-CN" w:bidi="ar-SA"/>
    </w:rPr>
  </w:style>
  <w:style w:type="paragraph" w:customStyle="1" w:styleId="pf0">
    <w:name w:val="pf0"/>
    <w:basedOn w:val="Normal"/>
    <w:autoRedefine/>
    <w:qFormat/>
    <w:pPr>
      <w:widowControl/>
      <w:spacing w:before="100" w:beforeAutospacing="1" w:after="100" w:afterAutospacing="1"/>
      <w:jc w:val="left"/>
    </w:pPr>
    <w:rPr>
      <w:rFonts w:ascii="宋体" w:hAnsi="宋体" w:cs="宋体"/>
      <w:kern w:val="0"/>
      <w:sz w:val="24"/>
    </w:rPr>
  </w:style>
  <w:style w:type="character" w:customStyle="1" w:styleId="cf01">
    <w:name w:val="cf01"/>
    <w:basedOn w:val="DefaultParagraphFont"/>
    <w:autoRedefine/>
    <w:qFormat/>
    <w:rPr>
      <w:rFonts w:ascii="Microsoft YaHei UI" w:eastAsia="Microsoft YaHei UI" w:hAnsi="Microsoft YaHei UI" w:hint="eastAsia"/>
      <w:sz w:val="18"/>
      <w:szCs w:val="18"/>
    </w:rPr>
  </w:style>
  <w:style w:type="table" w:customStyle="1" w:styleId="18">
    <w:name w:val="网格型1"/>
    <w:basedOn w:val="TableNormal"/>
    <w:qFormat/>
    <w:pPr>
      <w:widowControl w:val="0"/>
      <w:jc w:val="both"/>
    </w:pPr>
    <w:rPr>
      <w:rFonts w:eastAsia="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autoRedefine/>
    <w:qFormat/>
    <w:rPr>
      <w:kern w:val="2"/>
      <w:sz w:val="21"/>
      <w:szCs w:val="24"/>
      <w:lang w:val="en-US" w:eastAsia="zh-CN" w:bidi="ar-SA"/>
    </w:rPr>
  </w:style>
  <w:style w:type="paragraph" w:customStyle="1" w:styleId="TableText">
    <w:name w:val="Table Text"/>
    <w:basedOn w:val="Normal"/>
    <w:autoRedefine/>
    <w:semiHidden/>
    <w:qFormat/>
    <w:pPr>
      <w:spacing w:before="156" w:line="300" w:lineRule="auto"/>
      <w:ind w:left="210" w:right="210" w:firstLine="198"/>
    </w:pPr>
    <w:rPr>
      <w:rFonts w:ascii="宋体" w:hAnsi="宋体" w:cs="宋体"/>
      <w:sz w:val="23"/>
      <w:szCs w:val="23"/>
      <w:lang w:eastAsia="en-US"/>
    </w:rPr>
  </w:style>
  <w:style w:type="table" w:customStyle="1" w:styleId="TableNormal0">
    <w:name w:val="Table Normal_0"/>
    <w:autoRedefine/>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3.xml" /><Relationship Id="rId12" Type="http://schemas.openxmlformats.org/officeDocument/2006/relationships/image" Target="media/image3.png" /><Relationship Id="rId13" Type="http://schemas.openxmlformats.org/officeDocument/2006/relationships/image" Target="media/image4.png" /><Relationship Id="rId14" Type="http://schemas.openxmlformats.org/officeDocument/2006/relationships/image" Target="media/image5.png" /><Relationship Id="rId15" Type="http://schemas.openxmlformats.org/officeDocument/2006/relationships/header" Target="header3.xml" /><Relationship Id="rId16" Type="http://schemas.openxmlformats.org/officeDocument/2006/relationships/footer" Target="footer4.xml" /><Relationship Id="rId17" Type="http://schemas.openxmlformats.org/officeDocument/2006/relationships/header" Target="header4.xml" /><Relationship Id="rId18" Type="http://schemas.openxmlformats.org/officeDocument/2006/relationships/footer" Target="footer5.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85</Pages>
  <Words>278</Words>
  <Characters>312</Characters>
  <Application>Microsoft Office Word</Application>
  <DocSecurity>0</DocSecurity>
  <Lines>1</Lines>
  <Paragraphs>1</Paragraphs>
  <ScaleCrop>false</ScaleCrop>
  <Company>Microsoft</Company>
  <LinksUpToDate>false</LinksUpToDate>
  <CharactersWithSpaces>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第三部分  政府采购规范文本</dc:title>
  <dc:creator>曹敏</dc:creator>
  <cp:lastModifiedBy>颖bee</cp:lastModifiedBy>
  <cp:revision>1</cp:revision>
  <cp:lastPrinted>2024-11-13T03:44:00Z</cp:lastPrinted>
  <dcterms:created xsi:type="dcterms:W3CDTF">2024-04-10T06:31:00Z</dcterms:created>
  <dcterms:modified xsi:type="dcterms:W3CDTF">2025-12-19T02:34:34Z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646293A80C4D4E10B8D9E22E9DF7D0AC_13</vt:lpwstr>
  </property>
  <property fmtid="{D5CDD505-2E9C-101B-9397-08002B2CF9AE}" pid="3" name="KSOProductBuildVer">
    <vt:lpwstr>2052-12.1.0.24034</vt:lpwstr>
  </property>
  <property fmtid="{D5CDD505-2E9C-101B-9397-08002B2CF9AE}" pid="4" name="KSOTemplateDocerSaveRecord">
    <vt:lpwstr>eyJoZGlkIjoiZjViOTg4ZDFlNjFmYzE3ODdlNTMxN2UzYzM2OTE3ZTgiLCJ1c2VySWQiOiIyOTk3MjUwNjMifQ==</vt:lpwstr>
  </property>
</Properties>
</file>