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440001-2026-05247</w:t>
      </w:r>
    </w:p>
    <w:p>
      <w:pPr>
        <w:pStyle w:val="null3"/>
        <w:jc w:val="center"/>
        <w:outlineLvl w:val="3"/>
      </w:pPr>
      <w:r>
        <w:rPr>
          <w:sz w:val="24"/>
          <w:b/>
        </w:rPr>
        <w:t>采购项目编号：</w:t>
      </w:r>
      <w:r>
        <w:rPr>
          <w:sz w:val="24"/>
          <w:b/>
        </w:rPr>
        <w:t>0724-2631Z3030988</w:t>
      </w:r>
    </w:p>
    <w:p>
      <w:pPr>
        <w:pStyle w:val="null3"/>
        <w:jc w:val="center"/>
        <w:outlineLvl w:val="3"/>
      </w:pPr>
      <w:r>
        <w:rPr>
          <w:sz w:val="24"/>
          <w:b/>
        </w:rPr>
        <w:t>项目名称：</w:t>
      </w:r>
      <w:r>
        <w:rPr>
          <w:sz w:val="24"/>
          <w:b/>
        </w:rPr>
        <w:t>广东省妇幼保健院采购医疗设备招标项目（2026-12）（监护仪）</w:t>
      </w:r>
    </w:p>
    <w:p>
      <w:pPr>
        <w:pStyle w:val="null3"/>
        <w:jc w:val="center"/>
        <w:outlineLvl w:val="3"/>
      </w:pPr>
      <w:r>
        <w:rPr>
          <w:sz w:val="24"/>
          <w:b/>
        </w:rPr>
        <w:t>采购人：</w:t>
      </w:r>
      <w:r>
        <w:rPr>
          <w:sz w:val="24"/>
          <w:b/>
        </w:rPr>
        <w:t>广东省妇幼保健院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广东省妇幼保健院</w:t>
      </w:r>
      <w:r>
        <w:rPr/>
        <w:t>的委托，采用</w:t>
      </w:r>
      <w:r>
        <w:rPr/>
        <w:t>公开招标</w:t>
      </w:r>
      <w:r>
        <w:rPr/>
        <w:t>方式组织采购</w:t>
      </w:r>
      <w:r>
        <w:rPr/>
        <w:t>广东省妇幼保健院采购医疗设备招标项目（2026-12）（监护仪）</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广东省妇幼保健院采购医疗设备招标项目（2026-12）（监护仪）</w:t>
      </w:r>
    </w:p>
    <w:p>
      <w:pPr>
        <w:pStyle w:val="null3"/>
        <w:ind w:firstLine="480"/>
      </w:pPr>
      <w:r>
        <w:rPr/>
        <w:t>采购计划编号：</w:t>
      </w:r>
      <w:r>
        <w:rPr/>
        <w:t>440001-2026-05247</w:t>
      </w:r>
    </w:p>
    <w:p>
      <w:pPr>
        <w:pStyle w:val="null3"/>
        <w:ind w:firstLine="480"/>
      </w:pPr>
      <w:r>
        <w:rPr/>
        <w:t>采购项目编号：</w:t>
      </w:r>
      <w:r>
        <w:rPr/>
        <w:t>0724-2631Z3030988</w:t>
      </w:r>
    </w:p>
    <w:p>
      <w:pPr>
        <w:pStyle w:val="null3"/>
        <w:ind w:firstLine="480"/>
      </w:pPr>
      <w:r>
        <w:rPr/>
        <w:t>采购方式：</w:t>
      </w:r>
      <w:r>
        <w:rPr/>
        <w:t>公开招标</w:t>
      </w:r>
    </w:p>
    <w:p>
      <w:pPr>
        <w:pStyle w:val="null3"/>
        <w:ind w:firstLine="480"/>
      </w:pPr>
      <w:r>
        <w:rPr/>
        <w:t>预算金额：</w:t>
      </w:r>
      <w:r>
        <w:rPr/>
        <w:t>3,059,000.00</w:t>
      </w:r>
      <w:r>
        <w:rPr/>
        <w:t>元</w:t>
      </w:r>
    </w:p>
    <w:p>
      <w:pPr>
        <w:pStyle w:val="null3"/>
        <w:outlineLvl w:val="3"/>
      </w:pPr>
      <w:r>
        <w:rPr>
          <w:sz w:val="24"/>
          <w:b/>
        </w:rPr>
        <w:t>2.项目内容及需求情况（采购项目技术规格、参数及要求）</w:t>
      </w:r>
    </w:p>
    <w:p>
      <w:pPr>
        <w:pStyle w:val="null3"/>
      </w:pPr>
      <w:r>
        <w:rPr/>
        <w:t>采购包1(监护仪):</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医用电子生理参数检测仪器设备</w:t>
            </w:r>
          </w:p>
        </w:tc>
        <w:tc>
          <w:tcPr>
            <w:tcW w:type="dxa" w:w="2136"/>
          </w:tcPr>
          <w:p>
            <w:pPr>
              <w:pStyle w:val="null3"/>
            </w:pPr>
            <w:r>
              <w:rPr/>
              <w:t>监护仪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医用电子生理参数检测仪器设备</w:t>
            </w:r>
          </w:p>
        </w:tc>
        <w:tc>
          <w:tcPr>
            <w:tcW w:type="dxa" w:w="2076"/>
          </w:tcPr>
          <w:p>
            <w:pPr>
              <w:pStyle w:val="null3"/>
              <w:jc w:val="left"/>
            </w:pPr>
            <w:r>
              <w:rPr/>
              <w:t>监护仪</w:t>
            </w:r>
          </w:p>
        </w:tc>
        <w:tc>
          <w:tcPr>
            <w:tcW w:type="dxa" w:w="2076"/>
          </w:tcPr>
          <w:p>
            <w:pPr>
              <w:pStyle w:val="null3"/>
              <w:jc w:val="left"/>
            </w:pPr>
            <w:r>
              <w:rPr/>
              <w:t>监护仪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pPr>
      <w:r>
        <w:rPr/>
        <w:t>采购包2(监护仪):</w:t>
      </w:r>
    </w:p>
    <w:p>
      <w:pPr>
        <w:pStyle w:val="null3"/>
      </w:pPr>
      <w:r>
        <w:rPr/>
        <w:t>采购包预算金额：2,759,000.00元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监护仪</w:t>
            </w:r>
          </w:p>
        </w:tc>
        <w:tc>
          <w:tcPr>
            <w:tcW w:type="dxa" w:w="1187"/>
          </w:tcPr>
          <w:p>
            <w:pPr>
              <w:pStyle w:val="null3"/>
            </w:pPr>
            <w:r>
              <w:rPr/>
              <w:t>31.00(套)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医用电子生理参数检测仪器设备</w:t>
            </w:r>
          </w:p>
        </w:tc>
        <w:tc>
          <w:tcPr>
            <w:tcW w:type="dxa" w:w="2076"/>
          </w:tcPr>
          <w:p>
            <w:pPr>
              <w:pStyle w:val="null3"/>
              <w:jc w:val="left"/>
            </w:pPr>
            <w:r>
              <w:rPr/>
              <w:t>监护仪</w:t>
            </w:r>
          </w:p>
        </w:tc>
        <w:tc>
          <w:tcPr>
            <w:tcW w:type="dxa" w:w="2076"/>
          </w:tcPr>
          <w:p>
            <w:pPr>
              <w:pStyle w:val="null3"/>
              <w:jc w:val="left"/>
            </w:pPr>
            <w:r>
              <w:rPr/>
              <w:t>监护仪</w:t>
            </w:r>
          </w:p>
        </w:tc>
      </w:tr>
    </w:tbl>
    <w:p>
      <w:pPr>
        <w:pStyle w:val="null3"/>
      </w:pPr>
      <w:r>
        <w:rPr/>
        <w:t>本采购包不接受联合体投标</w:t>
      </w:r>
    </w:p>
    <w:p>
      <w:pPr>
        <w:pStyle w:val="null3"/>
      </w:pPr>
      <w:r>
        <w:rPr/>
        <w:t>合同分包：不允许合同分包</w:t>
      </w:r>
    </w:p>
    <w:p>
      <w:pPr>
        <w:pStyle w:val="null3"/>
      </w:pPr>
      <w:r>
        <w:rPr/>
        <w:t>合同履行期限：签订合同后一个月内（合同生效之日起至合同内容履行期结束止）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3）具有良好的商业信誉和健全的财务会计制度：2022年至2025年度内任意一年的年度财务报表(新成立公司提供成立至今的月或季度财务报表复印件)或银行出具的资信证明。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采购包1（监护仪）：</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left"/>
      </w:pPr>
      <w:r>
        <w:rPr/>
        <w:t>采购包2（监护仪）：</w:t>
      </w: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outlineLvl w:val="3"/>
      </w:pPr>
      <w:r>
        <w:rPr>
          <w:sz w:val="24"/>
          <w:b/>
        </w:rPr>
        <w:t>3.本项目特定的资格要求：</w:t>
      </w:r>
    </w:p>
    <w:p>
      <w:pPr>
        <w:pStyle w:val="null3"/>
      </w:pPr>
      <w:r>
        <w:rPr/>
        <w:t>采购包1（监护仪）：</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pPr>
      <w:r>
        <w:rPr/>
        <w:t>采购包2（监护仪）：</w:t>
      </w:r>
    </w:p>
    <w:p>
      <w:pPr>
        <w:pStyle w:val="null3"/>
      </w:pPr>
      <w:r>
        <w:rPr/>
        <w:t>1)供应商未被列入“信用中国”网站(www.creditchina.gov.cn)“记录失信被执行人或重大税收违法案件当事人名单（即税收违法黑名单）”记录名单；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p>
      <w:pPr>
        <w:pStyle w:val="null3"/>
      </w:pPr>
      <w:r>
        <w:rPr/>
        <w:t>3)投标人只允许为独立法人，不接受联合投标体投标。</w:t>
      </w:r>
    </w:p>
    <w:p>
      <w:pPr>
        <w:pStyle w:val="null3"/>
      </w:pPr>
      <w:r>
        <w:rPr/>
        <w:t>4)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p>
      <w:pPr>
        <w:pStyle w:val="null3"/>
      </w:pPr>
      <w:r>
        <w:rPr/>
        <w:t>5)已领购本次采购文件。(具体方式详见本项目公告)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广东省妇幼保健院</w:t>
      </w:r>
    </w:p>
    <w:p>
      <w:pPr>
        <w:pStyle w:val="null3"/>
        <w:ind w:firstLine="480"/>
      </w:pPr>
      <w:r>
        <w:rPr/>
        <w:t xml:space="preserve"> 地址：</w:t>
      </w:r>
      <w:r>
        <w:rPr/>
        <w:t>广州市番禺区兴南大道521号</w:t>
      </w:r>
    </w:p>
    <w:p>
      <w:pPr>
        <w:pStyle w:val="null3"/>
        <w:ind w:firstLine="480"/>
      </w:pPr>
      <w:r>
        <w:rPr/>
        <w:t xml:space="preserve"> 联系方式：</w:t>
      </w:r>
      <w:r>
        <w:rPr/>
        <w:t>020-39151800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020-37861056/1053/0542</w:t>
      </w:r>
    </w:p>
    <w:p>
      <w:pPr>
        <w:pStyle w:val="null3"/>
        <w:outlineLvl w:val="3"/>
      </w:pPr>
      <w:r>
        <w:rPr>
          <w:sz w:val="24"/>
          <w:b/>
        </w:rPr>
        <w:t xml:space="preserve"> 3.项目联系方式</w:t>
      </w:r>
    </w:p>
    <w:p>
      <w:pPr>
        <w:pStyle w:val="null3"/>
        <w:ind w:firstLine="480"/>
      </w:pPr>
      <w:r>
        <w:rPr/>
        <w:t xml:space="preserve"> 项目联系人：</w:t>
      </w:r>
      <w:r>
        <w:rPr/>
        <w:t>罗佳琳、姜伟、陈光</w:t>
      </w:r>
    </w:p>
    <w:p>
      <w:pPr>
        <w:pStyle w:val="null3"/>
        <w:ind w:firstLine="480"/>
      </w:pPr>
      <w:r>
        <w:rPr/>
        <w:t xml:space="preserve"> 电话：</w:t>
      </w:r>
      <w:r>
        <w:rPr/>
        <w:t>020-37861056/1053/0542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837"/>
        <w:gridCol w:w="1741"/>
        <w:gridCol w:w="2364"/>
        <w:gridCol w:w="2364"/>
      </w:tblGrid>
      <w:tr>
        <w:tc>
          <w:tcPr>
            <w:tcW w:type="dxa" w:w="1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包号</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监护仪</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30</w:t>
            </w:r>
            <w:r>
              <w:rPr>
                <w:sz w:val="21"/>
              </w:rPr>
              <w:t>万元</w:t>
            </w:r>
          </w:p>
        </w:tc>
      </w:tr>
      <w:tr>
        <w:tc>
          <w:tcPr>
            <w:tcW w:type="dxa" w:w="1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监护仪</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1</w:t>
            </w:r>
            <w:r>
              <w:rPr>
                <w:sz w:val="21"/>
              </w:rPr>
              <w:t>套</w:t>
            </w:r>
          </w:p>
        </w:tc>
        <w:tc>
          <w:tcPr>
            <w:tcW w:type="dxa" w:w="2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275.9</w:t>
            </w:r>
            <w:r>
              <w:rPr>
                <w:sz w:val="21"/>
              </w:rPr>
              <w:t>万元</w:t>
            </w:r>
          </w:p>
        </w:tc>
      </w:tr>
    </w:tbl>
    <w:p>
      <w:pPr>
        <w:pStyle w:val="null3"/>
        <w:ind w:firstLine="420"/>
        <w:jc w:val="both"/>
      </w:pPr>
      <w:r>
        <w:rPr>
          <w:sz w:val="21"/>
        </w:rPr>
        <w:t>详细技术规</w:t>
      </w:r>
      <w:r>
        <w:rPr>
          <w:sz w:val="21"/>
          <w:color w:val="000000"/>
        </w:rPr>
        <w:t>范请参阅招标文件中的用户需求书。投标人必须对所投项目内全部内容进行投标报价，如有缺漏，将导致投标无效。如投标报价超出所投项目最高限价，将导致投标无效。</w:t>
      </w:r>
      <w:r>
        <w:rPr>
          <w:sz w:val="21"/>
          <w:b/>
          <w:color w:val="000000"/>
        </w:rPr>
        <w:t>本项目采购国产货物</w:t>
      </w:r>
    </w:p>
    <w:p>
      <w:pPr>
        <w:pStyle w:val="null3"/>
        <w:ind w:firstLine="420"/>
        <w:jc w:val="both"/>
      </w:pPr>
      <w:r>
        <w:rPr>
          <w:sz w:val="21"/>
          <w:color w:val="000000"/>
        </w:rPr>
        <w:t>2</w:t>
      </w:r>
      <w:r>
        <w:rPr>
          <w:sz w:val="21"/>
          <w:color w:val="000000"/>
        </w:rPr>
        <w:t>．交货时间：详见用户需求书。</w:t>
      </w:r>
    </w:p>
    <w:p>
      <w:pPr>
        <w:pStyle w:val="null3"/>
        <w:ind w:firstLine="420"/>
        <w:jc w:val="both"/>
      </w:pPr>
      <w:r>
        <w:rPr>
          <w:sz w:val="21"/>
          <w:color w:val="000000"/>
        </w:rPr>
        <w:t>3</w:t>
      </w:r>
      <w:r>
        <w:rPr>
          <w:sz w:val="21"/>
          <w:color w:val="000000"/>
        </w:rPr>
        <w:t>．交货地点：采购人指定地点</w:t>
      </w:r>
    </w:p>
    <w:p>
      <w:pPr>
        <w:pStyle w:val="null3"/>
        <w:ind w:firstLine="420"/>
        <w:jc w:val="both"/>
      </w:pPr>
      <w:r>
        <w:rPr>
          <w:sz w:val="21"/>
          <w:color w:val="000000"/>
        </w:rPr>
        <w:t xml:space="preserve">4.  </w:t>
      </w:r>
      <w:r>
        <w:rPr>
          <w:sz w:val="21"/>
          <w:color w:val="000000"/>
        </w:rPr>
        <w:t>品目类别：</w:t>
      </w:r>
      <w:r>
        <w:rPr>
          <w:sz w:val="21"/>
          <w:color w:val="000000"/>
        </w:rPr>
        <w:t>A02320300</w:t>
      </w:r>
      <w:r>
        <w:rPr/>
        <w:t xml:space="preserve"> </w:t>
      </w:r>
      <w:r>
        <w:rPr>
          <w:sz w:val="21"/>
          <w:color w:val="000000"/>
        </w:rPr>
        <w:t>医用电子生理参数检测仪器设备</w:t>
      </w:r>
    </w:p>
    <w:p>
      <w:pPr>
        <w:pStyle w:val="null3"/>
        <w:jc w:val="both"/>
      </w:pPr>
      <w:r>
        <w:rPr>
          <w:sz w:val="21"/>
          <w:color w:val="000000"/>
        </w:rPr>
        <w:t xml:space="preserve">5.  </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号）、《关于政府采购支持监狱企业发展有关问题的</w:t>
      </w:r>
      <w:r>
        <w:rPr>
          <w:sz w:val="21"/>
        </w:rPr>
        <w:t>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1期：支付比例50%,签订合同后支付合同标的额的50%作为预付款</w:t>
            </w:r>
          </w:p>
          <w:p>
            <w:pPr>
              <w:pStyle w:val="null3"/>
            </w:pPr>
            <w:r>
              <w:rPr/>
              <w:t>2期：支付比例45%,待货物全部进场且安装调试完成验收合格并正常使用后的60日内采购人付至合同标的额的45%</w:t>
            </w:r>
          </w:p>
          <w:p>
            <w:pPr>
              <w:pStyle w:val="null3"/>
            </w:pPr>
            <w:r>
              <w:rPr/>
              <w:t>3期：支付比例5%,在保修期结束后且中标人提供齐全售后资料并无任何违约行为的次月采购人无息支付剩余5%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2、如进口产品必须具备原产地证明和商检局的检验证明及合法进货渠道证明。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监护仪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★总体要求：投标人所投医疗器械须具备医疗器械注册/备案证明,包括医疗器械备案凭证或医疗器械产品注册登记表或医疗器械产品生产制造认可表。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 名称：监护仪</w:t>
            </w:r>
          </w:p>
        </w:tc>
      </w:tr>
      <w:tr>
        <w:tc>
          <w:tcPr>
            <w:tcW w:type="dxa" w:w="2076"/>
          </w:tcPr>
          <w:p/>
        </w:tc>
        <w:tc>
          <w:tcPr>
            <w:tcW w:type="dxa" w:w="415"/>
          </w:tcPr>
          <w:p>
            <w:pPr>
              <w:pStyle w:val="null3"/>
            </w:pPr>
            <w:r>
              <w:rPr/>
              <w:t>4</w:t>
            </w:r>
          </w:p>
        </w:tc>
        <w:tc>
          <w:tcPr>
            <w:tcW w:type="dxa" w:w="5814"/>
          </w:tcPr>
          <w:p>
            <w:pPr>
              <w:pStyle w:val="null3"/>
            </w:pPr>
            <w:r>
              <w:rPr/>
              <w:t>2</w:t>
            </w:r>
            <w:r>
              <w:rPr/>
              <w:t>、 数量：</w:t>
            </w:r>
            <w:r>
              <w:rPr/>
              <w:t>2</w:t>
            </w:r>
            <w:r>
              <w:rPr/>
              <w:t>套</w:t>
            </w:r>
          </w:p>
        </w:tc>
      </w:tr>
      <w:tr>
        <w:tc>
          <w:tcPr>
            <w:tcW w:type="dxa" w:w="2076"/>
          </w:tcPr>
          <w:p/>
        </w:tc>
        <w:tc>
          <w:tcPr>
            <w:tcW w:type="dxa" w:w="415"/>
          </w:tcPr>
          <w:p>
            <w:pPr>
              <w:pStyle w:val="null3"/>
            </w:pPr>
            <w:r>
              <w:rPr/>
              <w:t>5</w:t>
            </w:r>
          </w:p>
        </w:tc>
        <w:tc>
          <w:tcPr>
            <w:tcW w:type="dxa" w:w="5814"/>
          </w:tcPr>
          <w:p>
            <w:pPr>
              <w:pStyle w:val="null3"/>
            </w:pPr>
            <w:r>
              <w:rPr/>
              <w:t>3</w:t>
            </w:r>
            <w:r>
              <w:rPr/>
              <w:t>、 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 用途：适用于心电、呼吸、血氧饱和度、脉搏、无创血压监测，监控病人基本生命体征</w:t>
            </w:r>
          </w:p>
        </w:tc>
      </w:tr>
      <w:tr>
        <w:tc>
          <w:tcPr>
            <w:tcW w:type="dxa" w:w="2076"/>
          </w:tcPr>
          <w:p/>
        </w:tc>
        <w:tc>
          <w:tcPr>
            <w:tcW w:type="dxa" w:w="415"/>
          </w:tcPr>
          <w:p>
            <w:pPr>
              <w:pStyle w:val="null3"/>
            </w:pPr>
            <w:r>
              <w:rPr/>
              <w:t>7</w:t>
            </w:r>
          </w:p>
        </w:tc>
        <w:tc>
          <w:tcPr>
            <w:tcW w:type="dxa" w:w="5814"/>
          </w:tcPr>
          <w:p>
            <w:pPr>
              <w:pStyle w:val="null3"/>
            </w:pPr>
            <w:r>
              <w:rPr/>
              <w:t>二、</w:t>
            </w:r>
            <w:r>
              <w:rPr/>
              <w:t>主要技术要求（达到或优于）</w:t>
            </w:r>
          </w:p>
        </w:tc>
      </w:tr>
      <w:tr>
        <w:tc>
          <w:tcPr>
            <w:tcW w:type="dxa" w:w="2076"/>
          </w:tcPr>
          <w:p/>
        </w:tc>
        <w:tc>
          <w:tcPr>
            <w:tcW w:type="dxa" w:w="415"/>
          </w:tcPr>
          <w:p>
            <w:pPr>
              <w:pStyle w:val="null3"/>
            </w:pPr>
            <w:r>
              <w:rPr/>
              <w:t>8</w:t>
            </w:r>
          </w:p>
        </w:tc>
        <w:tc>
          <w:tcPr>
            <w:tcW w:type="dxa" w:w="5814"/>
          </w:tcPr>
          <w:p>
            <w:pPr>
              <w:pStyle w:val="null3"/>
            </w:pPr>
            <w:r>
              <w:rPr/>
              <w:t>1</w:t>
            </w:r>
            <w:r>
              <w:rPr/>
              <w:t>、硬件：</w:t>
            </w:r>
          </w:p>
        </w:tc>
      </w:tr>
      <w:tr>
        <w:tc>
          <w:tcPr>
            <w:tcW w:type="dxa" w:w="2076"/>
          </w:tcPr>
          <w:p/>
        </w:tc>
        <w:tc>
          <w:tcPr>
            <w:tcW w:type="dxa" w:w="415"/>
          </w:tcPr>
          <w:p>
            <w:pPr>
              <w:pStyle w:val="null3"/>
            </w:pPr>
            <w:r>
              <w:rPr/>
              <w:t>9</w:t>
            </w:r>
          </w:p>
        </w:tc>
        <w:tc>
          <w:tcPr>
            <w:tcW w:type="dxa" w:w="5814"/>
          </w:tcPr>
          <w:p>
            <w:pPr>
              <w:pStyle w:val="null3"/>
            </w:pPr>
            <w:r>
              <w:rPr/>
              <w:t>1.1</w:t>
            </w:r>
            <w:r>
              <w:rPr/>
              <w:t>、主机采用一体化、插件式架构设计，显示器与主机集成；</w:t>
            </w:r>
          </w:p>
        </w:tc>
      </w:tr>
      <w:tr>
        <w:tc>
          <w:tcPr>
            <w:tcW w:type="dxa" w:w="2076"/>
          </w:tcPr>
          <w:p/>
        </w:tc>
        <w:tc>
          <w:tcPr>
            <w:tcW w:type="dxa" w:w="415"/>
          </w:tcPr>
          <w:p>
            <w:pPr>
              <w:pStyle w:val="null3"/>
            </w:pPr>
            <w:r>
              <w:rPr/>
              <w:t>10</w:t>
            </w:r>
          </w:p>
        </w:tc>
        <w:tc>
          <w:tcPr>
            <w:tcW w:type="dxa" w:w="5814"/>
          </w:tcPr>
          <w:p>
            <w:pPr>
              <w:pStyle w:val="null3"/>
            </w:pPr>
            <w:r>
              <w:rPr/>
              <w:t>1.2</w:t>
            </w:r>
            <w:r>
              <w:rPr/>
              <w:t>、医用专业显示器：彩色触摸屏≥</w:t>
            </w:r>
            <w:r>
              <w:rPr/>
              <w:t>15</w:t>
            </w:r>
            <w:r>
              <w:rPr/>
              <w:t>英寸，分辨率≥</w:t>
            </w:r>
            <w:r>
              <w:rPr/>
              <w:t>1280*768</w:t>
            </w:r>
            <w:r>
              <w:rPr/>
              <w: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t>1.3</w:t>
            </w:r>
            <w:r>
              <w:rPr/>
              <w:t>、采用电阻式触摸屏，支持使用医用棉签等非手指触点进行操作，有效减少交叉感染；</w:t>
            </w:r>
          </w:p>
        </w:tc>
      </w:tr>
      <w:tr>
        <w:tc>
          <w:tcPr>
            <w:tcW w:type="dxa" w:w="2076"/>
          </w:tcPr>
          <w:p/>
        </w:tc>
        <w:tc>
          <w:tcPr>
            <w:tcW w:type="dxa" w:w="415"/>
          </w:tcPr>
          <w:p>
            <w:pPr>
              <w:pStyle w:val="null3"/>
            </w:pPr>
            <w:r>
              <w:rPr/>
              <w:t>12</w:t>
            </w:r>
          </w:p>
        </w:tc>
        <w:tc>
          <w:tcPr>
            <w:tcW w:type="dxa" w:w="5814"/>
          </w:tcPr>
          <w:p>
            <w:pPr>
              <w:pStyle w:val="null3"/>
            </w:pPr>
            <w:r>
              <w:rPr/>
              <w:t>1.4</w:t>
            </w:r>
            <w:r>
              <w:rPr/>
              <w:t>、整合式电源，无需电源适配器；</w:t>
            </w:r>
          </w:p>
        </w:tc>
      </w:tr>
      <w:tr>
        <w:tc>
          <w:tcPr>
            <w:tcW w:type="dxa" w:w="2076"/>
          </w:tcPr>
          <w:p/>
        </w:tc>
        <w:tc>
          <w:tcPr>
            <w:tcW w:type="dxa" w:w="415"/>
          </w:tcPr>
          <w:p>
            <w:pPr>
              <w:pStyle w:val="null3"/>
            </w:pPr>
            <w:r>
              <w:rPr/>
              <w:t>13</w:t>
            </w:r>
          </w:p>
        </w:tc>
        <w:tc>
          <w:tcPr>
            <w:tcW w:type="dxa" w:w="5814"/>
          </w:tcPr>
          <w:p>
            <w:pPr>
              <w:pStyle w:val="null3"/>
            </w:pPr>
            <w:r>
              <w:rPr/>
              <w:t>1.5</w:t>
            </w:r>
            <w:r>
              <w:rPr/>
              <w:t>、三色报警显示灯独立于显示屏幕之外，便于远距离观察设备报警状态；</w:t>
            </w:r>
          </w:p>
        </w:tc>
      </w:tr>
      <w:tr>
        <w:tc>
          <w:tcPr>
            <w:tcW w:type="dxa" w:w="2076"/>
          </w:tcPr>
          <w:p/>
        </w:tc>
        <w:tc>
          <w:tcPr>
            <w:tcW w:type="dxa" w:w="415"/>
          </w:tcPr>
          <w:p>
            <w:pPr>
              <w:pStyle w:val="null3"/>
            </w:pPr>
            <w:r>
              <w:rPr/>
              <w:t>14</w:t>
            </w:r>
          </w:p>
        </w:tc>
        <w:tc>
          <w:tcPr>
            <w:tcW w:type="dxa" w:w="5814"/>
          </w:tcPr>
          <w:p>
            <w:pPr>
              <w:pStyle w:val="null3"/>
            </w:pPr>
            <w:r>
              <w:rPr/>
              <w:t>1.6</w:t>
            </w:r>
            <w:r>
              <w:rPr/>
              <w:t>、可选配床旁数据连接模块，用于连接呼吸机、麻醉机等第三方设备，并将设备参数及波形连接至监护仪进行显示，可支持连接不同类型的设备及型号数量≥</w:t>
            </w:r>
            <w:r>
              <w:rPr/>
              <w:t>100</w:t>
            </w:r>
            <w:r>
              <w:rPr/>
              <w:t>种。</w:t>
            </w:r>
          </w:p>
        </w:tc>
      </w:tr>
      <w:tr>
        <w:tc>
          <w:tcPr>
            <w:tcW w:type="dxa" w:w="2076"/>
          </w:tcPr>
          <w:p/>
        </w:tc>
        <w:tc>
          <w:tcPr>
            <w:tcW w:type="dxa" w:w="415"/>
          </w:tcPr>
          <w:p>
            <w:pPr>
              <w:pStyle w:val="null3"/>
            </w:pPr>
            <w:r>
              <w:rPr/>
              <w:t>15</w:t>
            </w:r>
          </w:p>
        </w:tc>
        <w:tc>
          <w:tcPr>
            <w:tcW w:type="dxa" w:w="5814"/>
          </w:tcPr>
          <w:p>
            <w:pPr>
              <w:pStyle w:val="null3"/>
            </w:pPr>
            <w:r>
              <w:rPr/>
              <w:t>1.7</w:t>
            </w:r>
            <w:r>
              <w:rPr/>
              <w:t>、带转运模块，方便转运病人。</w:t>
            </w:r>
          </w:p>
        </w:tc>
      </w:tr>
      <w:tr>
        <w:tc>
          <w:tcPr>
            <w:tcW w:type="dxa" w:w="2076"/>
          </w:tcPr>
          <w:p/>
        </w:tc>
        <w:tc>
          <w:tcPr>
            <w:tcW w:type="dxa" w:w="415"/>
          </w:tcPr>
          <w:p>
            <w:pPr>
              <w:pStyle w:val="null3"/>
            </w:pPr>
            <w:r>
              <w:rPr/>
              <w:t>16</w:t>
            </w:r>
          </w:p>
        </w:tc>
        <w:tc>
          <w:tcPr>
            <w:tcW w:type="dxa" w:w="5814"/>
          </w:tcPr>
          <w:p>
            <w:pPr>
              <w:pStyle w:val="null3"/>
            </w:pPr>
            <w:r>
              <w:rPr/>
              <w:t>2</w:t>
            </w:r>
            <w:r>
              <w:rPr/>
              <w:t>、测量模块与插件设计：</w:t>
            </w:r>
          </w:p>
        </w:tc>
      </w:tr>
      <w:tr>
        <w:tc>
          <w:tcPr>
            <w:tcW w:type="dxa" w:w="2076"/>
          </w:tcPr>
          <w:p/>
        </w:tc>
        <w:tc>
          <w:tcPr>
            <w:tcW w:type="dxa" w:w="415"/>
          </w:tcPr>
          <w:p>
            <w:pPr>
              <w:pStyle w:val="null3"/>
            </w:pPr>
            <w:r>
              <w:rPr/>
              <w:t>17</w:t>
            </w:r>
          </w:p>
        </w:tc>
        <w:tc>
          <w:tcPr>
            <w:tcW w:type="dxa" w:w="5814"/>
          </w:tcPr>
          <w:p>
            <w:pPr>
              <w:pStyle w:val="null3"/>
            </w:pPr>
            <w:r>
              <w:rPr/>
              <w:t>2.1</w:t>
            </w:r>
            <w:r>
              <w:rPr/>
              <w:t>、配备可视化测量模块</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 xml:space="preserve"> ▲</w:t>
            </w:r>
            <w:r>
              <w:rPr/>
              <w:t>2.1.1</w:t>
            </w:r>
            <w:r>
              <w:rPr/>
              <w:t>可视化转运模块屏幕≥</w:t>
            </w:r>
            <w:r>
              <w:rPr/>
              <w:t>6</w:t>
            </w:r>
            <w:r>
              <w:rPr/>
              <w:t>寸，触摸屏操作</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 xml:space="preserve"> ▲</w:t>
            </w:r>
            <w:r>
              <w:rPr/>
              <w:t>2.1.2</w:t>
            </w:r>
            <w:r>
              <w:rPr/>
              <w:t>能显示同屏≥</w:t>
            </w:r>
            <w:r>
              <w:rPr/>
              <w:t>12</w:t>
            </w:r>
            <w:r>
              <w:rPr/>
              <w:t>导联心电</w:t>
            </w:r>
          </w:p>
        </w:tc>
      </w:tr>
      <w:tr>
        <w:tc>
          <w:tcPr>
            <w:tcW w:type="dxa" w:w="2076"/>
          </w:tcPr>
          <w:p/>
        </w:tc>
        <w:tc>
          <w:tcPr>
            <w:tcW w:type="dxa" w:w="415"/>
          </w:tcPr>
          <w:p>
            <w:pPr>
              <w:pStyle w:val="null3"/>
            </w:pPr>
            <w:r>
              <w:rPr/>
              <w:t>20</w:t>
            </w:r>
          </w:p>
        </w:tc>
        <w:tc>
          <w:tcPr>
            <w:tcW w:type="dxa" w:w="5814"/>
          </w:tcPr>
          <w:p>
            <w:pPr>
              <w:pStyle w:val="null3"/>
            </w:pPr>
            <w:r>
              <w:rPr/>
              <w:t>2.1.3</w:t>
            </w:r>
            <w:r>
              <w:rPr/>
              <w:t>可视化模块接入监护仪主机时，监护仪主机屏幕和基本测量模块的屏幕必需能同时显示患者不同的监测参数内容，需提供相关证明文件</w:t>
            </w:r>
          </w:p>
        </w:tc>
      </w:tr>
      <w:tr>
        <w:tc>
          <w:tcPr>
            <w:tcW w:type="dxa" w:w="2076"/>
          </w:tcPr>
          <w:p/>
        </w:tc>
        <w:tc>
          <w:tcPr>
            <w:tcW w:type="dxa" w:w="415"/>
          </w:tcPr>
          <w:p>
            <w:pPr>
              <w:pStyle w:val="null3"/>
            </w:pPr>
            <w:r>
              <w:rPr/>
              <w:t>21</w:t>
            </w:r>
          </w:p>
        </w:tc>
        <w:tc>
          <w:tcPr>
            <w:tcW w:type="dxa" w:w="5814"/>
          </w:tcPr>
          <w:p>
            <w:pPr>
              <w:pStyle w:val="null3"/>
            </w:pPr>
            <w:r>
              <w:rPr/>
              <w:t>2.1.4</w:t>
            </w:r>
            <w:r>
              <w:rPr/>
              <w:t>在患者转运过程中，不用插拔患者身上各种监测参数电缆，可直接将基本测量模块作为独立的监护仪转运使用，实现病人数据全程无缝衔接</w:t>
            </w:r>
          </w:p>
        </w:tc>
      </w:tr>
      <w:tr>
        <w:tc>
          <w:tcPr>
            <w:tcW w:type="dxa" w:w="2076"/>
          </w:tcPr>
          <w:p/>
        </w:tc>
        <w:tc>
          <w:tcPr>
            <w:tcW w:type="dxa" w:w="415"/>
          </w:tcPr>
          <w:p>
            <w:pPr>
              <w:pStyle w:val="null3"/>
            </w:pPr>
            <w:r>
              <w:rPr/>
              <w:t>22</w:t>
            </w:r>
          </w:p>
        </w:tc>
        <w:tc>
          <w:tcPr>
            <w:tcW w:type="dxa" w:w="5814"/>
          </w:tcPr>
          <w:p>
            <w:pPr>
              <w:pStyle w:val="null3"/>
            </w:pPr>
            <w:r>
              <w:rPr/>
              <w:t>2.1.5</w:t>
            </w:r>
            <w:r>
              <w:rPr/>
              <w:t>可储存</w:t>
            </w:r>
            <w:r>
              <w:rPr/>
              <w:t>48</w:t>
            </w:r>
            <w:r>
              <w:rPr/>
              <w:t>小时监护数据（监护数据、报警设置、病人信息等）</w:t>
            </w:r>
          </w:p>
        </w:tc>
      </w:tr>
      <w:tr>
        <w:tc>
          <w:tcPr>
            <w:tcW w:type="dxa" w:w="2076"/>
          </w:tcPr>
          <w:p/>
        </w:tc>
        <w:tc>
          <w:tcPr>
            <w:tcW w:type="dxa" w:w="415"/>
          </w:tcPr>
          <w:p>
            <w:pPr>
              <w:pStyle w:val="null3"/>
            </w:pPr>
            <w:r>
              <w:rPr/>
              <w:t>23</w:t>
            </w:r>
          </w:p>
        </w:tc>
        <w:tc>
          <w:tcPr>
            <w:tcW w:type="dxa" w:w="5814"/>
          </w:tcPr>
          <w:p>
            <w:pPr>
              <w:pStyle w:val="null3"/>
            </w:pPr>
            <w:r>
              <w:rPr/>
              <w:t xml:space="preserve">2.1.6 </w:t>
            </w:r>
            <w:r>
              <w:rPr/>
              <w:t>声光色三级报警，防震抗摔设计</w:t>
            </w:r>
          </w:p>
        </w:tc>
      </w:tr>
      <w:tr>
        <w:tc>
          <w:tcPr>
            <w:tcW w:type="dxa" w:w="2076"/>
          </w:tcPr>
          <w:p/>
        </w:tc>
        <w:tc>
          <w:tcPr>
            <w:tcW w:type="dxa" w:w="415"/>
          </w:tcPr>
          <w:p>
            <w:pPr>
              <w:pStyle w:val="null3"/>
            </w:pPr>
            <w:r>
              <w:rPr/>
              <w:t>24</w:t>
            </w:r>
          </w:p>
        </w:tc>
        <w:tc>
          <w:tcPr>
            <w:tcW w:type="dxa" w:w="5814"/>
          </w:tcPr>
          <w:p>
            <w:pPr>
              <w:pStyle w:val="null3"/>
            </w:pPr>
            <w:r>
              <w:rPr/>
              <w:t xml:space="preserve">2.1.7 </w:t>
            </w:r>
            <w:r>
              <w:rPr/>
              <w:t>内置锂电池，工作时间≥</w:t>
            </w:r>
            <w:r>
              <w:rPr/>
              <w:t>5</w:t>
            </w:r>
            <w:r>
              <w:rPr/>
              <w:t>小时</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w:t>
            </w:r>
            <w:r>
              <w:rPr/>
              <w:t>2.1.8</w:t>
            </w:r>
            <w:r>
              <w:rPr/>
              <w:t>可视化模块屏幕可自适应旋转，可横屏及竖屏显示。</w:t>
            </w:r>
          </w:p>
        </w:tc>
      </w:tr>
      <w:tr>
        <w:tc>
          <w:tcPr>
            <w:tcW w:type="dxa" w:w="2076"/>
          </w:tcPr>
          <w:p/>
        </w:tc>
        <w:tc>
          <w:tcPr>
            <w:tcW w:type="dxa" w:w="415"/>
          </w:tcPr>
          <w:p>
            <w:pPr>
              <w:pStyle w:val="null3"/>
            </w:pPr>
            <w:r>
              <w:rPr/>
              <w:t>26</w:t>
            </w:r>
          </w:p>
        </w:tc>
        <w:tc>
          <w:tcPr>
            <w:tcW w:type="dxa" w:w="5814"/>
          </w:tcPr>
          <w:p>
            <w:pPr>
              <w:pStyle w:val="null3"/>
            </w:pPr>
            <w:r>
              <w:rPr/>
              <w:t>2.2</w:t>
            </w:r>
            <w:r>
              <w:rPr/>
              <w:t>、主机配置插件框，支持兼容单参数及多参数插件模块，系统可支持同时监测的功能参数种类≥</w:t>
            </w:r>
            <w:r>
              <w:rPr/>
              <w:t>13</w:t>
            </w:r>
            <w:r>
              <w:rPr/>
              <w:t>种（</w:t>
            </w:r>
            <w:r>
              <w:rPr/>
              <w:t>6</w:t>
            </w:r>
            <w:r>
              <w:rPr/>
              <w:t>参数</w:t>
            </w:r>
            <w:r>
              <w:rPr/>
              <w:t>+IBP+PICCO+CO+EtCO2+3</w:t>
            </w:r>
            <w:r>
              <w:rPr/>
              <w:t>个高级测量参数，如</w:t>
            </w:r>
            <w:r>
              <w:rPr/>
              <w:t>BIS</w:t>
            </w:r>
            <w:r>
              <w:rPr/>
              <w:t>／</w:t>
            </w:r>
            <w:r>
              <w:rPr/>
              <w:t>NMT/</w:t>
            </w:r>
            <w:r>
              <w:rPr/>
              <w:t>麻醉气体等）；</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w:t>
            </w:r>
            <w:r>
              <w:rPr/>
              <w:t>2.3</w:t>
            </w:r>
            <w:r>
              <w:rPr/>
              <w:t>、可在同品牌监护仪上通用，一个高级测量模块可支持同时整合主路呼气末二氧化碳监测、双有创血压监测和</w:t>
            </w:r>
            <w:r>
              <w:rPr/>
              <w:t>PICCO</w:t>
            </w:r>
            <w:r>
              <w:rPr/>
              <w:t>监测三个参数，可同时实现重症患者的血流动力学及通气功能评估；</w:t>
            </w:r>
          </w:p>
        </w:tc>
      </w:tr>
      <w:tr>
        <w:tc>
          <w:tcPr>
            <w:tcW w:type="dxa" w:w="2076"/>
          </w:tcPr>
          <w:p/>
        </w:tc>
        <w:tc>
          <w:tcPr>
            <w:tcW w:type="dxa" w:w="415"/>
          </w:tcPr>
          <w:p>
            <w:pPr>
              <w:pStyle w:val="null3"/>
            </w:pPr>
            <w:r>
              <w:rPr/>
              <w:t>28</w:t>
            </w:r>
          </w:p>
        </w:tc>
        <w:tc>
          <w:tcPr>
            <w:tcW w:type="dxa" w:w="5814"/>
          </w:tcPr>
          <w:p>
            <w:pPr>
              <w:pStyle w:val="null3"/>
            </w:pPr>
            <w:r>
              <w:rPr/>
              <w:t>2.4</w:t>
            </w:r>
            <w:r>
              <w:rPr/>
              <w:t>、以上监测模块</w:t>
            </w:r>
            <w:r>
              <w:rPr/>
              <w:t xml:space="preserve">, </w:t>
            </w:r>
            <w:r>
              <w:rPr/>
              <w:t>可直接接入到任意一台同品牌插件式监护仪上使用。</w:t>
            </w:r>
          </w:p>
        </w:tc>
      </w:tr>
      <w:tr>
        <w:tc>
          <w:tcPr>
            <w:tcW w:type="dxa" w:w="2076"/>
          </w:tcPr>
          <w:p/>
        </w:tc>
        <w:tc>
          <w:tcPr>
            <w:tcW w:type="dxa" w:w="415"/>
          </w:tcPr>
          <w:p>
            <w:pPr>
              <w:pStyle w:val="null3"/>
            </w:pPr>
            <w:r>
              <w:rPr/>
              <w:t>29</w:t>
            </w:r>
          </w:p>
        </w:tc>
        <w:tc>
          <w:tcPr>
            <w:tcW w:type="dxa" w:w="5814"/>
          </w:tcPr>
          <w:p>
            <w:pPr>
              <w:pStyle w:val="null3"/>
            </w:pPr>
            <w:r>
              <w:rPr/>
              <w:t>3</w:t>
            </w:r>
            <w:r>
              <w:rPr/>
              <w:t>、用户界面：</w:t>
            </w:r>
          </w:p>
        </w:tc>
      </w:tr>
      <w:tr>
        <w:tc>
          <w:tcPr>
            <w:tcW w:type="dxa" w:w="2076"/>
          </w:tcPr>
          <w:p/>
        </w:tc>
        <w:tc>
          <w:tcPr>
            <w:tcW w:type="dxa" w:w="415"/>
          </w:tcPr>
          <w:p>
            <w:pPr>
              <w:pStyle w:val="null3"/>
            </w:pPr>
            <w:r>
              <w:rPr/>
              <w:t>30</w:t>
            </w:r>
          </w:p>
        </w:tc>
        <w:tc>
          <w:tcPr>
            <w:tcW w:type="dxa" w:w="5814"/>
          </w:tcPr>
          <w:p>
            <w:pPr>
              <w:pStyle w:val="null3"/>
            </w:pPr>
            <w:r>
              <w:rPr/>
              <w:t>3.1</w:t>
            </w:r>
            <w:r>
              <w:rPr/>
              <w:t>、支持用户根据临床场景自定义监测界面布局，预设及可自定义界面类型不少于</w:t>
            </w:r>
            <w:r>
              <w:rPr/>
              <w:t>10</w:t>
            </w:r>
            <w:r>
              <w:rPr/>
              <w:t>种；</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w:t>
            </w:r>
            <w:r>
              <w:rPr/>
              <w:t>3.2</w:t>
            </w:r>
            <w:r>
              <w:rPr/>
              <w:t>、具备波形冻结功能，可单独冻结单个波形，不影响其他实时波形的显示和全部参数的报警；</w:t>
            </w:r>
          </w:p>
        </w:tc>
      </w:tr>
      <w:tr>
        <w:tc>
          <w:tcPr>
            <w:tcW w:type="dxa" w:w="2076"/>
          </w:tcPr>
          <w:p/>
        </w:tc>
        <w:tc>
          <w:tcPr>
            <w:tcW w:type="dxa" w:w="415"/>
          </w:tcPr>
          <w:p>
            <w:pPr>
              <w:pStyle w:val="null3"/>
            </w:pPr>
            <w:r>
              <w:rPr/>
              <w:t>32</w:t>
            </w:r>
          </w:p>
        </w:tc>
        <w:tc>
          <w:tcPr>
            <w:tcW w:type="dxa" w:w="5814"/>
          </w:tcPr>
          <w:p>
            <w:pPr>
              <w:pStyle w:val="null3"/>
            </w:pPr>
            <w:r>
              <w:rPr/>
              <w:t>3.3</w:t>
            </w:r>
            <w:r>
              <w:rPr/>
              <w:t>、支持动态波形显示区域管理：屏幕设有专门的“动态波形显示区”，可根据当前激活的波形监测数量，自动、平均地分配各波形显示空间，无需频繁切换屏幕或调整通道布局。</w:t>
            </w:r>
          </w:p>
        </w:tc>
      </w:tr>
      <w:tr>
        <w:tc>
          <w:tcPr>
            <w:tcW w:type="dxa" w:w="2076"/>
          </w:tcPr>
          <w:p/>
        </w:tc>
        <w:tc>
          <w:tcPr>
            <w:tcW w:type="dxa" w:w="415"/>
          </w:tcPr>
          <w:p>
            <w:pPr>
              <w:pStyle w:val="null3"/>
            </w:pPr>
            <w:r>
              <w:rPr/>
              <w:t>33</w:t>
            </w:r>
          </w:p>
        </w:tc>
        <w:tc>
          <w:tcPr>
            <w:tcW w:type="dxa" w:w="5814"/>
          </w:tcPr>
          <w:p>
            <w:pPr>
              <w:pStyle w:val="null3"/>
            </w:pPr>
            <w:r>
              <w:rPr/>
              <w:t>3.4</w:t>
            </w:r>
            <w:r>
              <w:rPr/>
              <w:t>、支持任意床边机上显示同一网络内其他床位的隔床跨视窗口，包括实时波形和数值；</w:t>
            </w:r>
          </w:p>
        </w:tc>
      </w:tr>
      <w:tr>
        <w:tc>
          <w:tcPr>
            <w:tcW w:type="dxa" w:w="2076"/>
          </w:tcPr>
          <w:p/>
        </w:tc>
        <w:tc>
          <w:tcPr>
            <w:tcW w:type="dxa" w:w="415"/>
          </w:tcPr>
          <w:p>
            <w:pPr>
              <w:pStyle w:val="null3"/>
            </w:pPr>
            <w:r>
              <w:rPr/>
              <w:t>34</w:t>
            </w:r>
          </w:p>
        </w:tc>
        <w:tc>
          <w:tcPr>
            <w:tcW w:type="dxa" w:w="5814"/>
          </w:tcPr>
          <w:p>
            <w:pPr>
              <w:pStyle w:val="null3"/>
            </w:pPr>
            <w:r>
              <w:rPr/>
              <w:t>3.5</w:t>
            </w:r>
            <w:r>
              <w:rPr/>
              <w:t>、 提供“波形重叠显示”功能：用户可在指定显示区域内，选择将不同参数的波形进行重叠对比显示，以便于临床人员进行事件关联分析与时序判断。</w:t>
            </w:r>
          </w:p>
        </w:tc>
      </w:tr>
      <w:tr>
        <w:tc>
          <w:tcPr>
            <w:tcW w:type="dxa" w:w="2076"/>
          </w:tcPr>
          <w:p/>
        </w:tc>
        <w:tc>
          <w:tcPr>
            <w:tcW w:type="dxa" w:w="415"/>
          </w:tcPr>
          <w:p>
            <w:pPr>
              <w:pStyle w:val="null3"/>
            </w:pPr>
            <w:r>
              <w:rPr/>
              <w:t>35</w:t>
            </w:r>
          </w:p>
        </w:tc>
        <w:tc>
          <w:tcPr>
            <w:tcW w:type="dxa" w:w="5814"/>
          </w:tcPr>
          <w:p>
            <w:pPr>
              <w:pStyle w:val="null3"/>
            </w:pPr>
            <w:r>
              <w:rPr/>
              <w:t>4</w:t>
            </w:r>
            <w:r>
              <w:rPr/>
              <w:t>、测量参数包括但不限于：</w:t>
            </w:r>
            <w:r>
              <w:rPr/>
              <w:t>5/12</w:t>
            </w:r>
            <w:r>
              <w:rPr/>
              <w:t>导联心电、呼吸、血氧饱和度、脉搏、无创血压、有创血压、体温、脉搏指数连续心输出量（</w:t>
            </w:r>
            <w:r>
              <w:rPr/>
              <w:t>PICCO</w:t>
            </w:r>
            <w:r>
              <w:rPr/>
              <w:t>）。</w:t>
            </w:r>
          </w:p>
        </w:tc>
      </w:tr>
      <w:tr>
        <w:tc>
          <w:tcPr>
            <w:tcW w:type="dxa" w:w="2076"/>
          </w:tcPr>
          <w:p/>
        </w:tc>
        <w:tc>
          <w:tcPr>
            <w:tcW w:type="dxa" w:w="415"/>
          </w:tcPr>
          <w:p>
            <w:pPr>
              <w:pStyle w:val="null3"/>
            </w:pPr>
            <w:r>
              <w:rPr/>
              <w:t>36</w:t>
            </w:r>
          </w:p>
        </w:tc>
        <w:tc>
          <w:tcPr>
            <w:tcW w:type="dxa" w:w="5814"/>
          </w:tcPr>
          <w:p>
            <w:pPr>
              <w:pStyle w:val="null3"/>
            </w:pPr>
            <w:r>
              <w:rPr/>
              <w:t>4.1</w:t>
            </w:r>
            <w:r>
              <w:rPr/>
              <w:t>、心电监测：</w:t>
            </w:r>
          </w:p>
        </w:tc>
      </w:tr>
      <w:tr>
        <w:tc>
          <w:tcPr>
            <w:tcW w:type="dxa" w:w="2076"/>
          </w:tcPr>
          <w:p/>
        </w:tc>
        <w:tc>
          <w:tcPr>
            <w:tcW w:type="dxa" w:w="415"/>
          </w:tcPr>
          <w:p>
            <w:pPr>
              <w:pStyle w:val="null3"/>
            </w:pPr>
            <w:r>
              <w:rPr/>
              <w:t>37</w:t>
            </w:r>
          </w:p>
        </w:tc>
        <w:tc>
          <w:tcPr>
            <w:tcW w:type="dxa" w:w="5814"/>
          </w:tcPr>
          <w:p>
            <w:pPr>
              <w:pStyle w:val="null3"/>
            </w:pPr>
            <w:r>
              <w:rPr/>
              <w:t>4.1.1</w:t>
            </w:r>
            <w:r>
              <w:rPr/>
              <w:t>支持通过不超过</w:t>
            </w:r>
            <w:r>
              <w:rPr/>
              <w:t>6</w:t>
            </w:r>
            <w:r>
              <w:rPr/>
              <w:t>个体表电极一次性获取并显示标准</w:t>
            </w:r>
            <w:r>
              <w:rPr/>
              <w:t>12</w:t>
            </w:r>
            <w:r>
              <w:rPr/>
              <w:t>导联心电信号，要求导联连接简便，减少电极等耗材使用。</w:t>
            </w:r>
          </w:p>
        </w:tc>
      </w:tr>
      <w:tr>
        <w:tc>
          <w:tcPr>
            <w:tcW w:type="dxa" w:w="2076"/>
          </w:tcPr>
          <w:p/>
        </w:tc>
        <w:tc>
          <w:tcPr>
            <w:tcW w:type="dxa" w:w="415"/>
          </w:tcPr>
          <w:p>
            <w:pPr>
              <w:pStyle w:val="null3"/>
            </w:pPr>
            <w:r>
              <w:rPr/>
              <w:t>38</w:t>
            </w:r>
          </w:p>
        </w:tc>
        <w:tc>
          <w:tcPr>
            <w:tcW w:type="dxa" w:w="5814"/>
          </w:tcPr>
          <w:p>
            <w:pPr>
              <w:pStyle w:val="null3"/>
            </w:pPr>
            <w:r>
              <w:rPr/>
              <w:t>4.1.2</w:t>
            </w:r>
            <w:r>
              <w:rPr/>
              <w:t>心电监测算法必须采用国际公认的</w:t>
            </w:r>
            <w:r>
              <w:rPr/>
              <w:t>ST/AR ECG</w:t>
            </w:r>
            <w:r>
              <w:rPr/>
              <w:t xml:space="preserve">、 </w:t>
            </w:r>
            <w:r>
              <w:rPr/>
              <w:t>Marquette 12SL ECG</w:t>
            </w:r>
            <w:r>
              <w:rPr/>
              <w:t>和</w:t>
            </w:r>
            <w:r>
              <w:rPr/>
              <w:t xml:space="preserve">Mortara ECG </w:t>
            </w:r>
            <w:r>
              <w:rPr/>
              <w:t>，三种金标准心电算法之一，并提供原厂技术的附件。</w:t>
            </w:r>
          </w:p>
        </w:tc>
      </w:tr>
      <w:tr>
        <w:tc>
          <w:tcPr>
            <w:tcW w:type="dxa" w:w="2076"/>
          </w:tcPr>
          <w:p/>
        </w:tc>
        <w:tc>
          <w:tcPr>
            <w:tcW w:type="dxa" w:w="415"/>
          </w:tcPr>
          <w:p>
            <w:pPr>
              <w:pStyle w:val="null3"/>
            </w:pPr>
            <w:r>
              <w:rPr/>
              <w:t>39</w:t>
            </w:r>
          </w:p>
        </w:tc>
        <w:tc>
          <w:tcPr>
            <w:tcW w:type="dxa" w:w="5814"/>
          </w:tcPr>
          <w:p>
            <w:pPr>
              <w:pStyle w:val="null3"/>
            </w:pPr>
            <w:r>
              <w:rPr/>
              <w:t xml:space="preserve">4.1.3 </w:t>
            </w:r>
            <w:r>
              <w:rPr/>
              <w:t>每台设备标配多导联心律失常分析软件包，可自动识别并报警的心律失常类型超过</w:t>
            </w:r>
            <w:r>
              <w:rPr/>
              <w:t>25</w:t>
            </w:r>
            <w:r>
              <w:rPr/>
              <w:t>种。</w:t>
            </w:r>
          </w:p>
        </w:tc>
      </w:tr>
      <w:tr>
        <w:tc>
          <w:tcPr>
            <w:tcW w:type="dxa" w:w="2076"/>
          </w:tcPr>
          <w:p/>
        </w:tc>
        <w:tc>
          <w:tcPr>
            <w:tcW w:type="dxa" w:w="415"/>
          </w:tcPr>
          <w:p>
            <w:pPr>
              <w:pStyle w:val="null3"/>
            </w:pPr>
            <w:r>
              <w:rPr/>
              <w:t>40</w:t>
            </w:r>
          </w:p>
        </w:tc>
        <w:tc>
          <w:tcPr>
            <w:tcW w:type="dxa" w:w="5814"/>
          </w:tcPr>
          <w:p>
            <w:pPr>
              <w:pStyle w:val="null3"/>
            </w:pPr>
            <w:r>
              <w:rPr/>
              <w:t xml:space="preserve">4.1.4 </w:t>
            </w:r>
            <w:r>
              <w:rPr/>
              <w:t>支持在同一屏幕上实时显示</w:t>
            </w:r>
            <w:r>
              <w:rPr/>
              <w:t>12</w:t>
            </w:r>
            <w:r>
              <w:rPr/>
              <w:t>导联心电图波形及对应的</w:t>
            </w:r>
            <w:r>
              <w:rPr/>
              <w:t>ST</w:t>
            </w:r>
            <w:r>
              <w:rPr/>
              <w:t>段测量数值，并实时更新。</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w:t>
            </w:r>
            <w:r>
              <w:rPr/>
              <w:t xml:space="preserve">4.1.5 </w:t>
            </w:r>
            <w:r>
              <w:rPr/>
              <w:t>提供十二导联</w:t>
            </w:r>
            <w:r>
              <w:rPr/>
              <w:t xml:space="preserve">ST </w:t>
            </w:r>
            <w:r>
              <w:rPr/>
              <w:t>数值可以图形形式标记，动态观察</w:t>
            </w:r>
            <w:r>
              <w:rPr/>
              <w:t>ST</w:t>
            </w:r>
            <w:r>
              <w:rPr/>
              <w:t>段变化趋势，辅助心肌缺血定位与治疗评估。</w:t>
            </w:r>
          </w:p>
        </w:tc>
      </w:tr>
      <w:tr>
        <w:tc>
          <w:tcPr>
            <w:tcW w:type="dxa" w:w="2076"/>
          </w:tcPr>
          <w:p/>
        </w:tc>
        <w:tc>
          <w:tcPr>
            <w:tcW w:type="dxa" w:w="415"/>
          </w:tcPr>
          <w:p>
            <w:pPr>
              <w:pStyle w:val="null3"/>
            </w:pPr>
            <w:r>
              <w:rPr/>
              <w:t>42</w:t>
            </w:r>
          </w:p>
        </w:tc>
        <w:tc>
          <w:tcPr>
            <w:tcW w:type="dxa" w:w="5814"/>
          </w:tcPr>
          <w:p>
            <w:pPr>
              <w:pStyle w:val="null3"/>
            </w:pPr>
            <w:r>
              <w:rPr/>
              <w:t xml:space="preserve">4.1.6 </w:t>
            </w:r>
            <w:r>
              <w:rPr/>
              <w:t>内置高级心律失常分析功能，必须包含心房颤动（房颤）分析。</w:t>
            </w:r>
          </w:p>
        </w:tc>
      </w:tr>
      <w:tr>
        <w:tc>
          <w:tcPr>
            <w:tcW w:type="dxa" w:w="2076"/>
          </w:tcPr>
          <w:p/>
        </w:tc>
        <w:tc>
          <w:tcPr>
            <w:tcW w:type="dxa" w:w="415"/>
          </w:tcPr>
          <w:p>
            <w:pPr>
              <w:pStyle w:val="null3"/>
            </w:pPr>
            <w:r>
              <w:rPr/>
              <w:t>43</w:t>
            </w:r>
          </w:p>
        </w:tc>
        <w:tc>
          <w:tcPr>
            <w:tcW w:type="dxa" w:w="5814"/>
          </w:tcPr>
          <w:p>
            <w:pPr>
              <w:pStyle w:val="null3"/>
            </w:pPr>
            <w:r>
              <w:rPr/>
              <w:t xml:space="preserve">4.1.7 </w:t>
            </w:r>
            <w:r>
              <w:rPr/>
              <w:t>监护仪提供连续（非间断）的</w:t>
            </w:r>
            <w:r>
              <w:rPr/>
              <w:t>QT/QTc</w:t>
            </w:r>
            <w:r>
              <w:rPr/>
              <w:t>间期测量与显示，并支持显示Δ</w:t>
            </w:r>
            <w:r>
              <w:rPr/>
              <w:t>QT</w:t>
            </w:r>
            <w:r>
              <w:rPr/>
              <w:t>和Δ</w:t>
            </w:r>
            <w:r>
              <w:rPr/>
              <w:t>QTc</w:t>
            </w:r>
            <w:r>
              <w:rPr/>
              <w:t>数值。</w:t>
            </w:r>
          </w:p>
        </w:tc>
      </w:tr>
      <w:tr>
        <w:tc>
          <w:tcPr>
            <w:tcW w:type="dxa" w:w="2076"/>
          </w:tcPr>
          <w:p/>
        </w:tc>
        <w:tc>
          <w:tcPr>
            <w:tcW w:type="dxa" w:w="415"/>
          </w:tcPr>
          <w:p>
            <w:pPr>
              <w:pStyle w:val="null3"/>
            </w:pPr>
            <w:r>
              <w:rPr/>
              <w:t>44</w:t>
            </w:r>
          </w:p>
        </w:tc>
        <w:tc>
          <w:tcPr>
            <w:tcW w:type="dxa" w:w="5814"/>
          </w:tcPr>
          <w:p>
            <w:pPr>
              <w:pStyle w:val="null3"/>
            </w:pPr>
            <w:r>
              <w:rPr/>
              <w:t xml:space="preserve">4.1.8 </w:t>
            </w:r>
            <w:r>
              <w:rPr/>
              <w:t>设备在经历除颤电击后，波形恢复显示时间不超过</w:t>
            </w:r>
            <w:r>
              <w:rPr/>
              <w:t>1</w:t>
            </w:r>
            <w:r>
              <w:rPr/>
              <w:t>秒。</w:t>
            </w:r>
          </w:p>
        </w:tc>
      </w:tr>
      <w:tr>
        <w:tc>
          <w:tcPr>
            <w:tcW w:type="dxa" w:w="2076"/>
          </w:tcPr>
          <w:p/>
        </w:tc>
        <w:tc>
          <w:tcPr>
            <w:tcW w:type="dxa" w:w="415"/>
          </w:tcPr>
          <w:p>
            <w:pPr>
              <w:pStyle w:val="null3"/>
            </w:pPr>
            <w:r>
              <w:rPr/>
              <w:t>45</w:t>
            </w:r>
          </w:p>
        </w:tc>
        <w:tc>
          <w:tcPr>
            <w:tcW w:type="dxa" w:w="5814"/>
          </w:tcPr>
          <w:p>
            <w:pPr>
              <w:pStyle w:val="null3"/>
            </w:pPr>
            <w:r>
              <w:rPr/>
              <w:t>4.2</w:t>
            </w:r>
            <w:r>
              <w:rPr/>
              <w:t>、无创血压</w:t>
            </w:r>
          </w:p>
        </w:tc>
      </w:tr>
      <w:tr>
        <w:tc>
          <w:tcPr>
            <w:tcW w:type="dxa" w:w="2076"/>
          </w:tcPr>
          <w:p/>
        </w:tc>
        <w:tc>
          <w:tcPr>
            <w:tcW w:type="dxa" w:w="415"/>
          </w:tcPr>
          <w:p>
            <w:pPr>
              <w:pStyle w:val="null3"/>
            </w:pPr>
            <w:r>
              <w:rPr/>
              <w:t>46</w:t>
            </w:r>
          </w:p>
        </w:tc>
        <w:tc>
          <w:tcPr>
            <w:tcW w:type="dxa" w:w="5814"/>
          </w:tcPr>
          <w:p>
            <w:pPr>
              <w:pStyle w:val="null3"/>
            </w:pPr>
            <w:r>
              <w:rPr/>
              <w:t>4.2.1</w:t>
            </w:r>
            <w:r>
              <w:rPr/>
              <w:t>可提供双参考点校正：血管内测量法和水银柱测量法</w:t>
            </w:r>
          </w:p>
        </w:tc>
      </w:tr>
      <w:tr>
        <w:tc>
          <w:tcPr>
            <w:tcW w:type="dxa" w:w="2076"/>
          </w:tcPr>
          <w:p/>
        </w:tc>
        <w:tc>
          <w:tcPr>
            <w:tcW w:type="dxa" w:w="415"/>
          </w:tcPr>
          <w:p>
            <w:pPr>
              <w:pStyle w:val="null3"/>
            </w:pPr>
            <w:r>
              <w:rPr/>
              <w:t>47</w:t>
            </w:r>
          </w:p>
        </w:tc>
        <w:tc>
          <w:tcPr>
            <w:tcW w:type="dxa" w:w="5814"/>
          </w:tcPr>
          <w:p>
            <w:pPr>
              <w:pStyle w:val="null3"/>
            </w:pPr>
            <w:r>
              <w:rPr/>
              <w:t>4.2.2</w:t>
            </w:r>
            <w:r>
              <w:rPr/>
              <w:t>具有≥</w:t>
            </w:r>
            <w:r>
              <w:rPr/>
              <w:t>4</w:t>
            </w:r>
            <w:r>
              <w:rPr/>
              <w:t>种监测模式，包括但不限于：手动、自动、快速测量及序列测量模式（用户可自定义测量次数与间隔时间）。</w:t>
            </w:r>
          </w:p>
        </w:tc>
      </w:tr>
      <w:tr>
        <w:tc>
          <w:tcPr>
            <w:tcW w:type="dxa" w:w="2076"/>
          </w:tcPr>
          <w:p/>
        </w:tc>
        <w:tc>
          <w:tcPr>
            <w:tcW w:type="dxa" w:w="415"/>
          </w:tcPr>
          <w:p>
            <w:pPr>
              <w:pStyle w:val="null3"/>
            </w:pPr>
            <w:r>
              <w:rPr/>
              <w:t>48</w:t>
            </w:r>
          </w:p>
        </w:tc>
        <w:tc>
          <w:tcPr>
            <w:tcW w:type="dxa" w:w="5814"/>
          </w:tcPr>
          <w:p>
            <w:pPr>
              <w:pStyle w:val="null3"/>
            </w:pPr>
            <w:r>
              <w:rPr/>
              <w:t>4.3</w:t>
            </w:r>
            <w:r>
              <w:rPr/>
              <w:t>、脉搏血氧饱和度</w:t>
            </w:r>
          </w:p>
        </w:tc>
      </w:tr>
      <w:tr>
        <w:tc>
          <w:tcPr>
            <w:tcW w:type="dxa" w:w="2076"/>
          </w:tcPr>
          <w:p/>
        </w:tc>
        <w:tc>
          <w:tcPr>
            <w:tcW w:type="dxa" w:w="415"/>
          </w:tcPr>
          <w:p>
            <w:pPr>
              <w:pStyle w:val="null3"/>
            </w:pPr>
            <w:r>
              <w:rPr/>
              <w:t>49</w:t>
            </w:r>
          </w:p>
        </w:tc>
        <w:tc>
          <w:tcPr>
            <w:tcW w:type="dxa" w:w="5814"/>
          </w:tcPr>
          <w:p>
            <w:pPr>
              <w:pStyle w:val="null3"/>
            </w:pPr>
            <w:r>
              <w:rPr/>
              <w:t>4.3.1</w:t>
            </w:r>
            <w:r>
              <w:rPr/>
              <w:t>血氧饱和度监测采用</w:t>
            </w:r>
            <w:r>
              <w:rPr/>
              <w:t>FAST</w:t>
            </w:r>
            <w:r>
              <w:rPr/>
              <w:t>或</w:t>
            </w:r>
            <w:r>
              <w:rPr/>
              <w:t>Masimo</w:t>
            </w:r>
            <w:r>
              <w:rPr/>
              <w:t>金标准血氧技术，并提供原厂技术的附件；</w:t>
            </w:r>
          </w:p>
        </w:tc>
      </w:tr>
      <w:tr>
        <w:tc>
          <w:tcPr>
            <w:tcW w:type="dxa" w:w="2076"/>
          </w:tcPr>
          <w:p/>
        </w:tc>
        <w:tc>
          <w:tcPr>
            <w:tcW w:type="dxa" w:w="415"/>
          </w:tcPr>
          <w:p>
            <w:pPr>
              <w:pStyle w:val="null3"/>
            </w:pPr>
            <w:r>
              <w:rPr/>
              <w:t>50</w:t>
            </w:r>
          </w:p>
        </w:tc>
        <w:tc>
          <w:tcPr>
            <w:tcW w:type="dxa" w:w="5814"/>
          </w:tcPr>
          <w:p>
            <w:pPr>
              <w:pStyle w:val="null3"/>
            </w:pPr>
            <w:r>
              <w:rPr/>
              <w:t xml:space="preserve">4.3.2 </w:t>
            </w:r>
            <w:r>
              <w:rPr/>
              <w:t>具备抗运动干扰及低灌注状态下测量的能力，提升测量准确性；</w:t>
            </w:r>
          </w:p>
        </w:tc>
      </w:tr>
      <w:tr>
        <w:tc>
          <w:tcPr>
            <w:tcW w:type="dxa" w:w="2076"/>
          </w:tcPr>
          <w:p/>
        </w:tc>
        <w:tc>
          <w:tcPr>
            <w:tcW w:type="dxa" w:w="415"/>
          </w:tcPr>
          <w:p>
            <w:pPr>
              <w:pStyle w:val="null3"/>
            </w:pPr>
            <w:r>
              <w:rPr/>
              <w:t>51</w:t>
            </w:r>
          </w:p>
        </w:tc>
        <w:tc>
          <w:tcPr>
            <w:tcW w:type="dxa" w:w="5814"/>
          </w:tcPr>
          <w:p>
            <w:pPr>
              <w:pStyle w:val="null3"/>
            </w:pPr>
            <w:r>
              <w:rPr/>
              <w:t xml:space="preserve">4.3.3 </w:t>
            </w:r>
            <w:r>
              <w:rPr/>
              <w:t>灌注指数</w:t>
            </w:r>
            <w:r>
              <w:rPr/>
              <w:t>Perf</w:t>
            </w:r>
            <w:r>
              <w:rPr/>
              <w:t>、信号质量指示器评估患者末梢灌，判断数值可靠性；</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w:t>
            </w:r>
            <w:r>
              <w:rPr/>
              <w:t xml:space="preserve">4.3.4 </w:t>
            </w:r>
            <w:r>
              <w:rPr/>
              <w:t>具备同时提供灌注指示和智能延迟报警功能。</w:t>
            </w:r>
          </w:p>
        </w:tc>
      </w:tr>
      <w:tr>
        <w:tc>
          <w:tcPr>
            <w:tcW w:type="dxa" w:w="2076"/>
          </w:tcPr>
          <w:p/>
        </w:tc>
        <w:tc>
          <w:tcPr>
            <w:tcW w:type="dxa" w:w="415"/>
          </w:tcPr>
          <w:p>
            <w:pPr>
              <w:pStyle w:val="null3"/>
            </w:pPr>
            <w:r>
              <w:rPr/>
              <w:t>53</w:t>
            </w:r>
          </w:p>
        </w:tc>
        <w:tc>
          <w:tcPr>
            <w:tcW w:type="dxa" w:w="5814"/>
          </w:tcPr>
          <w:p>
            <w:pPr>
              <w:pStyle w:val="null3"/>
            </w:pPr>
            <w:r>
              <w:rPr/>
              <w:t>4.4</w:t>
            </w:r>
            <w:r>
              <w:rPr/>
              <w:t>、有创压力</w:t>
            </w:r>
          </w:p>
        </w:tc>
      </w:tr>
      <w:tr>
        <w:tc>
          <w:tcPr>
            <w:tcW w:type="dxa" w:w="2076"/>
          </w:tcPr>
          <w:p/>
        </w:tc>
        <w:tc>
          <w:tcPr>
            <w:tcW w:type="dxa" w:w="415"/>
          </w:tcPr>
          <w:p>
            <w:pPr>
              <w:pStyle w:val="null3"/>
            </w:pPr>
            <w:r>
              <w:rPr/>
              <w:t>54</w:t>
            </w:r>
          </w:p>
        </w:tc>
        <w:tc>
          <w:tcPr>
            <w:tcW w:type="dxa" w:w="5814"/>
          </w:tcPr>
          <w:p>
            <w:pPr>
              <w:pStyle w:val="null3"/>
            </w:pPr>
            <w:r>
              <w:rPr/>
              <w:t>4.4.1</w:t>
            </w:r>
            <w:r>
              <w:rPr/>
              <w:t>压力测量范围：</w:t>
            </w:r>
            <w:r>
              <w:rPr/>
              <w:t>-40</w:t>
            </w:r>
            <w:r>
              <w:rPr/>
              <w:t>至</w:t>
            </w:r>
            <w:r>
              <w:rPr/>
              <w:t>360mmHg</w:t>
            </w:r>
            <w:r>
              <w:rPr/>
              <w:t>；</w:t>
            </w:r>
          </w:p>
        </w:tc>
      </w:tr>
      <w:tr>
        <w:tc>
          <w:tcPr>
            <w:tcW w:type="dxa" w:w="2076"/>
          </w:tcPr>
          <w:p/>
        </w:tc>
        <w:tc>
          <w:tcPr>
            <w:tcW w:type="dxa" w:w="415"/>
          </w:tcPr>
          <w:p>
            <w:pPr>
              <w:pStyle w:val="null3"/>
            </w:pPr>
            <w:r>
              <w:rPr/>
              <w:t>55</w:t>
            </w:r>
          </w:p>
        </w:tc>
        <w:tc>
          <w:tcPr>
            <w:tcW w:type="dxa" w:w="5814"/>
          </w:tcPr>
          <w:p>
            <w:pPr>
              <w:pStyle w:val="null3"/>
            </w:pPr>
            <w:r>
              <w:rPr/>
              <w:t>4.4.2</w:t>
            </w:r>
            <w:r>
              <w:rPr/>
              <w:t>在测量有创血压时，可同步计算并显示脉搏压力变异度</w:t>
            </w:r>
            <w:r>
              <w:rPr/>
              <w:t>(PPV)</w:t>
            </w:r>
            <w:r>
              <w:rPr/>
              <w:t>，辅助容量管理；</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w:t>
            </w:r>
            <w:r>
              <w:rPr/>
              <w:t>4.4.3</w:t>
            </w:r>
            <w:r>
              <w:rPr/>
              <w:t>、具备全面的有创压力测量及标定功能，并能以相应的标识分别注明，至少包含：肺动脉楔压（</w:t>
            </w:r>
            <w:r>
              <w:rPr/>
              <w:t>PAWP</w:t>
            </w:r>
            <w:r>
              <w:rPr/>
              <w:t>），腹内压（</w:t>
            </w:r>
            <w:r>
              <w:rPr/>
              <w:t>IAP</w:t>
            </w:r>
            <w:r>
              <w:rPr/>
              <w:t>）压力标名。</w:t>
            </w:r>
          </w:p>
        </w:tc>
      </w:tr>
      <w:tr>
        <w:tc>
          <w:tcPr>
            <w:tcW w:type="dxa" w:w="2076"/>
          </w:tcPr>
          <w:p/>
        </w:tc>
        <w:tc>
          <w:tcPr>
            <w:tcW w:type="dxa" w:w="415"/>
          </w:tcPr>
          <w:p>
            <w:pPr>
              <w:pStyle w:val="null3"/>
            </w:pPr>
            <w:r>
              <w:rPr/>
              <w:t>57</w:t>
            </w:r>
          </w:p>
        </w:tc>
        <w:tc>
          <w:tcPr>
            <w:tcW w:type="dxa" w:w="5814"/>
          </w:tcPr>
          <w:p>
            <w:pPr>
              <w:pStyle w:val="null3"/>
            </w:pPr>
            <w:r>
              <w:rPr/>
              <w:t>4.5</w:t>
            </w:r>
            <w:r>
              <w:rPr/>
              <w:t>、体温</w:t>
            </w:r>
          </w:p>
        </w:tc>
      </w:tr>
      <w:tr>
        <w:tc>
          <w:tcPr>
            <w:tcW w:type="dxa" w:w="2076"/>
          </w:tcPr>
          <w:p/>
        </w:tc>
        <w:tc>
          <w:tcPr>
            <w:tcW w:type="dxa" w:w="415"/>
          </w:tcPr>
          <w:p>
            <w:pPr>
              <w:pStyle w:val="null3"/>
            </w:pPr>
            <w:r>
              <w:rPr/>
              <w:t>58</w:t>
            </w:r>
          </w:p>
        </w:tc>
        <w:tc>
          <w:tcPr>
            <w:tcW w:type="dxa" w:w="5814"/>
          </w:tcPr>
          <w:p>
            <w:pPr>
              <w:pStyle w:val="null3"/>
            </w:pPr>
            <w:r>
              <w:rPr/>
              <w:t xml:space="preserve">4.5.1 </w:t>
            </w:r>
            <w:r>
              <w:rPr/>
              <w:t>支持连接一次性或可重复使用的体温探头；</w:t>
            </w:r>
          </w:p>
        </w:tc>
      </w:tr>
      <w:tr>
        <w:tc>
          <w:tcPr>
            <w:tcW w:type="dxa" w:w="2076"/>
          </w:tcPr>
          <w:p/>
        </w:tc>
        <w:tc>
          <w:tcPr>
            <w:tcW w:type="dxa" w:w="415"/>
          </w:tcPr>
          <w:p>
            <w:pPr>
              <w:pStyle w:val="null3"/>
            </w:pPr>
            <w:r>
              <w:rPr/>
              <w:t>59</w:t>
            </w:r>
          </w:p>
        </w:tc>
        <w:tc>
          <w:tcPr>
            <w:tcW w:type="dxa" w:w="5814"/>
          </w:tcPr>
          <w:p>
            <w:pPr>
              <w:pStyle w:val="null3"/>
            </w:pPr>
            <w:r>
              <w:rPr/>
              <w:t xml:space="preserve">4.5.2 </w:t>
            </w:r>
            <w:r>
              <w:rPr/>
              <w:t>根据不同测量部位</w:t>
            </w:r>
            <w:r>
              <w:rPr/>
              <w:t>,</w:t>
            </w:r>
            <w:r>
              <w:rPr/>
              <w:t>有相应温度标名</w:t>
            </w:r>
            <w:r>
              <w:rPr/>
              <w:t>(</w:t>
            </w:r>
            <w:r>
              <w:rPr/>
              <w:t>如皮肤温</w:t>
            </w:r>
            <w:r>
              <w:rPr/>
              <w:t>,</w:t>
            </w:r>
            <w:r>
              <w:rPr/>
              <w:t>肛温</w:t>
            </w:r>
            <w:r>
              <w:rPr/>
              <w:t>,</w:t>
            </w:r>
            <w:r>
              <w:rPr/>
              <w:t>鼻咽温等</w:t>
            </w:r>
            <w:r>
              <w:rPr/>
              <w:t>)</w:t>
            </w:r>
            <w:r>
              <w:rPr/>
              <w:t>。</w:t>
            </w:r>
          </w:p>
        </w:tc>
      </w:tr>
      <w:tr>
        <w:tc>
          <w:tcPr>
            <w:tcW w:type="dxa" w:w="2076"/>
          </w:tcPr>
          <w:p/>
        </w:tc>
        <w:tc>
          <w:tcPr>
            <w:tcW w:type="dxa" w:w="415"/>
          </w:tcPr>
          <w:p>
            <w:pPr>
              <w:pStyle w:val="null3"/>
            </w:pPr>
            <w:r>
              <w:rPr/>
              <w:t>60</w:t>
            </w:r>
          </w:p>
        </w:tc>
        <w:tc>
          <w:tcPr>
            <w:tcW w:type="dxa" w:w="5814"/>
          </w:tcPr>
          <w:p>
            <w:pPr>
              <w:pStyle w:val="null3"/>
            </w:pPr>
            <w:r>
              <w:rPr/>
              <w:t>4.6</w:t>
            </w:r>
            <w:r>
              <w:rPr/>
              <w:t>、连续心输出量测量及热稀释心排量测量</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w:t>
            </w:r>
            <w:r>
              <w:rPr/>
              <w:t xml:space="preserve">4.6.1 </w:t>
            </w:r>
            <w:r>
              <w:rPr/>
              <w:t>可通过同一测量模块，既实现</w:t>
            </w:r>
            <w:r>
              <w:rPr/>
              <w:t>PICCO</w:t>
            </w:r>
            <w:r>
              <w:rPr/>
              <w:t>连续心输出量监测，也支持传统的右心热稀释法心输出量测量。</w:t>
            </w:r>
          </w:p>
        </w:tc>
      </w:tr>
      <w:tr>
        <w:tc>
          <w:tcPr>
            <w:tcW w:type="dxa" w:w="2076"/>
          </w:tcPr>
          <w:p/>
        </w:tc>
        <w:tc>
          <w:tcPr>
            <w:tcW w:type="dxa" w:w="415"/>
          </w:tcPr>
          <w:p>
            <w:pPr>
              <w:pStyle w:val="null3"/>
            </w:pPr>
            <w:r>
              <w:rPr/>
              <w:t>62</w:t>
            </w:r>
          </w:p>
        </w:tc>
        <w:tc>
          <w:tcPr>
            <w:tcW w:type="dxa" w:w="5814"/>
          </w:tcPr>
          <w:p>
            <w:pPr>
              <w:pStyle w:val="null3"/>
            </w:pPr>
            <w:r>
              <w:rPr/>
              <w:t xml:space="preserve">4.6.2 </w:t>
            </w:r>
            <w:r>
              <w:rPr/>
              <w:t>连续心输出量可测量实时连续心输出量</w:t>
            </w:r>
            <w:r>
              <w:rPr/>
              <w:t>CCO</w:t>
            </w:r>
            <w:r>
              <w:rPr/>
              <w:t>；</w:t>
            </w:r>
          </w:p>
        </w:tc>
      </w:tr>
      <w:tr>
        <w:tc>
          <w:tcPr>
            <w:tcW w:type="dxa" w:w="2076"/>
          </w:tcPr>
          <w:p/>
        </w:tc>
        <w:tc>
          <w:tcPr>
            <w:tcW w:type="dxa" w:w="415"/>
          </w:tcPr>
          <w:p>
            <w:pPr>
              <w:pStyle w:val="null3"/>
            </w:pPr>
            <w:r>
              <w:rPr/>
              <w:t>63</w:t>
            </w:r>
          </w:p>
        </w:tc>
        <w:tc>
          <w:tcPr>
            <w:tcW w:type="dxa" w:w="5814"/>
          </w:tcPr>
          <w:p>
            <w:pPr>
              <w:pStyle w:val="null3"/>
            </w:pPr>
            <w:r>
              <w:rPr/>
              <w:t>4.6.3</w:t>
            </w:r>
            <w:r>
              <w:rPr/>
              <w:t>连续心输出量可测量胸腔内血容量</w:t>
            </w:r>
            <w:r>
              <w:rPr/>
              <w:t>(ITBV)</w:t>
            </w:r>
            <w:r>
              <w:rPr/>
              <w:t>和血管外肺水</w:t>
            </w:r>
            <w:r>
              <w:rPr/>
              <w:t>(EVLW)</w:t>
            </w:r>
            <w:r>
              <w:rPr/>
              <w:t>；</w:t>
            </w:r>
          </w:p>
        </w:tc>
      </w:tr>
      <w:tr>
        <w:tc>
          <w:tcPr>
            <w:tcW w:type="dxa" w:w="2076"/>
          </w:tcPr>
          <w:p/>
        </w:tc>
        <w:tc>
          <w:tcPr>
            <w:tcW w:type="dxa" w:w="415"/>
          </w:tcPr>
          <w:p>
            <w:pPr>
              <w:pStyle w:val="null3"/>
            </w:pPr>
            <w:r>
              <w:rPr/>
              <w:t>64</w:t>
            </w:r>
          </w:p>
        </w:tc>
        <w:tc>
          <w:tcPr>
            <w:tcW w:type="dxa" w:w="5814"/>
          </w:tcPr>
          <w:p>
            <w:pPr>
              <w:pStyle w:val="null3"/>
            </w:pPr>
            <w:r>
              <w:rPr/>
              <w:t>4.6.4</w:t>
            </w:r>
            <w:r>
              <w:rPr/>
              <w:t>连续心输出量可测量肺毛细血管通透性指数</w:t>
            </w:r>
            <w:r>
              <w:rPr/>
              <w:t>(PVPI)</w:t>
            </w:r>
            <w:r>
              <w:rPr/>
              <w:t>；</w:t>
            </w:r>
          </w:p>
        </w:tc>
      </w:tr>
      <w:tr>
        <w:tc>
          <w:tcPr>
            <w:tcW w:type="dxa" w:w="2076"/>
          </w:tcPr>
          <w:p/>
        </w:tc>
        <w:tc>
          <w:tcPr>
            <w:tcW w:type="dxa" w:w="415"/>
          </w:tcPr>
          <w:p>
            <w:pPr>
              <w:pStyle w:val="null3"/>
            </w:pPr>
            <w:r>
              <w:rPr/>
              <w:t>65</w:t>
            </w:r>
          </w:p>
        </w:tc>
        <w:tc>
          <w:tcPr>
            <w:tcW w:type="dxa" w:w="5814"/>
          </w:tcPr>
          <w:p>
            <w:pPr>
              <w:pStyle w:val="null3"/>
            </w:pPr>
            <w:r>
              <w:rPr/>
              <w:t>4.6.5</w:t>
            </w:r>
            <w:r>
              <w:rPr/>
              <w:t>连续心输出量可测量提供每搏心输出量变异性指数</w:t>
            </w:r>
            <w:r>
              <w:rPr/>
              <w:t>(SVV)</w:t>
            </w:r>
            <w:r>
              <w:rPr/>
              <w:t>；</w:t>
            </w:r>
          </w:p>
        </w:tc>
      </w:tr>
      <w:tr>
        <w:tc>
          <w:tcPr>
            <w:tcW w:type="dxa" w:w="2076"/>
          </w:tcPr>
          <w:p/>
        </w:tc>
        <w:tc>
          <w:tcPr>
            <w:tcW w:type="dxa" w:w="415"/>
          </w:tcPr>
          <w:p>
            <w:pPr>
              <w:pStyle w:val="null3"/>
            </w:pPr>
            <w:r>
              <w:rPr/>
              <w:t>66</w:t>
            </w:r>
          </w:p>
        </w:tc>
        <w:tc>
          <w:tcPr>
            <w:tcW w:type="dxa" w:w="5814"/>
          </w:tcPr>
          <w:p>
            <w:pPr>
              <w:pStyle w:val="null3"/>
            </w:pPr>
            <w:r>
              <w:rPr/>
              <w:t>4.6.6</w:t>
            </w:r>
            <w:r>
              <w:rPr/>
              <w:t>连续心输出量可测量可提供左室收缩力指数</w:t>
            </w:r>
            <w:r>
              <w:rPr/>
              <w:t>(dPmax)</w:t>
            </w:r>
            <w:r>
              <w:rPr/>
              <w:t>，心功能指数</w:t>
            </w:r>
            <w:r>
              <w:rPr/>
              <w:t>(CFI)</w:t>
            </w:r>
            <w:r>
              <w:rPr/>
              <w:t>，总体舒张末期容积</w:t>
            </w:r>
            <w:r>
              <w:rPr/>
              <w:t>(GEDV/GEDVI)</w:t>
            </w:r>
            <w:r>
              <w:rPr/>
              <w:t>与总体射血分数</w:t>
            </w:r>
            <w:r>
              <w:rPr/>
              <w:t>(GEF)</w:t>
            </w:r>
            <w:r>
              <w:rPr/>
              <w:t>，早期心衰竭分析重要指数；</w:t>
            </w:r>
          </w:p>
        </w:tc>
      </w:tr>
      <w:tr>
        <w:tc>
          <w:tcPr>
            <w:tcW w:type="dxa" w:w="2076"/>
          </w:tcPr>
          <w:p/>
        </w:tc>
        <w:tc>
          <w:tcPr>
            <w:tcW w:type="dxa" w:w="415"/>
          </w:tcPr>
          <w:p>
            <w:pPr>
              <w:pStyle w:val="null3"/>
            </w:pPr>
            <w:r>
              <w:rPr/>
              <w:t>67</w:t>
            </w:r>
          </w:p>
        </w:tc>
        <w:tc>
          <w:tcPr>
            <w:tcW w:type="dxa" w:w="5814"/>
          </w:tcPr>
          <w:p>
            <w:pPr>
              <w:pStyle w:val="null3"/>
            </w:pPr>
            <w:r>
              <w:rPr/>
              <w:t>4.6.7</w:t>
            </w:r>
            <w:r>
              <w:rPr/>
              <w:t>右心法心输出量可测量：心输出量（</w:t>
            </w:r>
            <w:r>
              <w:rPr/>
              <w:t>C.O</w:t>
            </w:r>
            <w:r>
              <w:rPr/>
              <w:t>）、肺血管阻力（</w:t>
            </w:r>
            <w:r>
              <w:rPr/>
              <w:t>PVR/PVRI</w:t>
            </w:r>
            <w:r>
              <w:rPr/>
              <w:t>）、左心作功（</w:t>
            </w:r>
            <w:r>
              <w:rPr/>
              <w:t>LCW/LCWI</w:t>
            </w:r>
            <w:r>
              <w:rPr/>
              <w:t>）、右心作功（</w:t>
            </w:r>
            <w:r>
              <w:rPr/>
              <w:t>RCW/RCWI</w:t>
            </w:r>
            <w:r>
              <w:rPr/>
              <w:t>）等参数。</w:t>
            </w:r>
          </w:p>
        </w:tc>
      </w:tr>
      <w:tr>
        <w:tc>
          <w:tcPr>
            <w:tcW w:type="dxa" w:w="2076"/>
          </w:tcPr>
          <w:p/>
        </w:tc>
        <w:tc>
          <w:tcPr>
            <w:tcW w:type="dxa" w:w="415"/>
          </w:tcPr>
          <w:p>
            <w:pPr>
              <w:pStyle w:val="null3"/>
            </w:pPr>
            <w:r>
              <w:rPr/>
              <w:t>68</w:t>
            </w:r>
          </w:p>
        </w:tc>
        <w:tc>
          <w:tcPr>
            <w:tcW w:type="dxa" w:w="5814"/>
          </w:tcPr>
          <w:p>
            <w:pPr>
              <w:pStyle w:val="null3"/>
            </w:pPr>
            <w:r>
              <w:rPr/>
              <w:t>5</w:t>
            </w:r>
            <w:r>
              <w:rPr/>
              <w:t>、具备至少</w:t>
            </w:r>
            <w:r>
              <w:rPr/>
              <w:t>48</w:t>
            </w:r>
            <w:r>
              <w:rPr/>
              <w:t>小时的趋势存储能力，支持以表格和图形两种方式进行回顾分析。</w:t>
            </w:r>
          </w:p>
        </w:tc>
      </w:tr>
      <w:tr>
        <w:tc>
          <w:tcPr>
            <w:tcW w:type="dxa" w:w="2076"/>
          </w:tcPr>
          <w:p/>
        </w:tc>
        <w:tc>
          <w:tcPr>
            <w:tcW w:type="dxa" w:w="415"/>
          </w:tcPr>
          <w:p>
            <w:pPr>
              <w:pStyle w:val="null3"/>
            </w:pPr>
            <w:r>
              <w:rPr/>
              <w:t>69</w:t>
            </w:r>
          </w:p>
        </w:tc>
        <w:tc>
          <w:tcPr>
            <w:tcW w:type="dxa" w:w="5814"/>
          </w:tcPr>
          <w:p>
            <w:pPr>
              <w:pStyle w:val="null3"/>
            </w:pPr>
            <w:r>
              <w:rPr/>
              <w:t>6</w:t>
            </w:r>
            <w:r>
              <w:rPr/>
              <w:t>、报警：采用声光色三级报警，报警上下限可调，具有机器故障报警，全部报警均可回顾。</w:t>
            </w:r>
          </w:p>
        </w:tc>
      </w:tr>
      <w:tr>
        <w:tc>
          <w:tcPr>
            <w:tcW w:type="dxa" w:w="2076"/>
          </w:tcPr>
          <w:p/>
        </w:tc>
        <w:tc>
          <w:tcPr>
            <w:tcW w:type="dxa" w:w="415"/>
          </w:tcPr>
          <w:p>
            <w:pPr>
              <w:pStyle w:val="null3"/>
            </w:pPr>
            <w:r>
              <w:rPr/>
              <w:t>70</w:t>
            </w:r>
          </w:p>
        </w:tc>
        <w:tc>
          <w:tcPr>
            <w:tcW w:type="dxa" w:w="5814"/>
          </w:tcPr>
          <w:p>
            <w:pPr>
              <w:pStyle w:val="null3"/>
            </w:pPr>
            <w:r>
              <w:rPr/>
              <w:t>7</w:t>
            </w:r>
            <w:r>
              <w:rPr/>
              <w:t>、临床决策支持</w:t>
            </w:r>
          </w:p>
        </w:tc>
      </w:tr>
      <w:tr>
        <w:tc>
          <w:tcPr>
            <w:tcW w:type="dxa" w:w="2076"/>
          </w:tcPr>
          <w:p/>
        </w:tc>
        <w:tc>
          <w:tcPr>
            <w:tcW w:type="dxa" w:w="415"/>
          </w:tcPr>
          <w:p>
            <w:pPr>
              <w:pStyle w:val="null3"/>
            </w:pPr>
            <w:r>
              <w:rPr/>
              <w:t>71</w:t>
            </w:r>
          </w:p>
        </w:tc>
        <w:tc>
          <w:tcPr>
            <w:tcW w:type="dxa" w:w="5814"/>
          </w:tcPr>
          <w:p>
            <w:pPr>
              <w:pStyle w:val="null3"/>
            </w:pPr>
            <w:r>
              <w:rPr/>
              <w:t>7.1</w:t>
            </w:r>
            <w:r>
              <w:rPr/>
              <w:t>、目标导向治疗支持；</w:t>
            </w:r>
          </w:p>
        </w:tc>
      </w:tr>
      <w:tr>
        <w:tc>
          <w:tcPr>
            <w:tcW w:type="dxa" w:w="2076"/>
          </w:tcPr>
          <w:p/>
        </w:tc>
        <w:tc>
          <w:tcPr>
            <w:tcW w:type="dxa" w:w="415"/>
          </w:tcPr>
          <w:p>
            <w:pPr>
              <w:pStyle w:val="null3"/>
            </w:pPr>
            <w:r>
              <w:rPr/>
              <w:t>72</w:t>
            </w:r>
          </w:p>
        </w:tc>
        <w:tc>
          <w:tcPr>
            <w:tcW w:type="dxa" w:w="5814"/>
          </w:tcPr>
          <w:p>
            <w:pPr>
              <w:pStyle w:val="null3"/>
            </w:pPr>
            <w:r>
              <w:rPr/>
              <w:t>7.1.2</w:t>
            </w:r>
            <w:r>
              <w:rPr/>
              <w:t>、允许为各监测参数设置个性化的治疗目标值；</w:t>
            </w:r>
          </w:p>
        </w:tc>
      </w:tr>
      <w:tr>
        <w:tc>
          <w:tcPr>
            <w:tcW w:type="dxa" w:w="2076"/>
          </w:tcPr>
          <w:p/>
        </w:tc>
        <w:tc>
          <w:tcPr>
            <w:tcW w:type="dxa" w:w="415"/>
          </w:tcPr>
          <w:p>
            <w:pPr>
              <w:pStyle w:val="null3"/>
            </w:pPr>
            <w:r>
              <w:rPr/>
              <w:t>73</w:t>
            </w:r>
          </w:p>
        </w:tc>
        <w:tc>
          <w:tcPr>
            <w:tcW w:type="dxa" w:w="5814"/>
          </w:tcPr>
          <w:p>
            <w:pPr>
              <w:pStyle w:val="null3"/>
            </w:pPr>
            <w:r>
              <w:rPr/>
              <w:t>7.1.3</w:t>
            </w:r>
            <w:r>
              <w:rPr/>
              <w:t>、以柱状图等形式直观显示当前测量值与设定目标值之间的偏差；</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w:t>
            </w:r>
            <w:r>
              <w:rPr/>
              <w:t>7.1.4</w:t>
            </w:r>
            <w:r>
              <w:rPr/>
              <w:t>、可用箭头方式显示监测参数变化趋势，辅助进行前瞻性风险评估。</w:t>
            </w:r>
          </w:p>
        </w:tc>
      </w:tr>
      <w:tr>
        <w:tc>
          <w:tcPr>
            <w:tcW w:type="dxa" w:w="2076"/>
          </w:tcPr>
          <w:p/>
        </w:tc>
        <w:tc>
          <w:tcPr>
            <w:tcW w:type="dxa" w:w="415"/>
          </w:tcPr>
          <w:p>
            <w:pPr>
              <w:pStyle w:val="null3"/>
            </w:pPr>
            <w:r>
              <w:rPr/>
              <w:t>75</w:t>
            </w:r>
          </w:p>
        </w:tc>
        <w:tc>
          <w:tcPr>
            <w:tcW w:type="dxa" w:w="5814"/>
          </w:tcPr>
          <w:p>
            <w:pPr>
              <w:pStyle w:val="null3"/>
            </w:pPr>
            <w:r>
              <w:rPr/>
              <w:t>7.2</w:t>
            </w:r>
            <w:r>
              <w:rPr/>
              <w:t>、</w:t>
            </w:r>
            <w:r>
              <w:rPr/>
              <w:t>ST</w:t>
            </w:r>
            <w:r>
              <w:rPr/>
              <w:t>环形图</w:t>
            </w:r>
          </w:p>
        </w:tc>
      </w:tr>
      <w:tr>
        <w:tc>
          <w:tcPr>
            <w:tcW w:type="dxa" w:w="2076"/>
          </w:tcPr>
          <w:p/>
        </w:tc>
        <w:tc>
          <w:tcPr>
            <w:tcW w:type="dxa" w:w="415"/>
          </w:tcPr>
          <w:p>
            <w:pPr>
              <w:pStyle w:val="null3"/>
            </w:pPr>
            <w:r>
              <w:rPr/>
              <w:t>76</w:t>
            </w:r>
          </w:p>
        </w:tc>
        <w:tc>
          <w:tcPr>
            <w:tcW w:type="dxa" w:w="5814"/>
          </w:tcPr>
          <w:p>
            <w:pPr>
              <w:pStyle w:val="null3"/>
            </w:pPr>
            <w:r>
              <w:rPr/>
              <w:t>7.2.1</w:t>
            </w:r>
            <w:r>
              <w:rPr/>
              <w:t>可使用环状图显示</w:t>
            </w:r>
            <w:r>
              <w:rPr/>
              <w:t>ST</w:t>
            </w:r>
            <w:r>
              <w:rPr/>
              <w:t>段抬高和压低趋势，以图形的方式辅助临床工作人员识别</w:t>
            </w:r>
            <w:r>
              <w:rPr/>
              <w:t>ST</w:t>
            </w:r>
            <w:r>
              <w:rPr/>
              <w:t>段改变；</w:t>
            </w:r>
          </w:p>
        </w:tc>
      </w:tr>
      <w:tr>
        <w:tc>
          <w:tcPr>
            <w:tcW w:type="dxa" w:w="2076"/>
          </w:tcPr>
          <w:p/>
        </w:tc>
        <w:tc>
          <w:tcPr>
            <w:tcW w:type="dxa" w:w="415"/>
          </w:tcPr>
          <w:p>
            <w:pPr>
              <w:pStyle w:val="null3"/>
            </w:pPr>
            <w:r>
              <w:rPr/>
              <w:t>77</w:t>
            </w:r>
          </w:p>
        </w:tc>
        <w:tc>
          <w:tcPr>
            <w:tcW w:type="dxa" w:w="5814"/>
          </w:tcPr>
          <w:p>
            <w:pPr>
              <w:pStyle w:val="null3"/>
            </w:pPr>
            <w:r>
              <w:rPr/>
              <w:t>7.2.2</w:t>
            </w:r>
            <w:r>
              <w:rPr/>
              <w:t>允许设定参考基线，便于对比评估干预措施效果；</w:t>
            </w:r>
          </w:p>
        </w:tc>
      </w:tr>
      <w:tr>
        <w:tc>
          <w:tcPr>
            <w:tcW w:type="dxa" w:w="2076"/>
          </w:tcPr>
          <w:p/>
        </w:tc>
        <w:tc>
          <w:tcPr>
            <w:tcW w:type="dxa" w:w="415"/>
          </w:tcPr>
          <w:p>
            <w:pPr>
              <w:pStyle w:val="null3"/>
            </w:pPr>
            <w:r>
              <w:rPr/>
              <w:t>78</w:t>
            </w:r>
          </w:p>
        </w:tc>
        <w:tc>
          <w:tcPr>
            <w:tcW w:type="dxa" w:w="5814"/>
          </w:tcPr>
          <w:p>
            <w:pPr>
              <w:pStyle w:val="null3"/>
            </w:pPr>
            <w:r>
              <w:rPr/>
              <w:t>7.2.3</w:t>
            </w:r>
            <w:r>
              <w:rPr/>
              <w:t>提供</w:t>
            </w:r>
            <w:r>
              <w:rPr/>
              <w:t>ST</w:t>
            </w:r>
            <w:r>
              <w:rPr/>
              <w:t>段趋势视图，通过不同颜色环形图叠加，动态观察</w:t>
            </w:r>
            <w:r>
              <w:rPr/>
              <w:t>ST</w:t>
            </w:r>
            <w:r>
              <w:rPr/>
              <w:t>段变化过程。</w:t>
            </w:r>
          </w:p>
        </w:tc>
      </w:tr>
      <w:tr>
        <w:tc>
          <w:tcPr>
            <w:tcW w:type="dxa" w:w="2076"/>
          </w:tcPr>
          <w:p/>
        </w:tc>
        <w:tc>
          <w:tcPr>
            <w:tcW w:type="dxa" w:w="415"/>
          </w:tcPr>
          <w:p>
            <w:pPr>
              <w:pStyle w:val="null3"/>
            </w:pPr>
            <w:r>
              <w:rPr/>
              <w:t>79</w:t>
            </w:r>
          </w:p>
        </w:tc>
        <w:tc>
          <w:tcPr>
            <w:tcW w:type="dxa" w:w="5814"/>
          </w:tcPr>
          <w:p>
            <w:pPr>
              <w:pStyle w:val="null3"/>
            </w:pPr>
            <w:r>
              <w:rPr/>
              <w:t>7.3</w:t>
            </w:r>
            <w:r>
              <w:rPr/>
              <w:t>、直方图统计工具</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w:t>
            </w:r>
            <w:r>
              <w:rPr/>
              <w:t>7.3.1</w:t>
            </w:r>
            <w:r>
              <w:rPr/>
              <w:t>直方图采样精度可达每秒≥</w:t>
            </w:r>
            <w:r>
              <w:rPr/>
              <w:t>1</w:t>
            </w:r>
            <w:r>
              <w:rPr/>
              <w:t>次，可统计实时数据≥</w:t>
            </w:r>
            <w:r>
              <w:rPr/>
              <w:t>24</w:t>
            </w:r>
            <w:r>
              <w:rPr/>
              <w:t>小时（提供图片截图）</w:t>
            </w:r>
          </w:p>
        </w:tc>
      </w:tr>
      <w:tr>
        <w:tc>
          <w:tcPr>
            <w:tcW w:type="dxa" w:w="2076"/>
          </w:tcPr>
          <w:p/>
        </w:tc>
        <w:tc>
          <w:tcPr>
            <w:tcW w:type="dxa" w:w="415"/>
          </w:tcPr>
          <w:p>
            <w:pPr>
              <w:pStyle w:val="null3"/>
            </w:pPr>
            <w:r>
              <w:rPr/>
              <w:t>81</w:t>
            </w:r>
          </w:p>
        </w:tc>
        <w:tc>
          <w:tcPr>
            <w:tcW w:type="dxa" w:w="5814"/>
          </w:tcPr>
          <w:p>
            <w:pPr>
              <w:pStyle w:val="null3"/>
            </w:pPr>
            <w:r>
              <w:rPr/>
              <w:t>7.3.2</w:t>
            </w:r>
            <w:r>
              <w:rPr/>
              <w:t>、样本取值范围，可根据临床需求随时调整并实时统计。</w:t>
            </w:r>
          </w:p>
        </w:tc>
      </w:tr>
      <w:tr>
        <w:tc>
          <w:tcPr>
            <w:tcW w:type="dxa" w:w="2076"/>
          </w:tcPr>
          <w:p/>
        </w:tc>
        <w:tc>
          <w:tcPr>
            <w:tcW w:type="dxa" w:w="415"/>
          </w:tcPr>
          <w:p>
            <w:pPr>
              <w:pStyle w:val="null3"/>
            </w:pPr>
            <w:r>
              <w:rPr/>
              <w:t>82</w:t>
            </w:r>
          </w:p>
        </w:tc>
        <w:tc>
          <w:tcPr>
            <w:tcW w:type="dxa" w:w="5814"/>
          </w:tcPr>
          <w:p>
            <w:pPr>
              <w:pStyle w:val="null3"/>
            </w:pPr>
            <w:r>
              <w:rPr/>
              <w:t>7.3.3</w:t>
            </w:r>
            <w:r>
              <w:rPr/>
              <w:t>、支持对心率</w:t>
            </w:r>
            <w:r>
              <w:rPr/>
              <w:t>(HR)</w:t>
            </w:r>
            <w:r>
              <w:rPr/>
              <w:t>、血氧饱和度</w:t>
            </w:r>
            <w:r>
              <w:rPr/>
              <w:t>(SpO</w:t>
            </w:r>
            <w:r>
              <w:rPr/>
              <w:t>₂</w:t>
            </w:r>
            <w:r>
              <w:rPr/>
              <w:t>)</w:t>
            </w:r>
            <w:r>
              <w:rPr/>
              <w:t>、呼吸频率</w:t>
            </w:r>
            <w:r>
              <w:rPr/>
              <w:t>(RR)</w:t>
            </w:r>
            <w:r>
              <w:rPr/>
              <w:t>、有创血压</w:t>
            </w:r>
            <w:r>
              <w:rPr/>
              <w:t>(ABP)</w:t>
            </w:r>
            <w:r>
              <w:rPr/>
              <w:t>等多种生命体征参数进行直方图统计分析。</w:t>
            </w:r>
          </w:p>
        </w:tc>
      </w:tr>
      <w:tr>
        <w:tc>
          <w:tcPr>
            <w:tcW w:type="dxa" w:w="2076"/>
          </w:tcPr>
          <w:p/>
        </w:tc>
        <w:tc>
          <w:tcPr>
            <w:tcW w:type="dxa" w:w="415"/>
          </w:tcPr>
          <w:p>
            <w:pPr>
              <w:pStyle w:val="null3"/>
            </w:pPr>
            <w:r>
              <w:rPr/>
              <w:t>83</w:t>
            </w:r>
          </w:p>
        </w:tc>
        <w:tc>
          <w:tcPr>
            <w:tcW w:type="dxa" w:w="5814"/>
          </w:tcPr>
          <w:p>
            <w:pPr>
              <w:pStyle w:val="null3"/>
            </w:pPr>
            <w:r>
              <w:rPr/>
              <w:t>7.3.4</w:t>
            </w:r>
            <w:r>
              <w:rPr/>
              <w:t>、支持打印完整的直方图统计报告，报告需包含采样起止时间、采样频率、各参数统计百分比分布及柱状图。</w:t>
            </w:r>
          </w:p>
        </w:tc>
      </w:tr>
      <w:tr>
        <w:tc>
          <w:tcPr>
            <w:tcW w:type="dxa" w:w="2076"/>
          </w:tcPr>
          <w:p/>
        </w:tc>
        <w:tc>
          <w:tcPr>
            <w:tcW w:type="dxa" w:w="415"/>
          </w:tcPr>
          <w:p>
            <w:pPr>
              <w:pStyle w:val="null3"/>
            </w:pPr>
            <w:r>
              <w:rPr/>
              <w:t>84</w:t>
            </w:r>
          </w:p>
        </w:tc>
        <w:tc>
          <w:tcPr>
            <w:tcW w:type="dxa" w:w="5814"/>
          </w:tcPr>
          <w:p>
            <w:pPr>
              <w:pStyle w:val="null3"/>
            </w:pPr>
            <w:r>
              <w:rPr/>
              <w:t>单台配置清单(包括但不限于)</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1290"/>
              <w:gridCol w:w="3330"/>
              <w:gridCol w:w="780"/>
            </w:tblGrid>
            <w:tr>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主要组件内容</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多功能测量模块（含心电、心率、呼吸、血氧饱和度和无创血压）兼转运模块</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双有创功能</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picco功能</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心电导联线附件</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无创血压套件</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血氧饱和度指套</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中文版说明书</w:t>
                  </w:r>
                  <w:r>
                    <w:rPr>
                      <w:sz w:val="21"/>
                    </w:rPr>
                    <w:t>/出厂测试报告等</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2根</w:t>
                  </w:r>
                </w:p>
              </w:tc>
            </w:tr>
          </w:tbl>
          <w:p>
            <w:pPr>
              <w:pStyle w:val="null3"/>
            </w:pPr>
            <w:r>
              <w:rPr>
                <w:sz w:val="21"/>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签订合同后一个月内。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1期：支付比例50%,签订合同后支付合同标的额的50%作为预付款</w:t>
            </w:r>
          </w:p>
          <w:p>
            <w:pPr>
              <w:pStyle w:val="null3"/>
            </w:pPr>
            <w:r>
              <w:rPr/>
              <w:t>2期：支付比例45%,待货物全部进场且安装调试完成验收合格并正常使用后的60日内采购人付至合同标的额的45%</w:t>
            </w:r>
          </w:p>
          <w:p>
            <w:pPr>
              <w:pStyle w:val="null3"/>
            </w:pPr>
            <w:r>
              <w:rPr/>
              <w:t>3期：支付比例5%,在保修期结束后且中标人提供齐全售后资料并无任何违约行为的次月采购人无息支付剩余5%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2、如进口产品必须具备原产地证明和商检局的检验证明及合法进货渠道证明。 3、货物为原厂商未启封全新包装，具出厂合格证，序列号、包装箱号与出厂批号一致，并可追索查阅。所有随设备的附件必须齐全。 4、中标人应将关键主机设备的用户手册、保修手册、有关单证资料及配备件、随机工具等交付给采购人，使用操作及安全须知等重要资料应附有中文说明。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1、保修期及维修响应：整机(含所有零配件)原厂保修期≥6年，自用户验收合格之日起计，正版软件终身升级；保修期内，售后服务单位接到用户设备报修通知后，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若完全不能修复则由中标人更换同款整机；保修期外，工程师上门服务，仅收取设备更换零配件成本费用。</w:t>
            </w:r>
          </w:p>
        </w:tc>
      </w:tr>
      <w:tr>
        <w:tc>
          <w:tcPr>
            <w:tcW w:type="dxa" w:w="2076"/>
          </w:tcPr>
          <w:p/>
        </w:tc>
        <w:tc>
          <w:tcPr>
            <w:tcW w:type="dxa" w:w="2076"/>
          </w:tcPr>
          <w:p>
            <w:pPr>
              <w:pStyle w:val="null3"/>
              <w:jc w:val="center"/>
            </w:pPr>
            <w:r>
              <w:rPr/>
              <w:t>2</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2、安装培训要求：设备到货，接用户通知后7天内由厂家工程师上门安装，并负责现场培训招标人操作人员至少5名，直至掌握正确使用及日常保养方法，详细填写《省妇幼医学装备培训记录表》，培训资料留存使用科室。</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3、列出设备易损配件的最优惠供应单价，作为评标及日后采购参考。进口货物检验合格的出厂日期与实际到货日期间隔≤壹年，国产货物检验合格的出厂日期与实际到货日期间隔≤半年。</w:t>
            </w:r>
          </w:p>
        </w:tc>
      </w:tr>
      <w:tr>
        <w:tc>
          <w:tcPr>
            <w:tcW w:type="dxa" w:w="2076"/>
          </w:tcPr>
          <w:p/>
        </w:tc>
        <w:tc>
          <w:tcPr>
            <w:tcW w:type="dxa" w:w="2076"/>
          </w:tcPr>
          <w:p>
            <w:pPr>
              <w:pStyle w:val="null3"/>
              <w:jc w:val="center"/>
            </w:pPr>
            <w:r>
              <w:rPr/>
              <w:t>4</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4、售后服务：提供厂家售后服务承诺书(盖厂家公章)，为保证设备正常运行，设备生产商应在中国境内方便的地方设置备件库，存入所有必须的备件，并保证5年以上的供应期，并提供安装工程师名单和国内维修电话。保修期内至少每季度，保修期外至少每年，按厂家标准做一次全面保养。</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其他商务要求（保修期内所有费用均已包含在项目报价中，采购方不额外支付任何费用）</w:t>
            </w:r>
          </w:p>
        </w:tc>
        <w:tc>
          <w:tcPr>
            <w:tcW w:type="dxa" w:w="2076"/>
          </w:tcPr>
          <w:p>
            <w:pPr>
              <w:pStyle w:val="null3"/>
              <w:jc w:val="left"/>
            </w:pPr>
            <w:r>
              <w:rPr/>
              <w:t>5、★中标方承担设备首次计量费用及对接医院相关系统费用；需开放数据端口协议，并定期升级，以便医院相关信息系统对接。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监护仪</w:t>
            </w:r>
          </w:p>
        </w:tc>
        <w:tc>
          <w:tcPr>
            <w:tcW w:type="dxa" w:w="831"/>
          </w:tcPr>
          <w:p>
            <w:pPr>
              <w:pStyle w:val="null3"/>
              <w:jc w:val="left"/>
            </w:pPr>
            <w:r>
              <w:rPr/>
              <w:t>套</w:t>
            </w:r>
          </w:p>
        </w:tc>
        <w:tc>
          <w:tcPr>
            <w:tcW w:type="dxa" w:w="831"/>
          </w:tcPr>
          <w:p>
            <w:pPr>
              <w:pStyle w:val="null3"/>
              <w:jc w:val="right"/>
            </w:pPr>
            <w:r>
              <w:rPr/>
              <w:t>31.00</w:t>
            </w:r>
          </w:p>
        </w:tc>
        <w:tc>
          <w:tcPr>
            <w:tcW w:type="dxa" w:w="831"/>
          </w:tcPr>
          <w:p>
            <w:pPr>
              <w:pStyle w:val="null3"/>
              <w:jc w:val="right"/>
            </w:pPr>
            <w:r>
              <w:rPr/>
              <w:t>89,000.00</w:t>
            </w:r>
          </w:p>
        </w:tc>
        <w:tc>
          <w:tcPr>
            <w:tcW w:type="dxa" w:w="831"/>
          </w:tcPr>
          <w:p>
            <w:pPr>
              <w:pStyle w:val="null3"/>
              <w:jc w:val="right"/>
            </w:pPr>
            <w:r>
              <w:rPr/>
              <w:t>2,759,000.00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★总体要求：投标人所投医疗器械须具备医疗器械注册/备案证明,包括医疗器械备案凭证或医疗器械产品注册登记表或医疗器械产品生产制造认可表。</w:t>
            </w:r>
          </w:p>
        </w:tc>
      </w:tr>
      <w:tr>
        <w:tc>
          <w:tcPr>
            <w:tcW w:type="dxa" w:w="2076"/>
          </w:tcPr>
          <w:p/>
        </w:tc>
        <w:tc>
          <w:tcPr>
            <w:tcW w:type="dxa" w:w="415"/>
          </w:tcPr>
          <w:p>
            <w:pPr>
              <w:pStyle w:val="null3"/>
            </w:pPr>
            <w:r>
              <w:rPr/>
              <w:t>2</w:t>
            </w:r>
          </w:p>
        </w:tc>
        <w:tc>
          <w:tcPr>
            <w:tcW w:type="dxa" w:w="5814"/>
          </w:tcPr>
          <w:p>
            <w:pPr>
              <w:pStyle w:val="null3"/>
            </w:pPr>
            <w:r>
              <w:rPr/>
              <w:t>一、</w:t>
            </w:r>
            <w:r>
              <w:rPr/>
              <w:t>基本要求</w:t>
            </w:r>
          </w:p>
        </w:tc>
      </w:tr>
      <w:tr>
        <w:tc>
          <w:tcPr>
            <w:tcW w:type="dxa" w:w="2076"/>
          </w:tcPr>
          <w:p/>
        </w:tc>
        <w:tc>
          <w:tcPr>
            <w:tcW w:type="dxa" w:w="415"/>
          </w:tcPr>
          <w:p>
            <w:pPr>
              <w:pStyle w:val="null3"/>
            </w:pPr>
            <w:r>
              <w:rPr/>
              <w:t>3</w:t>
            </w:r>
          </w:p>
        </w:tc>
        <w:tc>
          <w:tcPr>
            <w:tcW w:type="dxa" w:w="5814"/>
          </w:tcPr>
          <w:p>
            <w:pPr>
              <w:pStyle w:val="null3"/>
            </w:pPr>
            <w:r>
              <w:rPr/>
              <w:t>1</w:t>
            </w:r>
            <w:r>
              <w:rPr/>
              <w:t>、 名称：监护仪</w:t>
            </w:r>
          </w:p>
        </w:tc>
      </w:tr>
      <w:tr>
        <w:tc>
          <w:tcPr>
            <w:tcW w:type="dxa" w:w="2076"/>
          </w:tcPr>
          <w:p/>
        </w:tc>
        <w:tc>
          <w:tcPr>
            <w:tcW w:type="dxa" w:w="415"/>
          </w:tcPr>
          <w:p>
            <w:pPr>
              <w:pStyle w:val="null3"/>
            </w:pPr>
            <w:r>
              <w:rPr/>
              <w:t>4</w:t>
            </w:r>
          </w:p>
        </w:tc>
        <w:tc>
          <w:tcPr>
            <w:tcW w:type="dxa" w:w="5814"/>
          </w:tcPr>
          <w:p>
            <w:pPr>
              <w:pStyle w:val="null3"/>
            </w:pPr>
            <w:r>
              <w:rPr/>
              <w:t>2</w:t>
            </w:r>
            <w:r>
              <w:rPr/>
              <w:t>、 数量：</w:t>
            </w:r>
            <w:r>
              <w:rPr/>
              <w:t>31</w:t>
            </w:r>
            <w:r>
              <w:rPr/>
              <w:t>套</w:t>
            </w:r>
          </w:p>
        </w:tc>
      </w:tr>
      <w:tr>
        <w:tc>
          <w:tcPr>
            <w:tcW w:type="dxa" w:w="2076"/>
          </w:tcPr>
          <w:p/>
        </w:tc>
        <w:tc>
          <w:tcPr>
            <w:tcW w:type="dxa" w:w="415"/>
          </w:tcPr>
          <w:p>
            <w:pPr>
              <w:pStyle w:val="null3"/>
            </w:pPr>
            <w:r>
              <w:rPr/>
              <w:t>5</w:t>
            </w:r>
          </w:p>
        </w:tc>
        <w:tc>
          <w:tcPr>
            <w:tcW w:type="dxa" w:w="5814"/>
          </w:tcPr>
          <w:p>
            <w:pPr>
              <w:pStyle w:val="null3"/>
            </w:pPr>
            <w:r>
              <w:rPr/>
              <w:t>3</w:t>
            </w:r>
            <w:r>
              <w:rPr/>
              <w:t>、 货期：签订合同后一个月内</w:t>
            </w:r>
          </w:p>
        </w:tc>
      </w:tr>
      <w:tr>
        <w:tc>
          <w:tcPr>
            <w:tcW w:type="dxa" w:w="2076"/>
          </w:tcPr>
          <w:p/>
        </w:tc>
        <w:tc>
          <w:tcPr>
            <w:tcW w:type="dxa" w:w="415"/>
          </w:tcPr>
          <w:p>
            <w:pPr>
              <w:pStyle w:val="null3"/>
            </w:pPr>
            <w:r>
              <w:rPr/>
              <w:t>6</w:t>
            </w:r>
          </w:p>
        </w:tc>
        <w:tc>
          <w:tcPr>
            <w:tcW w:type="dxa" w:w="5814"/>
          </w:tcPr>
          <w:p>
            <w:pPr>
              <w:pStyle w:val="null3"/>
            </w:pPr>
            <w:r>
              <w:rPr/>
              <w:t>4</w:t>
            </w:r>
            <w:r>
              <w:rPr/>
              <w:t>、 用途：适用于心电、呼吸、血氧饱和度、脉搏、无创血压监测，监控病人基本生命体征</w:t>
            </w:r>
          </w:p>
        </w:tc>
      </w:tr>
      <w:tr>
        <w:tc>
          <w:tcPr>
            <w:tcW w:type="dxa" w:w="2076"/>
          </w:tcPr>
          <w:p/>
        </w:tc>
        <w:tc>
          <w:tcPr>
            <w:tcW w:type="dxa" w:w="415"/>
          </w:tcPr>
          <w:p>
            <w:pPr>
              <w:pStyle w:val="null3"/>
            </w:pPr>
            <w:r>
              <w:rPr/>
              <w:t>7</w:t>
            </w:r>
          </w:p>
        </w:tc>
        <w:tc>
          <w:tcPr>
            <w:tcW w:type="dxa" w:w="5814"/>
          </w:tcPr>
          <w:p>
            <w:pPr>
              <w:pStyle w:val="null3"/>
            </w:pPr>
            <w:r>
              <w:rPr/>
              <w:t>二、</w:t>
            </w:r>
            <w:r>
              <w:rPr/>
              <w:t>主要技术要求（达到或优于）</w:t>
            </w:r>
          </w:p>
        </w:tc>
      </w:tr>
      <w:tr>
        <w:tc>
          <w:tcPr>
            <w:tcW w:type="dxa" w:w="2076"/>
          </w:tcPr>
          <w:p/>
        </w:tc>
        <w:tc>
          <w:tcPr>
            <w:tcW w:type="dxa" w:w="415"/>
          </w:tcPr>
          <w:p>
            <w:pPr>
              <w:pStyle w:val="null3"/>
            </w:pPr>
            <w:r>
              <w:rPr/>
              <w:t>8</w:t>
            </w:r>
          </w:p>
        </w:tc>
        <w:tc>
          <w:tcPr>
            <w:tcW w:type="dxa" w:w="5814"/>
          </w:tcPr>
          <w:p>
            <w:pPr>
              <w:pStyle w:val="null3"/>
            </w:pPr>
            <w:r>
              <w:rPr/>
              <w:t>1</w:t>
            </w:r>
            <w:r>
              <w:rPr/>
              <w:t>、硬件：</w:t>
            </w:r>
          </w:p>
        </w:tc>
      </w:tr>
      <w:tr>
        <w:tc>
          <w:tcPr>
            <w:tcW w:type="dxa" w:w="2076"/>
          </w:tcPr>
          <w:p/>
        </w:tc>
        <w:tc>
          <w:tcPr>
            <w:tcW w:type="dxa" w:w="415"/>
          </w:tcPr>
          <w:p>
            <w:pPr>
              <w:pStyle w:val="null3"/>
            </w:pPr>
            <w:r>
              <w:rPr/>
              <w:t>9</w:t>
            </w:r>
          </w:p>
        </w:tc>
        <w:tc>
          <w:tcPr>
            <w:tcW w:type="dxa" w:w="5814"/>
          </w:tcPr>
          <w:p>
            <w:pPr>
              <w:pStyle w:val="null3"/>
            </w:pPr>
            <w:r>
              <w:rPr/>
              <w:t>1.1</w:t>
            </w:r>
            <w:r>
              <w:rPr/>
              <w:t>、主机采用一体化、插件式架构设计，显示器与主机集成；</w:t>
            </w:r>
          </w:p>
        </w:tc>
      </w:tr>
      <w:tr>
        <w:tc>
          <w:tcPr>
            <w:tcW w:type="dxa" w:w="2076"/>
          </w:tcPr>
          <w:p/>
        </w:tc>
        <w:tc>
          <w:tcPr>
            <w:tcW w:type="dxa" w:w="415"/>
          </w:tcPr>
          <w:p>
            <w:pPr>
              <w:pStyle w:val="null3"/>
            </w:pPr>
            <w:r>
              <w:rPr/>
              <w:t>10</w:t>
            </w:r>
          </w:p>
        </w:tc>
        <w:tc>
          <w:tcPr>
            <w:tcW w:type="dxa" w:w="5814"/>
          </w:tcPr>
          <w:p>
            <w:pPr>
              <w:pStyle w:val="null3"/>
            </w:pPr>
            <w:r>
              <w:rPr/>
              <w:t>1.2</w:t>
            </w:r>
            <w:r>
              <w:rPr/>
              <w:t>、医用专业显示器：彩色触摸屏≥</w:t>
            </w:r>
            <w:r>
              <w:rPr/>
              <w:t>12</w:t>
            </w:r>
            <w:r>
              <w:rPr/>
              <w:t>英寸，分辨率≥</w:t>
            </w:r>
            <w:r>
              <w:rPr/>
              <w:t>1280*768</w:t>
            </w:r>
            <w:r>
              <w:rPr/>
              <w:t>；</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w:t>
            </w:r>
            <w:r>
              <w:rPr/>
              <w:t>1.3</w:t>
            </w:r>
            <w:r>
              <w:rPr/>
              <w:t>、采用电阻式触摸屏，支持使用医用棉签等非手指触点进行操作，有效减少交叉感染；</w:t>
            </w:r>
          </w:p>
        </w:tc>
      </w:tr>
      <w:tr>
        <w:tc>
          <w:tcPr>
            <w:tcW w:type="dxa" w:w="2076"/>
          </w:tcPr>
          <w:p/>
        </w:tc>
        <w:tc>
          <w:tcPr>
            <w:tcW w:type="dxa" w:w="415"/>
          </w:tcPr>
          <w:p>
            <w:pPr>
              <w:pStyle w:val="null3"/>
            </w:pPr>
            <w:r>
              <w:rPr/>
              <w:t>12</w:t>
            </w:r>
          </w:p>
        </w:tc>
        <w:tc>
          <w:tcPr>
            <w:tcW w:type="dxa" w:w="5814"/>
          </w:tcPr>
          <w:p>
            <w:pPr>
              <w:pStyle w:val="null3"/>
            </w:pPr>
            <w:r>
              <w:rPr/>
              <w:t>1.4</w:t>
            </w:r>
            <w:r>
              <w:rPr/>
              <w:t>、整合式电源，无需电源适配器；</w:t>
            </w:r>
          </w:p>
        </w:tc>
      </w:tr>
      <w:tr>
        <w:tc>
          <w:tcPr>
            <w:tcW w:type="dxa" w:w="2076"/>
          </w:tcPr>
          <w:p/>
        </w:tc>
        <w:tc>
          <w:tcPr>
            <w:tcW w:type="dxa" w:w="415"/>
          </w:tcPr>
          <w:p>
            <w:pPr>
              <w:pStyle w:val="null3"/>
            </w:pPr>
            <w:r>
              <w:rPr/>
              <w:t>13</w:t>
            </w:r>
          </w:p>
        </w:tc>
        <w:tc>
          <w:tcPr>
            <w:tcW w:type="dxa" w:w="5814"/>
          </w:tcPr>
          <w:p>
            <w:pPr>
              <w:pStyle w:val="null3"/>
            </w:pPr>
            <w:r>
              <w:rPr/>
              <w:t>1.5</w:t>
            </w:r>
            <w:r>
              <w:rPr/>
              <w:t>、三色报警显示灯独立于显示屏幕之外，便于远距离观察设备报警状态；</w:t>
            </w:r>
          </w:p>
        </w:tc>
      </w:tr>
      <w:tr>
        <w:tc>
          <w:tcPr>
            <w:tcW w:type="dxa" w:w="2076"/>
          </w:tcPr>
          <w:p/>
        </w:tc>
        <w:tc>
          <w:tcPr>
            <w:tcW w:type="dxa" w:w="415"/>
          </w:tcPr>
          <w:p>
            <w:pPr>
              <w:pStyle w:val="null3"/>
            </w:pPr>
            <w:r>
              <w:rPr/>
              <w:t>14</w:t>
            </w:r>
          </w:p>
        </w:tc>
        <w:tc>
          <w:tcPr>
            <w:tcW w:type="dxa" w:w="5814"/>
          </w:tcPr>
          <w:p>
            <w:pPr>
              <w:pStyle w:val="null3"/>
            </w:pPr>
            <w:r>
              <w:rPr/>
              <w:t>1.6</w:t>
            </w:r>
            <w:r>
              <w:rPr/>
              <w:t>、可选配床旁数据连接模块，用于连接呼吸机、麻醉机等第三方设备，并将设备参数及波形连接至监护仪进行显示，可支持连接不同类型的设备及型号数量≥</w:t>
            </w:r>
            <w:r>
              <w:rPr/>
              <w:t>100</w:t>
            </w:r>
            <w:r>
              <w:rPr/>
              <w:t>种。</w:t>
            </w:r>
          </w:p>
        </w:tc>
      </w:tr>
      <w:tr>
        <w:tc>
          <w:tcPr>
            <w:tcW w:type="dxa" w:w="2076"/>
          </w:tcPr>
          <w:p/>
        </w:tc>
        <w:tc>
          <w:tcPr>
            <w:tcW w:type="dxa" w:w="415"/>
          </w:tcPr>
          <w:p>
            <w:pPr>
              <w:pStyle w:val="null3"/>
            </w:pPr>
            <w:r>
              <w:rPr/>
              <w:t>15</w:t>
            </w:r>
          </w:p>
        </w:tc>
        <w:tc>
          <w:tcPr>
            <w:tcW w:type="dxa" w:w="5814"/>
          </w:tcPr>
          <w:p>
            <w:pPr>
              <w:pStyle w:val="null3"/>
            </w:pPr>
            <w:r>
              <w:rPr/>
              <w:t>2</w:t>
            </w:r>
            <w:r>
              <w:rPr/>
              <w:t>、测量模块与插件设计：</w:t>
            </w:r>
          </w:p>
        </w:tc>
      </w:tr>
      <w:tr>
        <w:tc>
          <w:tcPr>
            <w:tcW w:type="dxa" w:w="2076"/>
          </w:tcPr>
          <w:p/>
        </w:tc>
        <w:tc>
          <w:tcPr>
            <w:tcW w:type="dxa" w:w="415"/>
          </w:tcPr>
          <w:p>
            <w:pPr>
              <w:pStyle w:val="null3"/>
            </w:pPr>
            <w:r>
              <w:rPr/>
              <w:t>16</w:t>
            </w:r>
          </w:p>
        </w:tc>
        <w:tc>
          <w:tcPr>
            <w:tcW w:type="dxa" w:w="5814"/>
          </w:tcPr>
          <w:p>
            <w:pPr>
              <w:pStyle w:val="null3"/>
            </w:pPr>
            <w:r>
              <w:rPr/>
              <w:t>2.1</w:t>
            </w:r>
            <w:r>
              <w:rPr/>
              <w:t>、基本参数测量模块：可储存≥</w:t>
            </w:r>
            <w:r>
              <w:rPr/>
              <w:t>8</w:t>
            </w:r>
            <w:r>
              <w:rPr/>
              <w:t>小时监护数据（波形、数值、报警设置、病人信息等），在断电情况下，存储数据能完整保存≥</w:t>
            </w:r>
            <w:r>
              <w:rPr/>
              <w:t>6</w:t>
            </w:r>
            <w:r>
              <w:rPr/>
              <w:t>小时，实现数据转运；</w:t>
            </w:r>
          </w:p>
        </w:tc>
      </w:tr>
      <w:tr>
        <w:tc>
          <w:tcPr>
            <w:tcW w:type="dxa" w:w="2076"/>
          </w:tcPr>
          <w:p/>
        </w:tc>
        <w:tc>
          <w:tcPr>
            <w:tcW w:type="dxa" w:w="415"/>
          </w:tcPr>
          <w:p>
            <w:pPr>
              <w:pStyle w:val="null3"/>
            </w:pPr>
            <w:r>
              <w:rPr/>
              <w:t>17</w:t>
            </w:r>
          </w:p>
        </w:tc>
        <w:tc>
          <w:tcPr>
            <w:tcW w:type="dxa" w:w="5814"/>
          </w:tcPr>
          <w:p>
            <w:pPr>
              <w:pStyle w:val="null3"/>
            </w:pPr>
            <w:r>
              <w:rPr/>
              <w:t>2.2</w:t>
            </w:r>
            <w:r>
              <w:rPr/>
              <w:t>、主机配置插件框，支持兼容单参数及多参数插件模块，系统可支持同时监测的功能参数种类≥</w:t>
            </w:r>
            <w:r>
              <w:rPr/>
              <w:t>13</w:t>
            </w:r>
            <w:r>
              <w:rPr/>
              <w:t>种（</w:t>
            </w:r>
            <w:r>
              <w:rPr/>
              <w:t>6</w:t>
            </w:r>
            <w:r>
              <w:rPr/>
              <w:t>参数</w:t>
            </w:r>
            <w:r>
              <w:rPr/>
              <w:t>+IBP+PICCO+CO+EtCO2+3</w:t>
            </w:r>
            <w:r>
              <w:rPr/>
              <w:t>个高级测量参数，如</w:t>
            </w:r>
            <w:r>
              <w:rPr/>
              <w:t>BIS</w:t>
            </w:r>
            <w:r>
              <w:rPr/>
              <w:t>／</w:t>
            </w:r>
            <w:r>
              <w:rPr/>
              <w:t>NMT/</w:t>
            </w:r>
            <w:r>
              <w:rPr/>
              <w:t>麻醉气体等）；</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w:t>
            </w:r>
            <w:r>
              <w:rPr/>
              <w:t>2.3</w:t>
            </w:r>
            <w:r>
              <w:rPr/>
              <w:t>、可在同品牌监护仪上通用，一个高级测量模块可支持同时整合主路呼气末二氧化碳监测、双有创血压监测和</w:t>
            </w:r>
            <w:r>
              <w:rPr/>
              <w:t>PICCO</w:t>
            </w:r>
            <w:r>
              <w:rPr/>
              <w:t>监测三个参数，可同时实现重症患者的血流动力学及通气功能评估；</w:t>
            </w:r>
          </w:p>
        </w:tc>
      </w:tr>
      <w:tr>
        <w:tc>
          <w:tcPr>
            <w:tcW w:type="dxa" w:w="2076"/>
          </w:tcPr>
          <w:p/>
        </w:tc>
        <w:tc>
          <w:tcPr>
            <w:tcW w:type="dxa" w:w="415"/>
          </w:tcPr>
          <w:p>
            <w:pPr>
              <w:pStyle w:val="null3"/>
            </w:pPr>
            <w:r>
              <w:rPr/>
              <w:t>19</w:t>
            </w:r>
          </w:p>
        </w:tc>
        <w:tc>
          <w:tcPr>
            <w:tcW w:type="dxa" w:w="5814"/>
          </w:tcPr>
          <w:p>
            <w:pPr>
              <w:pStyle w:val="null3"/>
            </w:pPr>
            <w:r>
              <w:rPr/>
              <w:t>2.4</w:t>
            </w:r>
            <w:r>
              <w:rPr/>
              <w:t>、以上监测模块</w:t>
            </w:r>
            <w:r>
              <w:rPr/>
              <w:t xml:space="preserve">, </w:t>
            </w:r>
            <w:r>
              <w:rPr/>
              <w:t>可直接接入到任意一台同品牌插件式监护仪上使用。</w:t>
            </w:r>
          </w:p>
        </w:tc>
      </w:tr>
      <w:tr>
        <w:tc>
          <w:tcPr>
            <w:tcW w:type="dxa" w:w="2076"/>
          </w:tcPr>
          <w:p/>
        </w:tc>
        <w:tc>
          <w:tcPr>
            <w:tcW w:type="dxa" w:w="415"/>
          </w:tcPr>
          <w:p>
            <w:pPr>
              <w:pStyle w:val="null3"/>
            </w:pPr>
            <w:r>
              <w:rPr/>
              <w:t>20</w:t>
            </w:r>
          </w:p>
        </w:tc>
        <w:tc>
          <w:tcPr>
            <w:tcW w:type="dxa" w:w="5814"/>
          </w:tcPr>
          <w:p>
            <w:pPr>
              <w:pStyle w:val="null3"/>
            </w:pPr>
            <w:r>
              <w:rPr/>
              <w:t>3</w:t>
            </w:r>
            <w:r>
              <w:rPr/>
              <w:t>、用户界面：</w:t>
            </w:r>
          </w:p>
        </w:tc>
      </w:tr>
      <w:tr>
        <w:tc>
          <w:tcPr>
            <w:tcW w:type="dxa" w:w="2076"/>
          </w:tcPr>
          <w:p/>
        </w:tc>
        <w:tc>
          <w:tcPr>
            <w:tcW w:type="dxa" w:w="415"/>
          </w:tcPr>
          <w:p>
            <w:pPr>
              <w:pStyle w:val="null3"/>
            </w:pPr>
            <w:r>
              <w:rPr/>
              <w:t>21</w:t>
            </w:r>
          </w:p>
        </w:tc>
        <w:tc>
          <w:tcPr>
            <w:tcW w:type="dxa" w:w="5814"/>
          </w:tcPr>
          <w:p>
            <w:pPr>
              <w:pStyle w:val="null3"/>
            </w:pPr>
            <w:r>
              <w:rPr/>
              <w:t>3.1</w:t>
            </w:r>
            <w:r>
              <w:rPr/>
              <w:t>、支持用户根据临床场景自定义监测界面布局，预设及可自定义界面类型不少于</w:t>
            </w:r>
            <w:r>
              <w:rPr/>
              <w:t>10</w:t>
            </w:r>
            <w:r>
              <w:rPr/>
              <w:t>种；</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w:t>
            </w:r>
            <w:r>
              <w:rPr/>
              <w:t>3.2</w:t>
            </w:r>
            <w:r>
              <w:rPr/>
              <w:t>、具备波形冻结功能，可单独冻结单个波形，不影响其他实时波形的显示和全部参数的报警；</w:t>
            </w:r>
          </w:p>
        </w:tc>
      </w:tr>
      <w:tr>
        <w:tc>
          <w:tcPr>
            <w:tcW w:type="dxa" w:w="2076"/>
          </w:tcPr>
          <w:p/>
        </w:tc>
        <w:tc>
          <w:tcPr>
            <w:tcW w:type="dxa" w:w="415"/>
          </w:tcPr>
          <w:p>
            <w:pPr>
              <w:pStyle w:val="null3"/>
            </w:pPr>
            <w:r>
              <w:rPr/>
              <w:t>23</w:t>
            </w:r>
          </w:p>
        </w:tc>
        <w:tc>
          <w:tcPr>
            <w:tcW w:type="dxa" w:w="5814"/>
          </w:tcPr>
          <w:p>
            <w:pPr>
              <w:pStyle w:val="null3"/>
            </w:pPr>
            <w:r>
              <w:rPr/>
              <w:t>3.3</w:t>
            </w:r>
            <w:r>
              <w:rPr/>
              <w:t>、支持动态波形显示区域管理：屏幕设有专门的“动态波形显示区”，可根据当前激活的波形监测数量，自动、平均地分配各波形显示空间，无需频繁切换屏幕或调整通道布局。</w:t>
            </w:r>
          </w:p>
        </w:tc>
      </w:tr>
      <w:tr>
        <w:tc>
          <w:tcPr>
            <w:tcW w:type="dxa" w:w="2076"/>
          </w:tcPr>
          <w:p/>
        </w:tc>
        <w:tc>
          <w:tcPr>
            <w:tcW w:type="dxa" w:w="415"/>
          </w:tcPr>
          <w:p>
            <w:pPr>
              <w:pStyle w:val="null3"/>
            </w:pPr>
            <w:r>
              <w:rPr/>
              <w:t>24</w:t>
            </w:r>
          </w:p>
        </w:tc>
        <w:tc>
          <w:tcPr>
            <w:tcW w:type="dxa" w:w="5814"/>
          </w:tcPr>
          <w:p>
            <w:pPr>
              <w:pStyle w:val="null3"/>
            </w:pPr>
            <w:r>
              <w:rPr/>
              <w:t>3.4</w:t>
            </w:r>
            <w:r>
              <w:rPr/>
              <w:t>、支持任意床边机上显示同一网络内其他床位的隔床跨视窗口，包括实时波形和数值；</w:t>
            </w:r>
          </w:p>
        </w:tc>
      </w:tr>
      <w:tr>
        <w:tc>
          <w:tcPr>
            <w:tcW w:type="dxa" w:w="2076"/>
          </w:tcPr>
          <w:p/>
        </w:tc>
        <w:tc>
          <w:tcPr>
            <w:tcW w:type="dxa" w:w="415"/>
          </w:tcPr>
          <w:p>
            <w:pPr>
              <w:pStyle w:val="null3"/>
            </w:pPr>
            <w:r>
              <w:rPr/>
              <w:t>25</w:t>
            </w:r>
          </w:p>
        </w:tc>
        <w:tc>
          <w:tcPr>
            <w:tcW w:type="dxa" w:w="5814"/>
          </w:tcPr>
          <w:p>
            <w:pPr>
              <w:pStyle w:val="null3"/>
            </w:pPr>
            <w:r>
              <w:rPr/>
              <w:t>3.5</w:t>
            </w:r>
            <w:r>
              <w:rPr/>
              <w:t>、 提供“波形重叠显示”功能：用户可在指定显示区域内，选择将不同参数的波形进行重叠对比显示，以便于临床人员进行事件关联分析与时序判断。</w:t>
            </w:r>
          </w:p>
        </w:tc>
      </w:tr>
      <w:tr>
        <w:tc>
          <w:tcPr>
            <w:tcW w:type="dxa" w:w="2076"/>
          </w:tcPr>
          <w:p/>
        </w:tc>
        <w:tc>
          <w:tcPr>
            <w:tcW w:type="dxa" w:w="415"/>
          </w:tcPr>
          <w:p>
            <w:pPr>
              <w:pStyle w:val="null3"/>
            </w:pPr>
            <w:r>
              <w:rPr/>
              <w:t>26</w:t>
            </w:r>
          </w:p>
        </w:tc>
        <w:tc>
          <w:tcPr>
            <w:tcW w:type="dxa" w:w="5814"/>
          </w:tcPr>
          <w:p>
            <w:pPr>
              <w:pStyle w:val="null3"/>
            </w:pPr>
            <w:r>
              <w:rPr/>
              <w:t>4</w:t>
            </w:r>
            <w:r>
              <w:rPr/>
              <w:t>、测量参数包括但不限于：</w:t>
            </w:r>
            <w:r>
              <w:rPr/>
              <w:t>5/12</w:t>
            </w:r>
            <w:r>
              <w:rPr/>
              <w:t>导联心电、呼吸、血氧饱和度、脉搏、无创血压、有创血压、体温、脉搏指数连续心输出量（</w:t>
            </w:r>
            <w:r>
              <w:rPr/>
              <w:t>PICCO</w:t>
            </w:r>
            <w:r>
              <w:rPr/>
              <w:t>）、脑电</w:t>
            </w:r>
            <w:r>
              <w:rPr/>
              <w:t>EEG</w:t>
            </w:r>
            <w:r>
              <w:rPr/>
              <w:t>。</w:t>
            </w:r>
          </w:p>
        </w:tc>
      </w:tr>
      <w:tr>
        <w:tc>
          <w:tcPr>
            <w:tcW w:type="dxa" w:w="2076"/>
          </w:tcPr>
          <w:p/>
        </w:tc>
        <w:tc>
          <w:tcPr>
            <w:tcW w:type="dxa" w:w="415"/>
          </w:tcPr>
          <w:p>
            <w:pPr>
              <w:pStyle w:val="null3"/>
            </w:pPr>
            <w:r>
              <w:rPr/>
              <w:t>27</w:t>
            </w:r>
          </w:p>
        </w:tc>
        <w:tc>
          <w:tcPr>
            <w:tcW w:type="dxa" w:w="5814"/>
          </w:tcPr>
          <w:p>
            <w:pPr>
              <w:pStyle w:val="null3"/>
            </w:pPr>
            <w:r>
              <w:rPr/>
              <w:t>4.1</w:t>
            </w:r>
            <w:r>
              <w:rPr/>
              <w:t>、心电监测：</w:t>
            </w:r>
          </w:p>
        </w:tc>
      </w:tr>
      <w:tr>
        <w:tc>
          <w:tcPr>
            <w:tcW w:type="dxa" w:w="2076"/>
          </w:tcPr>
          <w:p/>
        </w:tc>
        <w:tc>
          <w:tcPr>
            <w:tcW w:type="dxa" w:w="415"/>
          </w:tcPr>
          <w:p>
            <w:pPr>
              <w:pStyle w:val="null3"/>
            </w:pPr>
            <w:r>
              <w:rPr/>
              <w:t>28</w:t>
            </w:r>
          </w:p>
        </w:tc>
        <w:tc>
          <w:tcPr>
            <w:tcW w:type="dxa" w:w="5814"/>
          </w:tcPr>
          <w:p>
            <w:pPr>
              <w:pStyle w:val="null3"/>
            </w:pPr>
            <w:r>
              <w:rPr/>
              <w:t>4.1.1</w:t>
            </w:r>
            <w:r>
              <w:rPr/>
              <w:t>支持通过不超过</w:t>
            </w:r>
            <w:r>
              <w:rPr/>
              <w:t>6</w:t>
            </w:r>
            <w:r>
              <w:rPr/>
              <w:t>个体表电极一次性获取并显示标准</w:t>
            </w:r>
            <w:r>
              <w:rPr/>
              <w:t>12</w:t>
            </w:r>
            <w:r>
              <w:rPr/>
              <w:t>导联心电信号，要求导联连接简便，减少电极等耗材使用。</w:t>
            </w:r>
          </w:p>
        </w:tc>
      </w:tr>
      <w:tr>
        <w:tc>
          <w:tcPr>
            <w:tcW w:type="dxa" w:w="2076"/>
          </w:tcPr>
          <w:p/>
        </w:tc>
        <w:tc>
          <w:tcPr>
            <w:tcW w:type="dxa" w:w="415"/>
          </w:tcPr>
          <w:p>
            <w:pPr>
              <w:pStyle w:val="null3"/>
            </w:pPr>
            <w:r>
              <w:rPr/>
              <w:t>29</w:t>
            </w:r>
          </w:p>
        </w:tc>
        <w:tc>
          <w:tcPr>
            <w:tcW w:type="dxa" w:w="5814"/>
          </w:tcPr>
          <w:p>
            <w:pPr>
              <w:pStyle w:val="null3"/>
            </w:pPr>
            <w:r>
              <w:rPr/>
              <w:t>4.1.2</w:t>
            </w:r>
            <w:r>
              <w:rPr/>
              <w:t>心电监测算法必须采用国际公认的</w:t>
            </w:r>
            <w:r>
              <w:rPr/>
              <w:t>ST/AR ECG</w:t>
            </w:r>
            <w:r>
              <w:rPr/>
              <w:t xml:space="preserve">、 </w:t>
            </w:r>
            <w:r>
              <w:rPr/>
              <w:t>Marquette 12SL ECG</w:t>
            </w:r>
            <w:r>
              <w:rPr/>
              <w:t>和</w:t>
            </w:r>
            <w:r>
              <w:rPr/>
              <w:t xml:space="preserve">Mortara ECG </w:t>
            </w:r>
            <w:r>
              <w:rPr/>
              <w:t>，三种金标准心电算法之一，并提供原厂技术的附件。</w:t>
            </w:r>
          </w:p>
        </w:tc>
      </w:tr>
      <w:tr>
        <w:tc>
          <w:tcPr>
            <w:tcW w:type="dxa" w:w="2076"/>
          </w:tcPr>
          <w:p/>
        </w:tc>
        <w:tc>
          <w:tcPr>
            <w:tcW w:type="dxa" w:w="415"/>
          </w:tcPr>
          <w:p>
            <w:pPr>
              <w:pStyle w:val="null3"/>
            </w:pPr>
            <w:r>
              <w:rPr/>
              <w:t>30</w:t>
            </w:r>
          </w:p>
        </w:tc>
        <w:tc>
          <w:tcPr>
            <w:tcW w:type="dxa" w:w="5814"/>
          </w:tcPr>
          <w:p>
            <w:pPr>
              <w:pStyle w:val="null3"/>
            </w:pPr>
            <w:r>
              <w:rPr/>
              <w:t xml:space="preserve">4.1.3 </w:t>
            </w:r>
            <w:r>
              <w:rPr/>
              <w:t>每台设备标配多导联心律失常分析软件包，可自动识别并报警的心律失常类型超过</w:t>
            </w:r>
            <w:r>
              <w:rPr/>
              <w:t>25</w:t>
            </w:r>
            <w:r>
              <w:rPr/>
              <w:t>种。</w:t>
            </w:r>
          </w:p>
        </w:tc>
      </w:tr>
      <w:tr>
        <w:tc>
          <w:tcPr>
            <w:tcW w:type="dxa" w:w="2076"/>
          </w:tcPr>
          <w:p/>
        </w:tc>
        <w:tc>
          <w:tcPr>
            <w:tcW w:type="dxa" w:w="415"/>
          </w:tcPr>
          <w:p>
            <w:pPr>
              <w:pStyle w:val="null3"/>
            </w:pPr>
            <w:r>
              <w:rPr/>
              <w:t>31</w:t>
            </w:r>
          </w:p>
        </w:tc>
        <w:tc>
          <w:tcPr>
            <w:tcW w:type="dxa" w:w="5814"/>
          </w:tcPr>
          <w:p>
            <w:pPr>
              <w:pStyle w:val="null3"/>
            </w:pPr>
            <w:r>
              <w:rPr/>
              <w:t xml:space="preserve">4.1.4 </w:t>
            </w:r>
            <w:r>
              <w:rPr/>
              <w:t>支持在同一屏幕上实时显示</w:t>
            </w:r>
            <w:r>
              <w:rPr/>
              <w:t>12</w:t>
            </w:r>
            <w:r>
              <w:rPr/>
              <w:t>导联心电图波形及对应的</w:t>
            </w:r>
            <w:r>
              <w:rPr/>
              <w:t>ST</w:t>
            </w:r>
            <w:r>
              <w:rPr/>
              <w:t>段测量数值，并实时更新。</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w:t>
            </w:r>
            <w:r>
              <w:rPr/>
              <w:t xml:space="preserve">4.1.5 </w:t>
            </w:r>
            <w:r>
              <w:rPr/>
              <w:t>提供十二导联</w:t>
            </w:r>
            <w:r>
              <w:rPr/>
              <w:t xml:space="preserve">ST </w:t>
            </w:r>
            <w:r>
              <w:rPr/>
              <w:t>数值可以图形形式标记，动态观察</w:t>
            </w:r>
            <w:r>
              <w:rPr/>
              <w:t>ST</w:t>
            </w:r>
            <w:r>
              <w:rPr/>
              <w:t>段变化趋势，辅助心肌缺血定位与治疗评估。</w:t>
            </w:r>
          </w:p>
        </w:tc>
      </w:tr>
      <w:tr>
        <w:tc>
          <w:tcPr>
            <w:tcW w:type="dxa" w:w="2076"/>
          </w:tcPr>
          <w:p/>
        </w:tc>
        <w:tc>
          <w:tcPr>
            <w:tcW w:type="dxa" w:w="415"/>
          </w:tcPr>
          <w:p>
            <w:pPr>
              <w:pStyle w:val="null3"/>
            </w:pPr>
            <w:r>
              <w:rPr/>
              <w:t>33</w:t>
            </w:r>
          </w:p>
        </w:tc>
        <w:tc>
          <w:tcPr>
            <w:tcW w:type="dxa" w:w="5814"/>
          </w:tcPr>
          <w:p>
            <w:pPr>
              <w:pStyle w:val="null3"/>
            </w:pPr>
            <w:r>
              <w:rPr/>
              <w:t xml:space="preserve">4.1.6 </w:t>
            </w:r>
            <w:r>
              <w:rPr/>
              <w:t>内置高级心律失常分析功能，必须包含心房颤动（房颤）分析。</w:t>
            </w:r>
          </w:p>
        </w:tc>
      </w:tr>
      <w:tr>
        <w:tc>
          <w:tcPr>
            <w:tcW w:type="dxa" w:w="2076"/>
          </w:tcPr>
          <w:p/>
        </w:tc>
        <w:tc>
          <w:tcPr>
            <w:tcW w:type="dxa" w:w="415"/>
          </w:tcPr>
          <w:p>
            <w:pPr>
              <w:pStyle w:val="null3"/>
            </w:pPr>
            <w:r>
              <w:rPr/>
              <w:t>34</w:t>
            </w:r>
          </w:p>
        </w:tc>
        <w:tc>
          <w:tcPr>
            <w:tcW w:type="dxa" w:w="5814"/>
          </w:tcPr>
          <w:p>
            <w:pPr>
              <w:pStyle w:val="null3"/>
            </w:pPr>
            <w:r>
              <w:rPr/>
              <w:t xml:space="preserve">4.1.7 </w:t>
            </w:r>
            <w:r>
              <w:rPr/>
              <w:t>监护仪提供连续（非间断）的</w:t>
            </w:r>
            <w:r>
              <w:rPr/>
              <w:t>QT/QTc</w:t>
            </w:r>
            <w:r>
              <w:rPr/>
              <w:t>间期测量与显示，并支持显示Δ</w:t>
            </w:r>
            <w:r>
              <w:rPr/>
              <w:t>QT</w:t>
            </w:r>
            <w:r>
              <w:rPr/>
              <w:t>和Δ</w:t>
            </w:r>
            <w:r>
              <w:rPr/>
              <w:t>QTc</w:t>
            </w:r>
            <w:r>
              <w:rPr/>
              <w:t>数值。</w:t>
            </w:r>
          </w:p>
        </w:tc>
      </w:tr>
      <w:tr>
        <w:tc>
          <w:tcPr>
            <w:tcW w:type="dxa" w:w="2076"/>
          </w:tcPr>
          <w:p/>
        </w:tc>
        <w:tc>
          <w:tcPr>
            <w:tcW w:type="dxa" w:w="415"/>
          </w:tcPr>
          <w:p>
            <w:pPr>
              <w:pStyle w:val="null3"/>
            </w:pPr>
            <w:r>
              <w:rPr/>
              <w:t>35</w:t>
            </w:r>
          </w:p>
        </w:tc>
        <w:tc>
          <w:tcPr>
            <w:tcW w:type="dxa" w:w="5814"/>
          </w:tcPr>
          <w:p>
            <w:pPr>
              <w:pStyle w:val="null3"/>
            </w:pPr>
            <w:r>
              <w:rPr/>
              <w:t xml:space="preserve">4.1.8 </w:t>
            </w:r>
            <w:r>
              <w:rPr/>
              <w:t>设备在经历除颤电击后，波形恢复显示时间不超过</w:t>
            </w:r>
            <w:r>
              <w:rPr/>
              <w:t>1</w:t>
            </w:r>
            <w:r>
              <w:rPr/>
              <w:t>秒。</w:t>
            </w:r>
          </w:p>
        </w:tc>
      </w:tr>
      <w:tr>
        <w:tc>
          <w:tcPr>
            <w:tcW w:type="dxa" w:w="2076"/>
          </w:tcPr>
          <w:p/>
        </w:tc>
        <w:tc>
          <w:tcPr>
            <w:tcW w:type="dxa" w:w="415"/>
          </w:tcPr>
          <w:p>
            <w:pPr>
              <w:pStyle w:val="null3"/>
            </w:pPr>
            <w:r>
              <w:rPr/>
              <w:t>36</w:t>
            </w:r>
          </w:p>
        </w:tc>
        <w:tc>
          <w:tcPr>
            <w:tcW w:type="dxa" w:w="5814"/>
          </w:tcPr>
          <w:p>
            <w:pPr>
              <w:pStyle w:val="null3"/>
            </w:pPr>
            <w:r>
              <w:rPr/>
              <w:t>4.2</w:t>
            </w:r>
            <w:r>
              <w:rPr/>
              <w:t>、无创血压</w:t>
            </w:r>
          </w:p>
        </w:tc>
      </w:tr>
      <w:tr>
        <w:tc>
          <w:tcPr>
            <w:tcW w:type="dxa" w:w="2076"/>
          </w:tcPr>
          <w:p/>
        </w:tc>
        <w:tc>
          <w:tcPr>
            <w:tcW w:type="dxa" w:w="415"/>
          </w:tcPr>
          <w:p>
            <w:pPr>
              <w:pStyle w:val="null3"/>
            </w:pPr>
            <w:r>
              <w:rPr/>
              <w:t>37</w:t>
            </w:r>
          </w:p>
        </w:tc>
        <w:tc>
          <w:tcPr>
            <w:tcW w:type="dxa" w:w="5814"/>
          </w:tcPr>
          <w:p>
            <w:pPr>
              <w:pStyle w:val="null3"/>
            </w:pPr>
            <w:r>
              <w:rPr/>
              <w:t>4.2.1</w:t>
            </w:r>
            <w:r>
              <w:rPr/>
              <w:t>可提供双参考点校正：血管内测量法和水银柱测量法</w:t>
            </w:r>
          </w:p>
        </w:tc>
      </w:tr>
      <w:tr>
        <w:tc>
          <w:tcPr>
            <w:tcW w:type="dxa" w:w="2076"/>
          </w:tcPr>
          <w:p/>
        </w:tc>
        <w:tc>
          <w:tcPr>
            <w:tcW w:type="dxa" w:w="415"/>
          </w:tcPr>
          <w:p>
            <w:pPr>
              <w:pStyle w:val="null3"/>
            </w:pPr>
            <w:r>
              <w:rPr/>
              <w:t>38</w:t>
            </w:r>
          </w:p>
        </w:tc>
        <w:tc>
          <w:tcPr>
            <w:tcW w:type="dxa" w:w="5814"/>
          </w:tcPr>
          <w:p>
            <w:pPr>
              <w:pStyle w:val="null3"/>
            </w:pPr>
            <w:r>
              <w:rPr/>
              <w:t>4.2.2</w:t>
            </w:r>
            <w:r>
              <w:rPr/>
              <w:t>具有≥</w:t>
            </w:r>
            <w:r>
              <w:rPr/>
              <w:t>4</w:t>
            </w:r>
            <w:r>
              <w:rPr/>
              <w:t>种监测模式，包括但不限于：手动、自动、快速测量及序列测量模式（用户可自定义测量次数与间隔时间）。</w:t>
            </w:r>
          </w:p>
        </w:tc>
      </w:tr>
      <w:tr>
        <w:tc>
          <w:tcPr>
            <w:tcW w:type="dxa" w:w="2076"/>
          </w:tcPr>
          <w:p/>
        </w:tc>
        <w:tc>
          <w:tcPr>
            <w:tcW w:type="dxa" w:w="415"/>
          </w:tcPr>
          <w:p>
            <w:pPr>
              <w:pStyle w:val="null3"/>
            </w:pPr>
            <w:r>
              <w:rPr/>
              <w:t>39</w:t>
            </w:r>
          </w:p>
        </w:tc>
        <w:tc>
          <w:tcPr>
            <w:tcW w:type="dxa" w:w="5814"/>
          </w:tcPr>
          <w:p>
            <w:pPr>
              <w:pStyle w:val="null3"/>
            </w:pPr>
            <w:r>
              <w:rPr/>
              <w:t>4.3</w:t>
            </w:r>
            <w:r>
              <w:rPr/>
              <w:t>、脉搏血氧饱和度</w:t>
            </w:r>
          </w:p>
        </w:tc>
      </w:tr>
      <w:tr>
        <w:tc>
          <w:tcPr>
            <w:tcW w:type="dxa" w:w="2076"/>
          </w:tcPr>
          <w:p/>
        </w:tc>
        <w:tc>
          <w:tcPr>
            <w:tcW w:type="dxa" w:w="415"/>
          </w:tcPr>
          <w:p>
            <w:pPr>
              <w:pStyle w:val="null3"/>
            </w:pPr>
            <w:r>
              <w:rPr/>
              <w:t>40</w:t>
            </w:r>
          </w:p>
        </w:tc>
        <w:tc>
          <w:tcPr>
            <w:tcW w:type="dxa" w:w="5814"/>
          </w:tcPr>
          <w:p>
            <w:pPr>
              <w:pStyle w:val="null3"/>
            </w:pPr>
            <w:r>
              <w:rPr/>
              <w:t>4.3.1</w:t>
            </w:r>
            <w:r>
              <w:rPr/>
              <w:t>血氧饱和度监测采用</w:t>
            </w:r>
            <w:r>
              <w:rPr/>
              <w:t>FAST</w:t>
            </w:r>
            <w:r>
              <w:rPr/>
              <w:t>或</w:t>
            </w:r>
            <w:r>
              <w:rPr/>
              <w:t>Masimo</w:t>
            </w:r>
            <w:r>
              <w:rPr/>
              <w:t>金标准血氧技术，并提供原厂技术的附件；</w:t>
            </w:r>
          </w:p>
        </w:tc>
      </w:tr>
      <w:tr>
        <w:tc>
          <w:tcPr>
            <w:tcW w:type="dxa" w:w="2076"/>
          </w:tcPr>
          <w:p/>
        </w:tc>
        <w:tc>
          <w:tcPr>
            <w:tcW w:type="dxa" w:w="415"/>
          </w:tcPr>
          <w:p>
            <w:pPr>
              <w:pStyle w:val="null3"/>
            </w:pPr>
            <w:r>
              <w:rPr/>
              <w:t>41</w:t>
            </w:r>
          </w:p>
        </w:tc>
        <w:tc>
          <w:tcPr>
            <w:tcW w:type="dxa" w:w="5814"/>
          </w:tcPr>
          <w:p>
            <w:pPr>
              <w:pStyle w:val="null3"/>
            </w:pPr>
            <w:r>
              <w:rPr/>
              <w:t xml:space="preserve">4.3.2 </w:t>
            </w:r>
            <w:r>
              <w:rPr/>
              <w:t>具备抗运动干扰及低灌注状态下测量的能力，提升测量准确性；</w:t>
            </w:r>
          </w:p>
        </w:tc>
      </w:tr>
      <w:tr>
        <w:tc>
          <w:tcPr>
            <w:tcW w:type="dxa" w:w="2076"/>
          </w:tcPr>
          <w:p/>
        </w:tc>
        <w:tc>
          <w:tcPr>
            <w:tcW w:type="dxa" w:w="415"/>
          </w:tcPr>
          <w:p>
            <w:pPr>
              <w:pStyle w:val="null3"/>
            </w:pPr>
            <w:r>
              <w:rPr/>
              <w:t>42</w:t>
            </w:r>
          </w:p>
        </w:tc>
        <w:tc>
          <w:tcPr>
            <w:tcW w:type="dxa" w:w="5814"/>
          </w:tcPr>
          <w:p>
            <w:pPr>
              <w:pStyle w:val="null3"/>
            </w:pPr>
            <w:r>
              <w:rPr/>
              <w:t xml:space="preserve">4.3.3 </w:t>
            </w:r>
            <w:r>
              <w:rPr/>
              <w:t>灌注指数</w:t>
            </w:r>
            <w:r>
              <w:rPr/>
              <w:t>Perf</w:t>
            </w:r>
            <w:r>
              <w:rPr/>
              <w:t>、信号质量指示器评估患者末梢灌，判断数值可靠性；</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w:t>
            </w:r>
            <w:r>
              <w:rPr/>
              <w:t xml:space="preserve">4.3.4 </w:t>
            </w:r>
            <w:r>
              <w:rPr/>
              <w:t>具备同时提供灌注指示和智能延迟报警功能。</w:t>
            </w:r>
          </w:p>
        </w:tc>
      </w:tr>
      <w:tr>
        <w:tc>
          <w:tcPr>
            <w:tcW w:type="dxa" w:w="2076"/>
          </w:tcPr>
          <w:p/>
        </w:tc>
        <w:tc>
          <w:tcPr>
            <w:tcW w:type="dxa" w:w="415"/>
          </w:tcPr>
          <w:p>
            <w:pPr>
              <w:pStyle w:val="null3"/>
            </w:pPr>
            <w:r>
              <w:rPr/>
              <w:t>44</w:t>
            </w:r>
          </w:p>
        </w:tc>
        <w:tc>
          <w:tcPr>
            <w:tcW w:type="dxa" w:w="5814"/>
          </w:tcPr>
          <w:p>
            <w:pPr>
              <w:pStyle w:val="null3"/>
            </w:pPr>
            <w:r>
              <w:rPr/>
              <w:t>4.4</w:t>
            </w:r>
            <w:r>
              <w:rPr/>
              <w:t>、有创压力</w:t>
            </w:r>
          </w:p>
        </w:tc>
      </w:tr>
      <w:tr>
        <w:tc>
          <w:tcPr>
            <w:tcW w:type="dxa" w:w="2076"/>
          </w:tcPr>
          <w:p/>
        </w:tc>
        <w:tc>
          <w:tcPr>
            <w:tcW w:type="dxa" w:w="415"/>
          </w:tcPr>
          <w:p>
            <w:pPr>
              <w:pStyle w:val="null3"/>
            </w:pPr>
            <w:r>
              <w:rPr/>
              <w:t>45</w:t>
            </w:r>
          </w:p>
        </w:tc>
        <w:tc>
          <w:tcPr>
            <w:tcW w:type="dxa" w:w="5814"/>
          </w:tcPr>
          <w:p>
            <w:pPr>
              <w:pStyle w:val="null3"/>
            </w:pPr>
            <w:r>
              <w:rPr/>
              <w:t>4.4.1</w:t>
            </w:r>
            <w:r>
              <w:rPr/>
              <w:t>压力测量范围：</w:t>
            </w:r>
            <w:r>
              <w:rPr/>
              <w:t>-40</w:t>
            </w:r>
            <w:r>
              <w:rPr/>
              <w:t>至</w:t>
            </w:r>
            <w:r>
              <w:rPr/>
              <w:t>360mmHg</w:t>
            </w:r>
            <w:r>
              <w:rPr/>
              <w:t>；</w:t>
            </w:r>
          </w:p>
        </w:tc>
      </w:tr>
      <w:tr>
        <w:tc>
          <w:tcPr>
            <w:tcW w:type="dxa" w:w="2076"/>
          </w:tcPr>
          <w:p/>
        </w:tc>
        <w:tc>
          <w:tcPr>
            <w:tcW w:type="dxa" w:w="415"/>
          </w:tcPr>
          <w:p>
            <w:pPr>
              <w:pStyle w:val="null3"/>
            </w:pPr>
            <w:r>
              <w:rPr/>
              <w:t>46</w:t>
            </w:r>
          </w:p>
        </w:tc>
        <w:tc>
          <w:tcPr>
            <w:tcW w:type="dxa" w:w="5814"/>
          </w:tcPr>
          <w:p>
            <w:pPr>
              <w:pStyle w:val="null3"/>
            </w:pPr>
            <w:r>
              <w:rPr/>
              <w:t>4.4.2</w:t>
            </w:r>
            <w:r>
              <w:rPr/>
              <w:t>在测量有创血压时，可同步计算并显示脉搏压力变异度</w:t>
            </w:r>
            <w:r>
              <w:rPr/>
              <w:t>(PPV)</w:t>
            </w:r>
            <w:r>
              <w:rPr/>
              <w:t>，辅助容量管理；</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w:t>
            </w:r>
            <w:r>
              <w:rPr/>
              <w:t>4.4.3</w:t>
            </w:r>
            <w:r>
              <w:rPr/>
              <w:t>、具备全面的有创压力测量及标定功能，并能以相应的标识分别注明，至少包含：肺动脉楔压（</w:t>
            </w:r>
            <w:r>
              <w:rPr/>
              <w:t>PAWP</w:t>
            </w:r>
            <w:r>
              <w:rPr/>
              <w:t>），腹内压（</w:t>
            </w:r>
            <w:r>
              <w:rPr/>
              <w:t>IAP</w:t>
            </w:r>
            <w:r>
              <w:rPr/>
              <w:t>）压力标名。</w:t>
            </w:r>
          </w:p>
        </w:tc>
      </w:tr>
      <w:tr>
        <w:tc>
          <w:tcPr>
            <w:tcW w:type="dxa" w:w="2076"/>
          </w:tcPr>
          <w:p/>
        </w:tc>
        <w:tc>
          <w:tcPr>
            <w:tcW w:type="dxa" w:w="415"/>
          </w:tcPr>
          <w:p>
            <w:pPr>
              <w:pStyle w:val="null3"/>
            </w:pPr>
            <w:r>
              <w:rPr/>
              <w:t>48</w:t>
            </w:r>
          </w:p>
        </w:tc>
        <w:tc>
          <w:tcPr>
            <w:tcW w:type="dxa" w:w="5814"/>
          </w:tcPr>
          <w:p>
            <w:pPr>
              <w:pStyle w:val="null3"/>
            </w:pPr>
            <w:r>
              <w:rPr/>
              <w:t>4.5</w:t>
            </w:r>
            <w:r>
              <w:rPr/>
              <w:t>、体温</w:t>
            </w:r>
          </w:p>
        </w:tc>
      </w:tr>
      <w:tr>
        <w:tc>
          <w:tcPr>
            <w:tcW w:type="dxa" w:w="2076"/>
          </w:tcPr>
          <w:p/>
        </w:tc>
        <w:tc>
          <w:tcPr>
            <w:tcW w:type="dxa" w:w="415"/>
          </w:tcPr>
          <w:p>
            <w:pPr>
              <w:pStyle w:val="null3"/>
            </w:pPr>
            <w:r>
              <w:rPr/>
              <w:t>49</w:t>
            </w:r>
          </w:p>
        </w:tc>
        <w:tc>
          <w:tcPr>
            <w:tcW w:type="dxa" w:w="5814"/>
          </w:tcPr>
          <w:p>
            <w:pPr>
              <w:pStyle w:val="null3"/>
            </w:pPr>
            <w:r>
              <w:rPr/>
              <w:t xml:space="preserve">4.5.1 </w:t>
            </w:r>
            <w:r>
              <w:rPr/>
              <w:t>支持连接一次性或可重复使用的体温探头；</w:t>
            </w:r>
          </w:p>
        </w:tc>
      </w:tr>
      <w:tr>
        <w:tc>
          <w:tcPr>
            <w:tcW w:type="dxa" w:w="2076"/>
          </w:tcPr>
          <w:p/>
        </w:tc>
        <w:tc>
          <w:tcPr>
            <w:tcW w:type="dxa" w:w="415"/>
          </w:tcPr>
          <w:p>
            <w:pPr>
              <w:pStyle w:val="null3"/>
            </w:pPr>
            <w:r>
              <w:rPr/>
              <w:t>50</w:t>
            </w:r>
          </w:p>
        </w:tc>
        <w:tc>
          <w:tcPr>
            <w:tcW w:type="dxa" w:w="5814"/>
          </w:tcPr>
          <w:p>
            <w:pPr>
              <w:pStyle w:val="null3"/>
            </w:pPr>
            <w:r>
              <w:rPr/>
              <w:t xml:space="preserve">4.5.2 </w:t>
            </w:r>
            <w:r>
              <w:rPr/>
              <w:t>根据不同测量部位</w:t>
            </w:r>
            <w:r>
              <w:rPr/>
              <w:t>,</w:t>
            </w:r>
            <w:r>
              <w:rPr/>
              <w:t>有相应温度标名</w:t>
            </w:r>
            <w:r>
              <w:rPr/>
              <w:t>(</w:t>
            </w:r>
            <w:r>
              <w:rPr/>
              <w:t>如皮肤温</w:t>
            </w:r>
            <w:r>
              <w:rPr/>
              <w:t>,</w:t>
            </w:r>
            <w:r>
              <w:rPr/>
              <w:t>肛温</w:t>
            </w:r>
            <w:r>
              <w:rPr/>
              <w:t>,</w:t>
            </w:r>
            <w:r>
              <w:rPr/>
              <w:t>鼻咽温等</w:t>
            </w:r>
            <w:r>
              <w:rPr/>
              <w:t>)</w:t>
            </w:r>
            <w:r>
              <w:rPr/>
              <w:t>。</w:t>
            </w:r>
          </w:p>
        </w:tc>
      </w:tr>
      <w:tr>
        <w:tc>
          <w:tcPr>
            <w:tcW w:type="dxa" w:w="2076"/>
          </w:tcPr>
          <w:p/>
        </w:tc>
        <w:tc>
          <w:tcPr>
            <w:tcW w:type="dxa" w:w="415"/>
          </w:tcPr>
          <w:p>
            <w:pPr>
              <w:pStyle w:val="null3"/>
            </w:pPr>
            <w:r>
              <w:rPr/>
              <w:t>51</w:t>
            </w:r>
          </w:p>
        </w:tc>
        <w:tc>
          <w:tcPr>
            <w:tcW w:type="dxa" w:w="5814"/>
          </w:tcPr>
          <w:p>
            <w:pPr>
              <w:pStyle w:val="null3"/>
            </w:pPr>
            <w:r>
              <w:rPr/>
              <w:t>4.6</w:t>
            </w:r>
            <w:r>
              <w:rPr/>
              <w:t>、连续心输出量测量及热稀释心排量测量</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w:t>
            </w:r>
            <w:r>
              <w:rPr/>
              <w:t xml:space="preserve">4.6.1 </w:t>
            </w:r>
            <w:r>
              <w:rPr/>
              <w:t>可通过同一测量模块，既实现</w:t>
            </w:r>
            <w:r>
              <w:rPr/>
              <w:t>PICCO</w:t>
            </w:r>
            <w:r>
              <w:rPr/>
              <w:t>连续心输出量监测，也支持传统的右心热稀释法心输出量测量。</w:t>
            </w:r>
          </w:p>
        </w:tc>
      </w:tr>
      <w:tr>
        <w:tc>
          <w:tcPr>
            <w:tcW w:type="dxa" w:w="2076"/>
          </w:tcPr>
          <w:p/>
        </w:tc>
        <w:tc>
          <w:tcPr>
            <w:tcW w:type="dxa" w:w="415"/>
          </w:tcPr>
          <w:p>
            <w:pPr>
              <w:pStyle w:val="null3"/>
            </w:pPr>
            <w:r>
              <w:rPr/>
              <w:t>53</w:t>
            </w:r>
          </w:p>
        </w:tc>
        <w:tc>
          <w:tcPr>
            <w:tcW w:type="dxa" w:w="5814"/>
          </w:tcPr>
          <w:p>
            <w:pPr>
              <w:pStyle w:val="null3"/>
            </w:pPr>
            <w:r>
              <w:rPr/>
              <w:t xml:space="preserve">4.6.2 </w:t>
            </w:r>
            <w:r>
              <w:rPr/>
              <w:t>连续心输出量可测量实时连续心输出量</w:t>
            </w:r>
            <w:r>
              <w:rPr/>
              <w:t>CCO</w:t>
            </w:r>
            <w:r>
              <w:rPr/>
              <w:t>；</w:t>
            </w:r>
          </w:p>
        </w:tc>
      </w:tr>
      <w:tr>
        <w:tc>
          <w:tcPr>
            <w:tcW w:type="dxa" w:w="2076"/>
          </w:tcPr>
          <w:p/>
        </w:tc>
        <w:tc>
          <w:tcPr>
            <w:tcW w:type="dxa" w:w="415"/>
          </w:tcPr>
          <w:p>
            <w:pPr>
              <w:pStyle w:val="null3"/>
            </w:pPr>
            <w:r>
              <w:rPr/>
              <w:t>54</w:t>
            </w:r>
          </w:p>
        </w:tc>
        <w:tc>
          <w:tcPr>
            <w:tcW w:type="dxa" w:w="5814"/>
          </w:tcPr>
          <w:p>
            <w:pPr>
              <w:pStyle w:val="null3"/>
            </w:pPr>
            <w:r>
              <w:rPr/>
              <w:t>4.6.3</w:t>
            </w:r>
            <w:r>
              <w:rPr/>
              <w:t>连续心输出量可测量胸腔内血容量</w:t>
            </w:r>
            <w:r>
              <w:rPr/>
              <w:t>(ITBV)</w:t>
            </w:r>
            <w:r>
              <w:rPr/>
              <w:t>和血管外肺水</w:t>
            </w:r>
            <w:r>
              <w:rPr/>
              <w:t>(EVLW)</w:t>
            </w:r>
            <w:r>
              <w:rPr/>
              <w:t>；</w:t>
            </w:r>
          </w:p>
        </w:tc>
      </w:tr>
      <w:tr>
        <w:tc>
          <w:tcPr>
            <w:tcW w:type="dxa" w:w="2076"/>
          </w:tcPr>
          <w:p/>
        </w:tc>
        <w:tc>
          <w:tcPr>
            <w:tcW w:type="dxa" w:w="415"/>
          </w:tcPr>
          <w:p>
            <w:pPr>
              <w:pStyle w:val="null3"/>
            </w:pPr>
            <w:r>
              <w:rPr/>
              <w:t>55</w:t>
            </w:r>
          </w:p>
        </w:tc>
        <w:tc>
          <w:tcPr>
            <w:tcW w:type="dxa" w:w="5814"/>
          </w:tcPr>
          <w:p>
            <w:pPr>
              <w:pStyle w:val="null3"/>
            </w:pPr>
            <w:r>
              <w:rPr/>
              <w:t>4.6.4</w:t>
            </w:r>
            <w:r>
              <w:rPr/>
              <w:t>连续心输出量可测量肺毛细血管通透性指数</w:t>
            </w:r>
            <w:r>
              <w:rPr/>
              <w:t>(PVPI)</w:t>
            </w:r>
            <w:r>
              <w:rPr/>
              <w:t>；</w:t>
            </w:r>
          </w:p>
        </w:tc>
      </w:tr>
      <w:tr>
        <w:tc>
          <w:tcPr>
            <w:tcW w:type="dxa" w:w="2076"/>
          </w:tcPr>
          <w:p/>
        </w:tc>
        <w:tc>
          <w:tcPr>
            <w:tcW w:type="dxa" w:w="415"/>
          </w:tcPr>
          <w:p>
            <w:pPr>
              <w:pStyle w:val="null3"/>
            </w:pPr>
            <w:r>
              <w:rPr/>
              <w:t>56</w:t>
            </w:r>
          </w:p>
        </w:tc>
        <w:tc>
          <w:tcPr>
            <w:tcW w:type="dxa" w:w="5814"/>
          </w:tcPr>
          <w:p>
            <w:pPr>
              <w:pStyle w:val="null3"/>
            </w:pPr>
            <w:r>
              <w:rPr/>
              <w:t>4.6.5</w:t>
            </w:r>
            <w:r>
              <w:rPr/>
              <w:t>连续心输出量可测量提供每搏心输出量变异性指数</w:t>
            </w:r>
            <w:r>
              <w:rPr/>
              <w:t>(SVV)</w:t>
            </w:r>
            <w:r>
              <w:rPr/>
              <w:t>；</w:t>
            </w:r>
          </w:p>
        </w:tc>
      </w:tr>
      <w:tr>
        <w:tc>
          <w:tcPr>
            <w:tcW w:type="dxa" w:w="2076"/>
          </w:tcPr>
          <w:p/>
        </w:tc>
        <w:tc>
          <w:tcPr>
            <w:tcW w:type="dxa" w:w="415"/>
          </w:tcPr>
          <w:p>
            <w:pPr>
              <w:pStyle w:val="null3"/>
            </w:pPr>
            <w:r>
              <w:rPr/>
              <w:t>57</w:t>
            </w:r>
          </w:p>
        </w:tc>
        <w:tc>
          <w:tcPr>
            <w:tcW w:type="dxa" w:w="5814"/>
          </w:tcPr>
          <w:p>
            <w:pPr>
              <w:pStyle w:val="null3"/>
            </w:pPr>
            <w:r>
              <w:rPr/>
              <w:t>4.6.6</w:t>
            </w:r>
            <w:r>
              <w:rPr/>
              <w:t>连续心输出量可测量可提供左室收缩力指数</w:t>
            </w:r>
            <w:r>
              <w:rPr/>
              <w:t>(dPmax)</w:t>
            </w:r>
            <w:r>
              <w:rPr/>
              <w:t>，心功能指数</w:t>
            </w:r>
            <w:r>
              <w:rPr/>
              <w:t>(CFI)</w:t>
            </w:r>
            <w:r>
              <w:rPr/>
              <w:t>，总体舒张末期容积</w:t>
            </w:r>
            <w:r>
              <w:rPr/>
              <w:t>(GEDV/GEDVI)</w:t>
            </w:r>
            <w:r>
              <w:rPr/>
              <w:t>与总体射血分数</w:t>
            </w:r>
            <w:r>
              <w:rPr/>
              <w:t>(GEF)</w:t>
            </w:r>
            <w:r>
              <w:rPr/>
              <w:t>，早期心衰竭分析重要指数；</w:t>
            </w:r>
          </w:p>
        </w:tc>
      </w:tr>
      <w:tr>
        <w:tc>
          <w:tcPr>
            <w:tcW w:type="dxa" w:w="2076"/>
          </w:tcPr>
          <w:p/>
        </w:tc>
        <w:tc>
          <w:tcPr>
            <w:tcW w:type="dxa" w:w="415"/>
          </w:tcPr>
          <w:p>
            <w:pPr>
              <w:pStyle w:val="null3"/>
            </w:pPr>
            <w:r>
              <w:rPr/>
              <w:t>58</w:t>
            </w:r>
          </w:p>
        </w:tc>
        <w:tc>
          <w:tcPr>
            <w:tcW w:type="dxa" w:w="5814"/>
          </w:tcPr>
          <w:p>
            <w:pPr>
              <w:pStyle w:val="null3"/>
            </w:pPr>
            <w:r>
              <w:rPr/>
              <w:t>4.6.7</w:t>
            </w:r>
            <w:r>
              <w:rPr/>
              <w:t>右心法心输出量可测量：心输出量（</w:t>
            </w:r>
            <w:r>
              <w:rPr/>
              <w:t>C.O</w:t>
            </w:r>
            <w:r>
              <w:rPr/>
              <w:t>）、肺血管阻力（</w:t>
            </w:r>
            <w:r>
              <w:rPr/>
              <w:t>PVR/PVRI</w:t>
            </w:r>
            <w:r>
              <w:rPr/>
              <w:t>）、左心作功（</w:t>
            </w:r>
            <w:r>
              <w:rPr/>
              <w:t>LCW/LCWI</w:t>
            </w:r>
            <w:r>
              <w:rPr/>
              <w:t>）、右心作功（</w:t>
            </w:r>
            <w:r>
              <w:rPr/>
              <w:t>RCW/RCWI</w:t>
            </w:r>
            <w:r>
              <w:rPr/>
              <w:t>）等参数。</w:t>
            </w:r>
          </w:p>
        </w:tc>
      </w:tr>
      <w:tr>
        <w:tc>
          <w:tcPr>
            <w:tcW w:type="dxa" w:w="2076"/>
          </w:tcPr>
          <w:p/>
        </w:tc>
        <w:tc>
          <w:tcPr>
            <w:tcW w:type="dxa" w:w="415"/>
          </w:tcPr>
          <w:p>
            <w:pPr>
              <w:pStyle w:val="null3"/>
            </w:pPr>
            <w:r>
              <w:rPr/>
              <w:t>59</w:t>
            </w:r>
          </w:p>
        </w:tc>
        <w:tc>
          <w:tcPr>
            <w:tcW w:type="dxa" w:w="5814"/>
          </w:tcPr>
          <w:p>
            <w:pPr>
              <w:pStyle w:val="null3"/>
            </w:pPr>
            <w:r>
              <w:rPr/>
              <w:t>4.7</w:t>
            </w:r>
            <w:r>
              <w:rPr/>
              <w:t>、支持通过连续无创监测技术监测病人</w:t>
            </w:r>
            <w:r>
              <w:rPr/>
              <w:t xml:space="preserve">SpHb </w:t>
            </w:r>
            <w:r>
              <w:rPr/>
              <w:t>（总血红蛋白）及</w:t>
            </w:r>
            <w:r>
              <w:rPr/>
              <w:t xml:space="preserve">SpOC </w:t>
            </w:r>
            <w:r>
              <w:rPr/>
              <w:t>（总血氧含量），用于评估创伤性休克、隐匿性</w:t>
            </w:r>
            <w:r>
              <w:rPr/>
              <w:t>/</w:t>
            </w:r>
            <w:r>
              <w:rPr/>
              <w:t>活动性出血、慢性失血的患者病情。测量范围为</w:t>
            </w:r>
            <w:r>
              <w:rPr/>
              <w:t>0-25 g/dl</w:t>
            </w:r>
            <w:r>
              <w:rPr/>
              <w:t>，精度为</w:t>
            </w:r>
            <w:r>
              <w:rPr/>
              <w:t>0.1 g/dl</w:t>
            </w:r>
            <w:r>
              <w:rPr/>
              <w:t>）。</w:t>
            </w:r>
          </w:p>
        </w:tc>
      </w:tr>
      <w:tr>
        <w:tc>
          <w:tcPr>
            <w:tcW w:type="dxa" w:w="2076"/>
          </w:tcPr>
          <w:p/>
        </w:tc>
        <w:tc>
          <w:tcPr>
            <w:tcW w:type="dxa" w:w="415"/>
          </w:tcPr>
          <w:p>
            <w:pPr>
              <w:pStyle w:val="null3"/>
            </w:pPr>
            <w:r>
              <w:rPr/>
              <w:t>60</w:t>
            </w:r>
          </w:p>
        </w:tc>
        <w:tc>
          <w:tcPr>
            <w:tcW w:type="dxa" w:w="5814"/>
          </w:tcPr>
          <w:p>
            <w:pPr>
              <w:pStyle w:val="null3"/>
            </w:pPr>
            <w:r>
              <w:rPr/>
              <w:t>4.8</w:t>
            </w:r>
            <w:r>
              <w:rPr/>
              <w:t xml:space="preserve">、脑电图 </w:t>
            </w:r>
            <w:r>
              <w:rPr/>
              <w:t>(EEG)</w:t>
            </w:r>
          </w:p>
        </w:tc>
      </w:tr>
      <w:tr>
        <w:tc>
          <w:tcPr>
            <w:tcW w:type="dxa" w:w="2076"/>
          </w:tcPr>
          <w:p/>
        </w:tc>
        <w:tc>
          <w:tcPr>
            <w:tcW w:type="dxa" w:w="415"/>
          </w:tcPr>
          <w:p>
            <w:pPr>
              <w:pStyle w:val="null3"/>
            </w:pPr>
            <w:r>
              <w:rPr/>
              <w:t>61</w:t>
            </w:r>
          </w:p>
        </w:tc>
        <w:tc>
          <w:tcPr>
            <w:tcW w:type="dxa" w:w="5814"/>
          </w:tcPr>
          <w:p>
            <w:pPr>
              <w:pStyle w:val="null3"/>
            </w:pPr>
            <w:r>
              <w:rPr/>
              <w:t>4.8.1</w:t>
            </w:r>
            <w:r>
              <w:rPr/>
              <w:t>提供</w:t>
            </w:r>
            <w:r>
              <w:rPr/>
              <w:t>2</w:t>
            </w:r>
            <w:r>
              <w:rPr/>
              <w:t>通道或</w:t>
            </w:r>
            <w:r>
              <w:rPr/>
              <w:t>4</w:t>
            </w:r>
            <w:r>
              <w:rPr/>
              <w:t>通道的实时原始</w:t>
            </w:r>
            <w:r>
              <w:rPr/>
              <w:t>EEG</w:t>
            </w:r>
            <w:r>
              <w:rPr/>
              <w:t>波形显示，以及压缩频谱阵列</w:t>
            </w:r>
            <w:r>
              <w:rPr/>
              <w:t>(CSA)</w:t>
            </w:r>
            <w:r>
              <w:rPr/>
              <w:t>形式的趋势图；</w:t>
            </w:r>
          </w:p>
        </w:tc>
      </w:tr>
      <w:tr>
        <w:tc>
          <w:tcPr>
            <w:tcW w:type="dxa" w:w="2076"/>
          </w:tcPr>
          <w:p/>
        </w:tc>
        <w:tc>
          <w:tcPr>
            <w:tcW w:type="dxa" w:w="415"/>
          </w:tcPr>
          <w:p>
            <w:pPr>
              <w:pStyle w:val="null3"/>
            </w:pPr>
            <w:r>
              <w:rPr/>
              <w:t>62</w:t>
            </w:r>
          </w:p>
        </w:tc>
        <w:tc>
          <w:tcPr>
            <w:tcW w:type="dxa" w:w="5814"/>
          </w:tcPr>
          <w:p>
            <w:pPr>
              <w:pStyle w:val="null3"/>
            </w:pPr>
            <w:r>
              <w:rPr/>
              <w:t>4.8.2</w:t>
            </w:r>
            <w:r>
              <w:rPr/>
              <w:t xml:space="preserve">可升级 </w:t>
            </w:r>
            <w:r>
              <w:rPr/>
              <w:t>2 /4</w:t>
            </w:r>
            <w:r>
              <w:rPr/>
              <w:t>通道振幅整合脑电图（</w:t>
            </w:r>
            <w:r>
              <w:rPr/>
              <w:t>aEEG</w:t>
            </w:r>
            <w:r>
              <w:rPr/>
              <w:t>），从原始</w:t>
            </w:r>
            <w:r>
              <w:rPr/>
              <w:t>EEG</w:t>
            </w:r>
            <w:r>
              <w:rPr/>
              <w:t>波形中去除假阳性的干扰，辅助快速评估脑电背景活动。</w:t>
            </w:r>
          </w:p>
        </w:tc>
      </w:tr>
      <w:tr>
        <w:tc>
          <w:tcPr>
            <w:tcW w:type="dxa" w:w="2076"/>
          </w:tcPr>
          <w:p/>
        </w:tc>
        <w:tc>
          <w:tcPr>
            <w:tcW w:type="dxa" w:w="415"/>
          </w:tcPr>
          <w:p>
            <w:pPr>
              <w:pStyle w:val="null3"/>
            </w:pPr>
            <w:r>
              <w:rPr/>
              <w:t>63</w:t>
            </w:r>
          </w:p>
        </w:tc>
        <w:tc>
          <w:tcPr>
            <w:tcW w:type="dxa" w:w="5814"/>
          </w:tcPr>
          <w:p>
            <w:pPr>
              <w:pStyle w:val="null3"/>
            </w:pPr>
            <w:r>
              <w:rPr/>
              <w:t>5</w:t>
            </w:r>
            <w:r>
              <w:rPr/>
              <w:t>、具备至少</w:t>
            </w:r>
            <w:r>
              <w:rPr/>
              <w:t>48</w:t>
            </w:r>
            <w:r>
              <w:rPr/>
              <w:t>小时的趋势存储能力，支持以表格和图形两种方式进行回顾分析。</w:t>
            </w:r>
          </w:p>
        </w:tc>
      </w:tr>
      <w:tr>
        <w:tc>
          <w:tcPr>
            <w:tcW w:type="dxa" w:w="2076"/>
          </w:tcPr>
          <w:p/>
        </w:tc>
        <w:tc>
          <w:tcPr>
            <w:tcW w:type="dxa" w:w="415"/>
          </w:tcPr>
          <w:p>
            <w:pPr>
              <w:pStyle w:val="null3"/>
            </w:pPr>
            <w:r>
              <w:rPr/>
              <w:t>64</w:t>
            </w:r>
          </w:p>
        </w:tc>
        <w:tc>
          <w:tcPr>
            <w:tcW w:type="dxa" w:w="5814"/>
          </w:tcPr>
          <w:p>
            <w:pPr>
              <w:pStyle w:val="null3"/>
            </w:pPr>
            <w:r>
              <w:rPr/>
              <w:t>6</w:t>
            </w:r>
            <w:r>
              <w:rPr/>
              <w:t>、报警：采用声光色三级报警，报警上下限可调，具有机器故障报警，全部报警均可回顾。</w:t>
            </w:r>
          </w:p>
        </w:tc>
      </w:tr>
      <w:tr>
        <w:tc>
          <w:tcPr>
            <w:tcW w:type="dxa" w:w="2076"/>
          </w:tcPr>
          <w:p/>
        </w:tc>
        <w:tc>
          <w:tcPr>
            <w:tcW w:type="dxa" w:w="415"/>
          </w:tcPr>
          <w:p>
            <w:pPr>
              <w:pStyle w:val="null3"/>
            </w:pPr>
            <w:r>
              <w:rPr/>
              <w:t>65</w:t>
            </w:r>
          </w:p>
        </w:tc>
        <w:tc>
          <w:tcPr>
            <w:tcW w:type="dxa" w:w="5814"/>
          </w:tcPr>
          <w:p>
            <w:pPr>
              <w:pStyle w:val="null3"/>
            </w:pPr>
            <w:r>
              <w:rPr/>
              <w:t>7</w:t>
            </w:r>
            <w:r>
              <w:rPr/>
              <w:t>、临床决策支持</w:t>
            </w:r>
          </w:p>
        </w:tc>
      </w:tr>
      <w:tr>
        <w:tc>
          <w:tcPr>
            <w:tcW w:type="dxa" w:w="2076"/>
          </w:tcPr>
          <w:p/>
        </w:tc>
        <w:tc>
          <w:tcPr>
            <w:tcW w:type="dxa" w:w="415"/>
          </w:tcPr>
          <w:p>
            <w:pPr>
              <w:pStyle w:val="null3"/>
            </w:pPr>
            <w:r>
              <w:rPr/>
              <w:t>66</w:t>
            </w:r>
          </w:p>
        </w:tc>
        <w:tc>
          <w:tcPr>
            <w:tcW w:type="dxa" w:w="5814"/>
          </w:tcPr>
          <w:p>
            <w:pPr>
              <w:pStyle w:val="null3"/>
            </w:pPr>
            <w:r>
              <w:rPr/>
              <w:t>7.1</w:t>
            </w:r>
            <w:r>
              <w:rPr/>
              <w:t>、目标导向治疗支持；</w:t>
            </w:r>
          </w:p>
        </w:tc>
      </w:tr>
      <w:tr>
        <w:tc>
          <w:tcPr>
            <w:tcW w:type="dxa" w:w="2076"/>
          </w:tcPr>
          <w:p/>
        </w:tc>
        <w:tc>
          <w:tcPr>
            <w:tcW w:type="dxa" w:w="415"/>
          </w:tcPr>
          <w:p>
            <w:pPr>
              <w:pStyle w:val="null3"/>
            </w:pPr>
            <w:r>
              <w:rPr/>
              <w:t>67</w:t>
            </w:r>
          </w:p>
        </w:tc>
        <w:tc>
          <w:tcPr>
            <w:tcW w:type="dxa" w:w="5814"/>
          </w:tcPr>
          <w:p>
            <w:pPr>
              <w:pStyle w:val="null3"/>
            </w:pPr>
            <w:r>
              <w:rPr/>
              <w:t>7.1.2</w:t>
            </w:r>
            <w:r>
              <w:rPr/>
              <w:t>、允许为各监测参数设置个性化的治疗目标值；</w:t>
            </w:r>
          </w:p>
        </w:tc>
      </w:tr>
      <w:tr>
        <w:tc>
          <w:tcPr>
            <w:tcW w:type="dxa" w:w="2076"/>
          </w:tcPr>
          <w:p/>
        </w:tc>
        <w:tc>
          <w:tcPr>
            <w:tcW w:type="dxa" w:w="415"/>
          </w:tcPr>
          <w:p>
            <w:pPr>
              <w:pStyle w:val="null3"/>
            </w:pPr>
            <w:r>
              <w:rPr/>
              <w:t>68</w:t>
            </w:r>
          </w:p>
        </w:tc>
        <w:tc>
          <w:tcPr>
            <w:tcW w:type="dxa" w:w="5814"/>
          </w:tcPr>
          <w:p>
            <w:pPr>
              <w:pStyle w:val="null3"/>
            </w:pPr>
            <w:r>
              <w:rPr/>
              <w:t>7.1.3</w:t>
            </w:r>
            <w:r>
              <w:rPr/>
              <w:t>、以柱状图等形式直观显示当前测量值与设定目标值之间的偏差；</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w:t>
            </w:r>
            <w:r>
              <w:rPr/>
              <w:t>7.1.4</w:t>
            </w:r>
            <w:r>
              <w:rPr/>
              <w:t>、可用箭头方式显示监测参数变化趋势，辅助进行前瞻性风险评估。</w:t>
            </w:r>
          </w:p>
        </w:tc>
      </w:tr>
      <w:tr>
        <w:tc>
          <w:tcPr>
            <w:tcW w:type="dxa" w:w="2076"/>
          </w:tcPr>
          <w:p/>
        </w:tc>
        <w:tc>
          <w:tcPr>
            <w:tcW w:type="dxa" w:w="415"/>
          </w:tcPr>
          <w:p>
            <w:pPr>
              <w:pStyle w:val="null3"/>
            </w:pPr>
            <w:r>
              <w:rPr/>
              <w:t>70</w:t>
            </w:r>
          </w:p>
        </w:tc>
        <w:tc>
          <w:tcPr>
            <w:tcW w:type="dxa" w:w="5814"/>
          </w:tcPr>
          <w:p>
            <w:pPr>
              <w:pStyle w:val="null3"/>
            </w:pPr>
            <w:r>
              <w:rPr/>
              <w:t>7.2</w:t>
            </w:r>
            <w:r>
              <w:rPr/>
              <w:t>、</w:t>
            </w:r>
            <w:r>
              <w:rPr/>
              <w:t>ST</w:t>
            </w:r>
            <w:r>
              <w:rPr/>
              <w:t>环形图</w:t>
            </w:r>
          </w:p>
        </w:tc>
      </w:tr>
      <w:tr>
        <w:tc>
          <w:tcPr>
            <w:tcW w:type="dxa" w:w="2076"/>
          </w:tcPr>
          <w:p/>
        </w:tc>
        <w:tc>
          <w:tcPr>
            <w:tcW w:type="dxa" w:w="415"/>
          </w:tcPr>
          <w:p>
            <w:pPr>
              <w:pStyle w:val="null3"/>
            </w:pPr>
            <w:r>
              <w:rPr/>
              <w:t>71</w:t>
            </w:r>
          </w:p>
        </w:tc>
        <w:tc>
          <w:tcPr>
            <w:tcW w:type="dxa" w:w="5814"/>
          </w:tcPr>
          <w:p>
            <w:pPr>
              <w:pStyle w:val="null3"/>
            </w:pPr>
            <w:r>
              <w:rPr/>
              <w:t>7.2.1</w:t>
            </w:r>
            <w:r>
              <w:rPr/>
              <w:t>可使用环状图显示</w:t>
            </w:r>
            <w:r>
              <w:rPr/>
              <w:t>ST</w:t>
            </w:r>
            <w:r>
              <w:rPr/>
              <w:t>段抬高和压低趋势，以图形的方式辅助临床工作人员识别</w:t>
            </w:r>
            <w:r>
              <w:rPr/>
              <w:t>ST</w:t>
            </w:r>
            <w:r>
              <w:rPr/>
              <w:t>段改变；</w:t>
            </w:r>
          </w:p>
        </w:tc>
      </w:tr>
      <w:tr>
        <w:tc>
          <w:tcPr>
            <w:tcW w:type="dxa" w:w="2076"/>
          </w:tcPr>
          <w:p/>
        </w:tc>
        <w:tc>
          <w:tcPr>
            <w:tcW w:type="dxa" w:w="415"/>
          </w:tcPr>
          <w:p>
            <w:pPr>
              <w:pStyle w:val="null3"/>
            </w:pPr>
            <w:r>
              <w:rPr/>
              <w:t>72</w:t>
            </w:r>
          </w:p>
        </w:tc>
        <w:tc>
          <w:tcPr>
            <w:tcW w:type="dxa" w:w="5814"/>
          </w:tcPr>
          <w:p>
            <w:pPr>
              <w:pStyle w:val="null3"/>
            </w:pPr>
            <w:r>
              <w:rPr/>
              <w:t>7.2.2</w:t>
            </w:r>
            <w:r>
              <w:rPr/>
              <w:t>允许设定参考基线，便于对比评估干预措施效果；</w:t>
            </w:r>
          </w:p>
        </w:tc>
      </w:tr>
      <w:tr>
        <w:tc>
          <w:tcPr>
            <w:tcW w:type="dxa" w:w="2076"/>
          </w:tcPr>
          <w:p/>
        </w:tc>
        <w:tc>
          <w:tcPr>
            <w:tcW w:type="dxa" w:w="415"/>
          </w:tcPr>
          <w:p>
            <w:pPr>
              <w:pStyle w:val="null3"/>
            </w:pPr>
            <w:r>
              <w:rPr/>
              <w:t>73</w:t>
            </w:r>
          </w:p>
        </w:tc>
        <w:tc>
          <w:tcPr>
            <w:tcW w:type="dxa" w:w="5814"/>
          </w:tcPr>
          <w:p>
            <w:pPr>
              <w:pStyle w:val="null3"/>
            </w:pPr>
            <w:r>
              <w:rPr/>
              <w:t>7.2.3</w:t>
            </w:r>
            <w:r>
              <w:rPr/>
              <w:t>提供</w:t>
            </w:r>
            <w:r>
              <w:rPr/>
              <w:t>ST</w:t>
            </w:r>
            <w:r>
              <w:rPr/>
              <w:t>段趋势视图，通过不同颜色环形图叠加，动态观察</w:t>
            </w:r>
            <w:r>
              <w:rPr/>
              <w:t>ST</w:t>
            </w:r>
            <w:r>
              <w:rPr/>
              <w:t>段变化过程。</w:t>
            </w:r>
          </w:p>
        </w:tc>
      </w:tr>
      <w:tr>
        <w:tc>
          <w:tcPr>
            <w:tcW w:type="dxa" w:w="2076"/>
          </w:tcPr>
          <w:p/>
        </w:tc>
        <w:tc>
          <w:tcPr>
            <w:tcW w:type="dxa" w:w="415"/>
          </w:tcPr>
          <w:p>
            <w:pPr>
              <w:pStyle w:val="null3"/>
            </w:pPr>
            <w:r>
              <w:rPr/>
              <w:t>74</w:t>
            </w:r>
          </w:p>
        </w:tc>
        <w:tc>
          <w:tcPr>
            <w:tcW w:type="dxa" w:w="5814"/>
          </w:tcPr>
          <w:p>
            <w:pPr>
              <w:pStyle w:val="null3"/>
            </w:pPr>
            <w:r>
              <w:rPr/>
              <w:t>7.3</w:t>
            </w:r>
            <w:r>
              <w:rPr/>
              <w:t>、直方图统计工具</w:t>
            </w:r>
          </w:p>
        </w:tc>
      </w:tr>
      <w:tr>
        <w:tc>
          <w:tcPr>
            <w:tcW w:type="dxa" w:w="2076"/>
          </w:tcPr>
          <w:p>
            <w:pPr>
              <w:pStyle w:val="null3"/>
            </w:pPr>
            <w:r>
              <w:rPr/>
              <w:t>▲</w:t>
            </w:r>
          </w:p>
        </w:tc>
        <w:tc>
          <w:tcPr>
            <w:tcW w:type="dxa" w:w="415"/>
          </w:tcPr>
          <w:p>
            <w:pPr>
              <w:pStyle w:val="null3"/>
            </w:pPr>
            <w:r>
              <w:rPr/>
              <w:t>75</w:t>
            </w:r>
          </w:p>
        </w:tc>
        <w:tc>
          <w:tcPr>
            <w:tcW w:type="dxa" w:w="5814"/>
          </w:tcPr>
          <w:p>
            <w:pPr>
              <w:pStyle w:val="null3"/>
            </w:pPr>
            <w:r>
              <w:rPr/>
              <w:t>▲</w:t>
            </w:r>
            <w:r>
              <w:rPr/>
              <w:t>7.3.1</w:t>
            </w:r>
            <w:r>
              <w:rPr/>
              <w:t>直方图采样精度可达每秒≥</w:t>
            </w:r>
            <w:r>
              <w:rPr/>
              <w:t>1</w:t>
            </w:r>
            <w:r>
              <w:rPr/>
              <w:t>次，可统计实时数据≥</w:t>
            </w:r>
            <w:r>
              <w:rPr/>
              <w:t>24</w:t>
            </w:r>
            <w:r>
              <w:rPr/>
              <w:t>小时（提供图片截图）</w:t>
            </w:r>
          </w:p>
        </w:tc>
      </w:tr>
      <w:tr>
        <w:tc>
          <w:tcPr>
            <w:tcW w:type="dxa" w:w="2076"/>
          </w:tcPr>
          <w:p/>
        </w:tc>
        <w:tc>
          <w:tcPr>
            <w:tcW w:type="dxa" w:w="415"/>
          </w:tcPr>
          <w:p>
            <w:pPr>
              <w:pStyle w:val="null3"/>
            </w:pPr>
            <w:r>
              <w:rPr/>
              <w:t>76</w:t>
            </w:r>
          </w:p>
        </w:tc>
        <w:tc>
          <w:tcPr>
            <w:tcW w:type="dxa" w:w="5814"/>
          </w:tcPr>
          <w:p>
            <w:pPr>
              <w:pStyle w:val="null3"/>
            </w:pPr>
            <w:r>
              <w:rPr/>
              <w:t>7.3.2</w:t>
            </w:r>
            <w:r>
              <w:rPr/>
              <w:t>、样本取值范围，可根据临床需求随时调整并实时统计。</w:t>
            </w:r>
          </w:p>
        </w:tc>
      </w:tr>
      <w:tr>
        <w:tc>
          <w:tcPr>
            <w:tcW w:type="dxa" w:w="2076"/>
          </w:tcPr>
          <w:p/>
        </w:tc>
        <w:tc>
          <w:tcPr>
            <w:tcW w:type="dxa" w:w="415"/>
          </w:tcPr>
          <w:p>
            <w:pPr>
              <w:pStyle w:val="null3"/>
            </w:pPr>
            <w:r>
              <w:rPr/>
              <w:t>77</w:t>
            </w:r>
          </w:p>
        </w:tc>
        <w:tc>
          <w:tcPr>
            <w:tcW w:type="dxa" w:w="5814"/>
          </w:tcPr>
          <w:p>
            <w:pPr>
              <w:pStyle w:val="null3"/>
            </w:pPr>
            <w:r>
              <w:rPr/>
              <w:t>7.3.3</w:t>
            </w:r>
            <w:r>
              <w:rPr/>
              <w:t>、支持对心率</w:t>
            </w:r>
            <w:r>
              <w:rPr/>
              <w:t>(HR)</w:t>
            </w:r>
            <w:r>
              <w:rPr/>
              <w:t>、血氧饱和度</w:t>
            </w:r>
            <w:r>
              <w:rPr/>
              <w:t>(SpO</w:t>
            </w:r>
            <w:r>
              <w:rPr/>
              <w:t>₂</w:t>
            </w:r>
            <w:r>
              <w:rPr/>
              <w:t>)</w:t>
            </w:r>
            <w:r>
              <w:rPr/>
              <w:t>、呼吸频率</w:t>
            </w:r>
            <w:r>
              <w:rPr/>
              <w:t>(RR)</w:t>
            </w:r>
            <w:r>
              <w:rPr/>
              <w:t>、有创血压</w:t>
            </w:r>
            <w:r>
              <w:rPr/>
              <w:t>(ABP)</w:t>
            </w:r>
            <w:r>
              <w:rPr/>
              <w:t>等多种生命体征参数进行直方图统计分析。</w:t>
            </w:r>
          </w:p>
        </w:tc>
      </w:tr>
      <w:tr>
        <w:tc>
          <w:tcPr>
            <w:tcW w:type="dxa" w:w="2076"/>
          </w:tcPr>
          <w:p/>
        </w:tc>
        <w:tc>
          <w:tcPr>
            <w:tcW w:type="dxa" w:w="415"/>
          </w:tcPr>
          <w:p>
            <w:pPr>
              <w:pStyle w:val="null3"/>
            </w:pPr>
            <w:r>
              <w:rPr/>
              <w:t>78</w:t>
            </w:r>
          </w:p>
        </w:tc>
        <w:tc>
          <w:tcPr>
            <w:tcW w:type="dxa" w:w="5814"/>
          </w:tcPr>
          <w:p>
            <w:pPr>
              <w:pStyle w:val="null3"/>
            </w:pPr>
            <w:r>
              <w:rPr/>
              <w:t>7.3.4</w:t>
            </w:r>
            <w:r>
              <w:rPr/>
              <w:t>、支持打印完整的直方图统计报告，报告需包含采样起止时间、采样频率、各参数统计百分比分布及柱状图。</w:t>
            </w:r>
          </w:p>
        </w:tc>
      </w:tr>
      <w:tr>
        <w:tc>
          <w:tcPr>
            <w:tcW w:type="dxa" w:w="2076"/>
          </w:tcPr>
          <w:p/>
        </w:tc>
        <w:tc>
          <w:tcPr>
            <w:tcW w:type="dxa" w:w="415"/>
          </w:tcPr>
          <w:p>
            <w:pPr>
              <w:pStyle w:val="null3"/>
            </w:pPr>
            <w:r>
              <w:rPr/>
              <w:t>79</w:t>
            </w:r>
          </w:p>
        </w:tc>
        <w:tc>
          <w:tcPr>
            <w:tcW w:type="dxa" w:w="5814"/>
          </w:tcPr>
          <w:p>
            <w:pPr>
              <w:pStyle w:val="null3"/>
            </w:pPr>
            <w:r>
              <w:rPr/>
              <w:t>配置清单(包括但不限于)</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1035"/>
              <w:gridCol w:w="3075"/>
              <w:gridCol w:w="1410"/>
            </w:tblGrid>
            <w:tr>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主要组件内容</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1台</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多功能测量模块（含心电、心率、呼吸、血氧饱和度和无创血压）</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双有创功能</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picco功能</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脑电模块</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新生儿心电导联线附件</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新生儿无创血压套件</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新生儿血氧饱和度指套</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31套</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31根</w:t>
                  </w:r>
                </w:p>
              </w:tc>
            </w:tr>
            <w:tr>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中文版说明书</w:t>
                  </w:r>
                  <w:r>
                    <w:rPr>
                      <w:sz w:val="21"/>
                    </w:rPr>
                    <w:t>/出厂测试报告等</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1套</w:t>
                  </w:r>
                </w:p>
              </w:tc>
            </w:tr>
          </w:tbl>
          <w:p>
            <w:pPr>
              <w:pStyle w:val="null3"/>
              <w:ind w:firstLine="420"/>
              <w:jc w:val="both"/>
            </w:pPr>
            <w:r>
              <w:rPr>
                <w:sz w:val="21"/>
              </w:rPr>
              <w:t>以上技术要求不排除参数或配置遗漏的可能性，厂家或供应商应自行添加必要的配件以保证设备正常运转之需要。否则，影响验收后果自负。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货物类有关规定下浮20%执行，招标代理服务收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异常低价审查，（一）采购人应当在采购文件中明确，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采购包1(监护仪)：综合评分法,是指投标文件满足招标文件全部实质性要求，且按照评审因素的量化指标评审得分最高的投标人为中标候选人的评标方法。（最低报价不是中标的唯一依据。）</w:t>
      </w:r>
    </w:p>
    <w:p>
      <w:pPr>
        <w:pStyle w:val="null3"/>
      </w:pPr>
      <w:r>
        <w:rPr/>
        <w:t>采购包2(监护仪)：综合评分法,是指投标文件满足招标文件全部实质性要求，且按照评审因素的量化指标评审得分最高的投标人为中标候选人的评标方法。（最低报价不是中标的唯一依据。）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节能、环保产品： （a）投标人所投的节能产品属于“节能产品品目清单”中的产品(提供国家确定的认证机构出具的处于有效期之内的节能产品认证证书)，报价给予C3的价格扣除（C3的取值范围为1%）即：评标价＝核实价（经符合性审查进行必要的更正后的投标价）－节能产品核实价×C3。 （b）投标人所投的环境标志产品属于“环境标志产品品目清单”中的产品(提供国家确定的认证机构出具的处于有效期之内的环境标志产品认证证书)，报价给予C4的价格扣除（C4的取值范围为1%）即：评标价＝核实价（经符合性审查进行必要的更正后的投标价）－环保产品核实价×C4。 (c) 本条款中两种修正原则不同时使用。 （3）投标人不得以低于成本的报价竞标。 （4）如果评标委员会发现投标人的报价明显低于其他通过符合性审查投标人的报价，有可能影响产品质量或者不能诚信履约的，投标人不能合理说明或不能提供相关证明材料的，评标委员会将该投标作为投标无效处理。</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pPr>
      <w:r>
        <w:rPr/>
        <w:t>采购包2（监护仪）：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 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2022年至2025年度内任意一年的年度财务报表(新成立公司提供成立至今的月或季度财务报表复印件)或银行出具的资信证明。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 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 (投标人出具声明函) 为采购项目提供整体设计、规范编制或者项目管理、监理、检测等服务的供应商，不得再参加该采购项目的其他采购活动。(投标人出具声明函)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投标人只允许为独立法人，不接受联合投标体投标。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若投标人为生产企业：所投产品为第二、三类医疗器械，提供监督管理部门签发的有效的《医疗器械生产许可证》复印件；若投标人为经营企业：所投产品为第三类医疗器械，提供监督管理部门签发的有效的《医疗器械经营许可证》复印件；（如国家另有规定，则适用其规定）。(经营范围包含所投产品)。</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11</w:t>
            </w:r>
          </w:p>
        </w:tc>
        <w:tc>
          <w:tcPr>
            <w:tcW w:type="dxa" w:w="3178"/>
          </w:tcPr>
          <w:p>
            <w:pPr>
              <w:pStyle w:val="null3"/>
            </w:pPr>
            <w:r>
              <w:rPr/>
              <w:t>本项目非专门面向中小企业</w:t>
            </w:r>
          </w:p>
        </w:tc>
        <w:tc>
          <w:tcPr>
            <w:tcW w:type="dxa" w:w="4238"/>
          </w:tcPr>
          <w:p>
            <w:pPr>
              <w:pStyle w:val="null3"/>
            </w:pPr>
            <w:r>
              <w:rPr/>
              <w:t>本项目非专门面向中小企业（本项目采购货物所属行业为工业）；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tc>
      </w:tr>
    </w:tbl>
    <w:p>
      <w:pPr>
        <w:pStyle w:val="null3"/>
        <w:ind w:firstLine="480"/>
      </w:pPr>
      <w:r>
        <w:rPr/>
        <w:t>表二符合性审查表：</w:t>
      </w:r>
    </w:p>
    <w:p>
      <w:pPr>
        <w:pStyle w:val="null3"/>
      </w:pPr>
      <w:r>
        <w:rPr/>
        <w:t>采购包1（监护仪）：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pPr>
      <w:r>
        <w:rPr/>
        <w:t>采购包2（监护仪）：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1）投标报价未超过所投项目最高限价 2）对所投项目内全部招标内容进行投标报价 3）投标报价是唯一确定</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按要求签署及盖章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本项目采购本国货物</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(24.0分)</w:t>
            </w:r>
          </w:p>
        </w:tc>
        <w:tc>
          <w:tcPr>
            <w:tcW w:type="dxa" w:w="5076"/>
          </w:tcPr>
          <w:p>
            <w:pPr>
              <w:pStyle w:val="null3"/>
              <w:jc w:val="left"/>
            </w:pPr>
            <w:r>
              <w:rPr/>
              <w:t>完全满足用户需求书中带▲号的重要技术参数，得24分；带▲号的偏离条款数每有一处负偏离，扣2分，扣完为止。（带▲号的重要技术参数共12个）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(13.0分)</w:t>
            </w:r>
          </w:p>
        </w:tc>
        <w:tc>
          <w:tcPr>
            <w:tcW w:type="dxa" w:w="5076"/>
          </w:tcPr>
          <w:p>
            <w:pPr>
              <w:pStyle w:val="null3"/>
              <w:jc w:val="left"/>
            </w:pPr>
            <w:r>
              <w:rPr/>
              <w:t>根据投标人对用户需求书中不带“▲”号、不带“★”号的一般技术参数指标的响应程度进行评分：负偏离总数≤30条的，每出现一处负偏离，扣0.3分；负偏离总数＞30条的，扣分=9+[（负偏离总数-30）/（不带▲号不带“★”一般技术参数总数-30）]×4分。本项目用户需求书中不带“▲”号、不带“★”号的一般技术参数指标共计71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2023年至今投标人或厂家具有同类设备供货项目业绩，每提供一个同类设备合同得0.5分，满分为2分。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(18.0分)</w:t>
            </w:r>
          </w:p>
        </w:tc>
        <w:tc>
          <w:tcPr>
            <w:tcW w:type="dxa" w:w="5076"/>
          </w:tcPr>
          <w:p>
            <w:pPr>
              <w:pStyle w:val="null3"/>
              <w:jc w:val="left"/>
            </w:pPr>
            <w:r>
              <w:rPr/>
              <w:t>完全满足用户需求书中带▲号的重要技术参数，得18分；带▲号的偏离条款数每有一处负偏离，扣2分，扣完为止。（带▲号的重要技术参数共9个）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所投货物技术参数及性能、配置与技术参数要求、用户需求书的符合性 (19.0分)</w:t>
            </w:r>
          </w:p>
        </w:tc>
        <w:tc>
          <w:tcPr>
            <w:tcW w:type="dxa" w:w="5076"/>
          </w:tcPr>
          <w:p>
            <w:pPr>
              <w:pStyle w:val="null3"/>
              <w:jc w:val="left"/>
            </w:pPr>
            <w:r>
              <w:rPr/>
              <w:t>根据投标人对用户需求书中不带“▲”号、不带“★”号的一般技术参数指标的响应程度进行评分：负偏离总数≤30条的，每出现一处负偏离，扣0.5分；负偏离总数＞30条的，扣分=15+[（负偏离总数-30）/（不带▲号不带“★”一般技术参数总数-30）]×4分。本项目用户需求书中不带“▲”号、不带“★”号的一般技术参数指标共计69条。完全不满足(全部负偏离或不响应)用户需求书中的一般技术参数的得0分。 （凡标有最低一级序号的指标项即为一项技术参数，无论是否隶属于上一级编号，计算结果四舍五入，保留小数点后两位） 所有投标人须提供投标产品彩页及相应技术参数的厂家使用说明书作为技术证明文件，否则评标委员会有权视相应技术参数响应不符合招标要求（如厂家的产品使用说明书为英文版，请同时提供中文版）。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投标人提供售后服务的内容(包括质保期、维护保养方案等)比较 (8.0分)</w:t>
            </w:r>
          </w:p>
        </w:tc>
        <w:tc>
          <w:tcPr>
            <w:tcW w:type="dxa" w:w="5076"/>
          </w:tcPr>
          <w:p>
            <w:pPr>
              <w:pStyle w:val="null3"/>
              <w:jc w:val="left"/>
            </w:pPr>
            <w:r>
              <w:rPr/>
              <w:t>由评委对各投标人的提供的售后服务内容(包括质保期、维护保养方案等)是否完善具体，各阶段服务计划是否详尽进行综合评议及打分。 具有完善具体的售后服务内容，各阶段服务计划详尽得8分； 具有较完善具体的售后服务内容，各阶段服务计划较详尽得5分； 有售后服务内容及各阶段服务计划得2分； 售后服务没有具体承诺或没有响应得0分。</w:t>
            </w:r>
          </w:p>
        </w:tc>
      </w:tr>
      <w:tr>
        <w:tc>
          <w:tcPr>
            <w:tcW w:type="dxa" w:w="922"/>
            <w:gridSpan w:val="2"/>
            <w:vMerge/>
          </w:tcPr>
          <w:p/>
        </w:tc>
        <w:tc>
          <w:tcPr>
            <w:tcW w:type="dxa" w:w="2307"/>
          </w:tcPr>
          <w:p>
            <w:pPr>
              <w:pStyle w:val="null3"/>
              <w:jc w:val="left"/>
            </w:pPr>
            <w:r>
              <w:rPr/>
              <w:t>所投货物配置、选型的合理性、成熟可靠性 (8.0分)</w:t>
            </w:r>
          </w:p>
        </w:tc>
        <w:tc>
          <w:tcPr>
            <w:tcW w:type="dxa" w:w="5076"/>
          </w:tcPr>
          <w:p>
            <w:pPr>
              <w:pStyle w:val="null3"/>
              <w:jc w:val="left"/>
            </w:pPr>
            <w:r>
              <w:rPr/>
              <w:t>由评委对各投标人的货物配置、选型的合理性、成熟可靠性进行评议及打分。 所投货物配置、选型合理性高、性能稳定性高、可靠性强的得8分； 所投货物配置、选型合理性较高、性能稳定性较高、可靠性较强的得5分，所投货物配置、选型较合理、具有一定的稳定性、可靠性的得2分； 所投货物配置、选型、性能稳定性、可靠性差的得0分。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根据培训服务方案的周详性、详细性、可操作性对本项目要求的满足程度进行评分。 培训服务方案考虑周详、描述详细、可操作性强得7分； 培训服务方案缺项、描述不详尽、具备一定可操作性得5分； 培训服务方案描述简单、方案不全面得2分； 培训服务方案不满足需求得0分。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商务条款的响应性 (2.0分)</w:t>
            </w:r>
          </w:p>
        </w:tc>
        <w:tc>
          <w:tcPr>
            <w:tcW w:type="dxa" w:w="5076"/>
          </w:tcPr>
          <w:p>
            <w:pPr>
              <w:pStyle w:val="null3"/>
              <w:jc w:val="left"/>
            </w:pPr>
            <w:r>
              <w:rPr/>
              <w:t>全部响应：2分，每个负偏离扣0.5分，扣完为止。</w:t>
            </w:r>
          </w:p>
        </w:tc>
      </w:tr>
      <w:tr>
        <w:tc>
          <w:tcPr>
            <w:tcW w:type="dxa" w:w="922"/>
            <w:gridSpan w:val="2"/>
            <w:vMerge/>
          </w:tcPr>
          <w:p/>
        </w:tc>
        <w:tc>
          <w:tcPr>
            <w:tcW w:type="dxa" w:w="2307"/>
          </w:tcPr>
          <w:p>
            <w:pPr>
              <w:pStyle w:val="null3"/>
              <w:jc w:val="left"/>
            </w:pPr>
            <w:r>
              <w:rPr/>
              <w:t>投标人的信用、体系认证情况 (2.0分)</w:t>
            </w:r>
          </w:p>
        </w:tc>
        <w:tc>
          <w:tcPr>
            <w:tcW w:type="dxa" w:w="5076"/>
          </w:tcPr>
          <w:p>
            <w:pPr>
              <w:pStyle w:val="null3"/>
              <w:jc w:val="left"/>
            </w:pPr>
            <w:r>
              <w:rPr/>
              <w:t>具有第三方出具的与企业信用、体系认证相关证书的，每具有一个得1分，满分2分。（提供证书复印件，不提供不得分）</w:t>
            </w:r>
          </w:p>
        </w:tc>
      </w:tr>
      <w:tr>
        <w:tc>
          <w:tcPr>
            <w:tcW w:type="dxa" w:w="922"/>
            <w:gridSpan w:val="2"/>
            <w:vMerge/>
          </w:tcPr>
          <w:p/>
        </w:tc>
        <w:tc>
          <w:tcPr>
            <w:tcW w:type="dxa" w:w="2307"/>
          </w:tcPr>
          <w:p>
            <w:pPr>
              <w:pStyle w:val="null3"/>
              <w:jc w:val="left"/>
            </w:pPr>
            <w:r>
              <w:rPr/>
              <w:t>投标人的履约能力 (4.0分)</w:t>
            </w:r>
          </w:p>
        </w:tc>
        <w:tc>
          <w:tcPr>
            <w:tcW w:type="dxa" w:w="5076"/>
          </w:tcPr>
          <w:p>
            <w:pPr>
              <w:pStyle w:val="null3"/>
              <w:jc w:val="left"/>
            </w:pPr>
            <w:r>
              <w:rPr/>
              <w:t>项目测试、运输、安装调试完善合理，技术和工艺、生产设备设施，生产经营管理水平先进的，得4分； 项目测试、运输、安装调试等及技术和工艺、生产设备设施，生产经营管理水平部分对比一般的，得2分； 方案不合理的，得0分。 （提供相关有效的证明材料并加盖公章）</w:t>
            </w:r>
          </w:p>
        </w:tc>
      </w:tr>
      <w:tr>
        <w:tc>
          <w:tcPr>
            <w:tcW w:type="dxa" w:w="922"/>
            <w:gridSpan w:val="2"/>
            <w:vMerge/>
          </w:tcPr>
          <w:p/>
        </w:tc>
        <w:tc>
          <w:tcPr>
            <w:tcW w:type="dxa" w:w="2307"/>
          </w:tcPr>
          <w:p>
            <w:pPr>
              <w:pStyle w:val="null3"/>
              <w:jc w:val="left"/>
            </w:pPr>
            <w:r>
              <w:rPr/>
              <w:t>投标人或厂家同类设备供货业绩的比较 (2.0分)</w:t>
            </w:r>
          </w:p>
        </w:tc>
        <w:tc>
          <w:tcPr>
            <w:tcW w:type="dxa" w:w="5076"/>
          </w:tcPr>
          <w:p>
            <w:pPr>
              <w:pStyle w:val="null3"/>
              <w:jc w:val="left"/>
            </w:pPr>
            <w:r>
              <w:rPr/>
              <w:t>2023年至今投标人或厂家具有同类设备供货项目业绩，每提供一个同类设备合同得0.5分，满分为2分。 (提供合同复印件并加盖公章，以签订合同的时间为准）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评标结果按评审后总得分由高到低顺序排列。总得分相同的按投标报价由低到高顺序排列。排名第一的投标供应商为第一中标候选人，排名第二的投标供应商为第二中标候选人。 （提供相同品牌产品（非单一产品采购，以核心产品为准。多个核心产品的，有一种产品品牌相同，即视为提供相同品牌产品），评审后得分最高的同品牌投标人获得中标人推荐资格；中标候选人并列的，采购人可委托评标委员会按下列顺序比较确定中标人：(1)技术评分（由高到低）；（2）节能产品；（3）环保产品。如以上都相同的，名次由采购人采取随机抽取方式确定。</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 xml:space="preserve"> </w:t>
      </w:r>
      <w:r>
        <w:rPr>
          <w:sz w:val="36"/>
          <w:b/>
        </w:rPr>
        <w:t>合同文本</w:t>
      </w:r>
    </w:p>
    <w:p>
      <w:pPr>
        <w:pStyle w:val="null3"/>
        <w:jc w:val="center"/>
      </w:pPr>
      <w:r>
        <w:rPr>
          <w:sz w:val="36"/>
          <w:b/>
        </w:rPr>
        <w:t>广东省妇幼保健院医疗设备采购合同</w:t>
      </w:r>
    </w:p>
    <w:p>
      <w:pPr>
        <w:pStyle w:val="null3"/>
        <w:jc w:val="center"/>
      </w:pPr>
      <w:r>
        <w:rPr>
          <w:sz w:val="21"/>
        </w:rPr>
        <w:t>签约地：广州市番禺区兴南大道</w:t>
      </w:r>
      <w:r>
        <w:rPr>
          <w:sz w:val="21"/>
        </w:rPr>
        <w:t>521号           合同编号：</w:t>
      </w:r>
    </w:p>
    <w:p>
      <w:pPr>
        <w:pStyle w:val="null3"/>
        <w:jc w:val="both"/>
      </w:pPr>
      <w:r>
        <w:rPr>
          <w:sz w:val="21"/>
        </w:rPr>
        <w:t>甲方</w:t>
      </w:r>
      <w:r>
        <w:rPr>
          <w:sz w:val="21"/>
        </w:rPr>
        <w:t>(采购方)：</w:t>
      </w:r>
      <w:r>
        <w:rPr>
          <w:sz w:val="21"/>
        </w:rPr>
        <w:t>广东省妇幼保健院</w:t>
      </w:r>
      <w:r>
        <w:rPr>
          <w:sz w:val="21"/>
        </w:rPr>
        <w:t xml:space="preserve">                   </w:t>
      </w:r>
      <w:r>
        <w:rPr>
          <w:sz w:val="21"/>
        </w:rPr>
        <w:t>乙方</w:t>
      </w:r>
      <w:r>
        <w:rPr>
          <w:sz w:val="21"/>
        </w:rPr>
        <w:t>(供应方)：</w:t>
      </w:r>
    </w:p>
    <w:p>
      <w:pPr>
        <w:pStyle w:val="null3"/>
        <w:jc w:val="both"/>
      </w:pPr>
      <w:r>
        <w:rPr>
          <w:sz w:val="21"/>
        </w:rPr>
        <w:t>地址：广州市番禺区兴南大道</w:t>
      </w:r>
      <w:r>
        <w:rPr>
          <w:sz w:val="21"/>
        </w:rPr>
        <w:t xml:space="preserve">521号                地址：                    </w:t>
      </w:r>
    </w:p>
    <w:p>
      <w:pPr>
        <w:pStyle w:val="null3"/>
        <w:jc w:val="both"/>
      </w:pPr>
      <w:r>
        <w:rPr>
          <w:sz w:val="21"/>
        </w:rPr>
        <w:t>电话：</w:t>
      </w:r>
      <w:r>
        <w:rPr>
          <w:sz w:val="21"/>
        </w:rPr>
        <w:t xml:space="preserve">020-39151616   传真：020-86505085          电话：                   传真：                                                                              </w:t>
      </w:r>
    </w:p>
    <w:p>
      <w:pPr>
        <w:pStyle w:val="null3"/>
        <w:jc w:val="both"/>
      </w:pPr>
      <w:r>
        <w:rPr>
          <w:sz w:val="24"/>
          <w:b/>
        </w:rPr>
        <w:t>根据</w:t>
      </w:r>
      <w:r>
        <w:rPr>
          <w:sz w:val="24"/>
          <w:b/>
          <w:u w:val="single"/>
        </w:rPr>
        <w:t xml:space="preserve">                          </w:t>
      </w:r>
      <w:r>
        <w:rPr>
          <w:sz w:val="24"/>
          <w:b/>
          <w:u w:val="single"/>
        </w:rPr>
        <w:t>项目</w:t>
      </w:r>
      <w:r>
        <w:rPr>
          <w:sz w:val="24"/>
          <w:b/>
        </w:rPr>
        <w:t>(项目编号</w:t>
      </w:r>
      <w:r>
        <w:rPr>
          <w:sz w:val="24"/>
          <w:b/>
          <w:u w:val="single"/>
        </w:rPr>
        <w:t xml:space="preserve">                </w:t>
      </w:r>
      <w:r>
        <w:rPr>
          <w:sz w:val="24"/>
          <w:b/>
          <w:u w:val="single"/>
        </w:rPr>
        <w:t>)</w:t>
      </w:r>
      <w:r>
        <w:rPr>
          <w:sz w:val="24"/>
          <w:b/>
        </w:rPr>
        <w:t>的招标结果，经双方平等协商，达成以下合同内容：</w:t>
      </w:r>
    </w:p>
    <w:p>
      <w:pPr>
        <w:pStyle w:val="null3"/>
        <w:jc w:val="both"/>
      </w:pPr>
      <w:r>
        <w:rPr>
          <w:sz w:val="24"/>
          <w:b/>
        </w:rPr>
        <w:t>1、合同设备:</w:t>
      </w:r>
      <w:r>
        <w:rPr>
          <w:sz w:val="21"/>
        </w:rPr>
        <w:t>乙方负责向甲方供应下表中所列设备及附属配件</w:t>
      </w:r>
      <w:r>
        <w:rPr>
          <w:sz w:val="21"/>
        </w:rPr>
        <w:t>(详见配置清单)，并负责安装调试。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736"/>
        <w:gridCol w:w="924"/>
        <w:gridCol w:w="861"/>
        <w:gridCol w:w="1348"/>
        <w:gridCol w:w="774"/>
        <w:gridCol w:w="562"/>
        <w:gridCol w:w="899"/>
        <w:gridCol w:w="1161"/>
      </w:tblGrid>
      <w:tr>
        <w:tc>
          <w:tcPr>
            <w:tcW w:type="dxa" w:w="1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p>
            <w:pPr>
              <w:pStyle w:val="null3"/>
              <w:jc w:val="center"/>
            </w:pPr>
            <w:r>
              <w:rPr>
                <w:sz w:val="21"/>
              </w:rPr>
              <w:t>厂家</w:t>
            </w:r>
          </w:p>
        </w:tc>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成交单价</w:t>
            </w:r>
            <w:r>
              <w:rPr>
                <w:sz w:val="21"/>
              </w:rPr>
              <w:t>(元)</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主要配置或附件</w:t>
            </w:r>
          </w:p>
          <w:p>
            <w:pPr>
              <w:pStyle w:val="null3"/>
              <w:jc w:val="center"/>
            </w:pP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见附件</w:t>
            </w:r>
            <w:r>
              <w:rPr>
                <w:sz w:val="21"/>
              </w:rPr>
              <w:t>1</w:t>
            </w:r>
          </w:p>
        </w:tc>
      </w:tr>
      <w:tr>
        <w:tc>
          <w:tcPr>
            <w:tcW w:type="dxa" w:w="1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合同总价（含税）</w:t>
            </w:r>
          </w:p>
        </w:tc>
        <w:tc>
          <w:tcPr>
            <w:tcW w:type="dxa" w:w="39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(大写)：             元整</w:t>
            </w:r>
          </w:p>
        </w:tc>
        <w:tc>
          <w:tcPr>
            <w:tcW w:type="dxa" w:w="26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RMB ￥        .00 元</w:t>
            </w:r>
          </w:p>
        </w:tc>
      </w:tr>
    </w:tbl>
    <w:p>
      <w:pPr>
        <w:pStyle w:val="null3"/>
        <w:jc w:val="both"/>
      </w:pPr>
      <w:r>
        <w:rPr>
          <w:sz w:val="24"/>
          <w:b/>
        </w:rPr>
        <w:t>2、设备包装、交货、安装、调试及验收</w:t>
      </w:r>
    </w:p>
    <w:p>
      <w:pPr>
        <w:pStyle w:val="null3"/>
        <w:jc w:val="both"/>
      </w:pPr>
      <w:r>
        <w:rPr>
          <w:sz w:val="21"/>
          <w:b/>
        </w:rPr>
        <w:t>(1)</w:t>
      </w:r>
      <w:r>
        <w:rPr>
          <w:sz w:val="21"/>
          <w:b/>
        </w:rPr>
        <w:t>包装及运输：</w:t>
      </w:r>
      <w:r>
        <w:rPr>
          <w:sz w:val="21"/>
        </w:rPr>
        <w:t>包装应有良好防湿、防锈、防潮、防腐及防碰撞措施</w:t>
      </w:r>
      <w:r>
        <w:rPr>
          <w:sz w:val="21"/>
        </w:rPr>
        <w:t>,包装与本合同约定不一致时甲方有权拒收。凡由于包装不良造成的损失和由此产生的费用均由乙方承担。乙方负责将设备材料货到现场过程中的全部运输，包括装卸车、货物现场的搬运。</w:t>
      </w:r>
    </w:p>
    <w:p>
      <w:pPr>
        <w:pStyle w:val="null3"/>
        <w:jc w:val="both"/>
      </w:pPr>
      <w:r>
        <w:rPr>
          <w:sz w:val="21"/>
          <w:b/>
        </w:rPr>
        <w:t>(2)交货：</w:t>
      </w:r>
      <w:r>
        <w:rPr>
          <w:sz w:val="21"/>
        </w:rPr>
        <w:t>1</w:t>
      </w:r>
      <w:r>
        <w:rPr>
          <w:sz w:val="21"/>
        </w:rPr>
        <w:t>)交货时间：合同签订后</w:t>
      </w:r>
      <w:r>
        <w:rPr>
          <w:sz w:val="21"/>
          <w:u w:val="single"/>
        </w:rPr>
        <w:t xml:space="preserve">   </w:t>
      </w:r>
      <w:r>
        <w:rPr>
          <w:sz w:val="21"/>
        </w:rPr>
        <w:t>天内或以甲方书面下达的送货通知为准。</w:t>
      </w:r>
      <w:r>
        <w:rPr>
          <w:sz w:val="21"/>
        </w:rPr>
        <w:t>2）交货方式：送货上门。3)交货地点：广东省妇幼保健院</w:t>
      </w:r>
      <w:r>
        <w:rPr>
          <w:sz w:val="21"/>
          <w:u w:val="single"/>
        </w:rPr>
        <w:t xml:space="preserve">          </w:t>
      </w:r>
      <w:r>
        <w:rPr>
          <w:sz w:val="21"/>
        </w:rPr>
        <w:t>科</w:t>
      </w:r>
      <w:r>
        <w:rPr>
          <w:sz w:val="21"/>
        </w:rPr>
        <w:t>(</w:t>
      </w:r>
      <w:r>
        <w:rPr>
          <w:sz w:val="21"/>
        </w:rPr>
        <w:t>□越秀院区、□番禺院区、□天河院区、□清远院区</w:t>
      </w:r>
      <w:r>
        <w:rPr>
          <w:sz w:val="21"/>
        </w:rPr>
        <w:t>)。</w:t>
      </w:r>
    </w:p>
    <w:p>
      <w:pPr>
        <w:pStyle w:val="null3"/>
        <w:jc w:val="both"/>
      </w:pPr>
      <w:r>
        <w:rPr>
          <w:sz w:val="21"/>
          <w:b/>
        </w:rPr>
        <w:t>(3)安装调试及验收：</w:t>
      </w:r>
      <w:r>
        <w:rPr>
          <w:sz w:val="21"/>
        </w:rPr>
        <w:t>1) 乙方负责设备的安装调试以及所有应需的线材与备件，安装所需工具设施物料由乙方自备、自费运到现场，完工后自费搬走。完工后施工现场的垃圾清理和包装物的回收由乙方负责。2）设备到货后安装前，甲乙双方应共同对设备的包装、外观、设备品牌、原厂商、产地、规格型号、数量进行开箱检验。甲方有权对任一设备进行抽样或全数检验，检验不合格批次设备甲方可无条件拒收且不视为违约。乙方未派员参加开箱检验的，视为认可甲方单方检验结果。如在开箱检验中发现所交付的合同设备有短缺、损坏、不合格产品等；或与合同、随机文件不相符的情形；乙方应于5日内无条件予以补足，如需更换的，乙方需在甲乙双方协商期限内更换，并承担由此造成的一切损失。待设备补足或更换后，甲乙双方重新对合同设备进行检验，开箱检验合格后再组织安装调试。3）设备到达甲方后一周内由厂家培训合格的工程师上门安装调试，并对相关人员进行培训（费用已包含在本合同总价中）。4)乙方安装时须对各安装场地内其它设备、设施有良好保护措施。5)</w:t>
      </w:r>
      <w:r>
        <w:rPr>
          <w:sz w:val="21"/>
        </w:rPr>
        <w:t xml:space="preserve"> </w:t>
      </w:r>
      <w:r>
        <w:rPr>
          <w:sz w:val="21"/>
        </w:rPr>
        <w:t>合同设备安装调试完成正常使用一个月后由甲乙双方共同验收。设备的调试、验收由甲乙双方及相关人员依照国家有关标准、合同及有关附件要求进行，重要设备在验收时，应有制造商技术人员现场协助验收。在验收过程中，如合同设备的一项或数项指标未达到设备技术资料所规定要求，经调试后还无法达到相关规定要求的，乙方需在甲乙双方协商期限内予以更换设备，由此产生的费用由乙方承担。</w:t>
      </w:r>
      <w:r>
        <w:rPr>
          <w:sz w:val="21"/>
        </w:rPr>
        <w:t>6）验收合格后，设备正式移交给甲方，乙方应向甲方交付合同设备的质量合格证、保修单、使用说明书、维修手册等相关资料。验收合格前产权及保管责任</w:t>
      </w:r>
      <w:r>
        <w:rPr>
          <w:sz w:val="21"/>
        </w:rPr>
        <w:t>、</w:t>
      </w:r>
      <w:r>
        <w:rPr>
          <w:sz w:val="21"/>
        </w:rPr>
        <w:t>灭</w:t>
      </w:r>
      <w:r>
        <w:rPr>
          <w:sz w:val="21"/>
        </w:rPr>
        <w:t>失毁</w:t>
      </w:r>
      <w:r>
        <w:rPr>
          <w:sz w:val="21"/>
        </w:rPr>
        <w:t>损</w:t>
      </w:r>
      <w:r>
        <w:rPr>
          <w:sz w:val="21"/>
        </w:rPr>
        <w:t>风险</w:t>
      </w:r>
      <w:r>
        <w:rPr>
          <w:sz w:val="21"/>
        </w:rPr>
        <w:t>归乙方。</w:t>
      </w:r>
    </w:p>
    <w:p>
      <w:pPr>
        <w:pStyle w:val="null3"/>
        <w:jc w:val="both"/>
      </w:pPr>
      <w:r>
        <w:rPr>
          <w:sz w:val="21"/>
          <w:b/>
        </w:rPr>
        <w:t>(1）</w:t>
      </w:r>
      <w:r>
        <w:rPr>
          <w:sz w:val="21"/>
          <w:b/>
        </w:rPr>
        <w:t>整机</w:t>
      </w:r>
      <w:r>
        <w:rPr>
          <w:sz w:val="21"/>
          <w:b/>
        </w:rPr>
        <w:t>(含所有零配件)原厂保修期</w:t>
      </w:r>
      <w:r>
        <w:rPr>
          <w:sz w:val="21"/>
          <w:b/>
          <w:u w:val="single"/>
        </w:rPr>
        <w:t xml:space="preserve">      </w:t>
      </w:r>
      <w:r>
        <w:rPr>
          <w:sz w:val="21"/>
          <w:b/>
        </w:rPr>
        <w:t>年，</w:t>
      </w:r>
      <w:r>
        <w:rPr>
          <w:sz w:val="21"/>
        </w:rPr>
        <w:t>乙方需提供设备生产商或国内总代理上述保修方案的服务书。该服务书包括但不限于售后服务内容及联系电话、招标项目编号、招标项目名称、所投设备名称、招标人名称、制造商或国内总代理名称、落款日期等内容（</w:t>
      </w:r>
      <w:r>
        <w:rPr>
          <w:sz w:val="21"/>
          <w:b/>
        </w:rPr>
        <w:t>由此产生的费用已包含在本合同总价中</w:t>
      </w:r>
      <w:r>
        <w:rPr>
          <w:sz w:val="21"/>
        </w:rPr>
        <w:t>）。自用户验收合格之日起计，提供正版软件终身升级服务（该费用已包含在本合同总价中）；</w:t>
      </w:r>
    </w:p>
    <w:p>
      <w:pPr>
        <w:pStyle w:val="null3"/>
        <w:jc w:val="both"/>
      </w:pPr>
      <w:r>
        <w:rPr>
          <w:sz w:val="21"/>
        </w:rPr>
        <w:t>（</w:t>
      </w:r>
      <w:r>
        <w:rPr>
          <w:sz w:val="21"/>
        </w:rPr>
        <w:t>2）保修期内，售后服务单位接到用户设备报修通知后，2小时内电话回复处理意见，12小时内现场维修，72小时内修复，若无法在该期限内修复的，则自取走故障件之日起，3个工作日内提供备品以保证业务正常开展，若无法按时修复或如期提供备品造成停机，则按1:7延长保修期(即停机1天，延长保修期7天)，报修后30天内仍未能修复的，则由乙方免费更换同款整机（该费用已包含在本合同总价中）；</w:t>
      </w:r>
      <w:r>
        <w:rPr>
          <w:sz w:val="21"/>
        </w:rPr>
        <w:t>乙方</w:t>
      </w:r>
      <w:r>
        <w:rPr>
          <w:sz w:val="21"/>
        </w:rPr>
        <w:t>未履</w:t>
      </w:r>
      <w:r>
        <w:rPr>
          <w:sz w:val="21"/>
        </w:rPr>
        <w:t>行</w:t>
      </w:r>
      <w:r>
        <w:rPr>
          <w:sz w:val="21"/>
        </w:rPr>
        <w:t>前</w:t>
      </w:r>
      <w:r>
        <w:rPr>
          <w:sz w:val="21"/>
        </w:rPr>
        <w:t>述维修</w:t>
      </w:r>
      <w:r>
        <w:rPr>
          <w:sz w:val="21"/>
        </w:rPr>
        <w:t>和</w:t>
      </w:r>
      <w:r>
        <w:rPr>
          <w:sz w:val="21"/>
        </w:rPr>
        <w:t>保养</w:t>
      </w:r>
      <w:r>
        <w:rPr>
          <w:sz w:val="21"/>
        </w:rPr>
        <w:t>服务的</w:t>
      </w:r>
      <w:r>
        <w:rPr>
          <w:sz w:val="21"/>
        </w:rPr>
        <w:t>，</w:t>
      </w:r>
      <w:r>
        <w:rPr>
          <w:sz w:val="21"/>
        </w:rPr>
        <w:t>甲方有权自行委托第三方进行维修或保养，相关费用由乙方双倍承担，并可直接从未付款项或质保金中扣除，同时甲</w:t>
      </w:r>
      <w:r>
        <w:rPr>
          <w:sz w:val="21"/>
        </w:rPr>
        <w:t>方有</w:t>
      </w:r>
      <w:r>
        <w:rPr>
          <w:sz w:val="21"/>
        </w:rPr>
        <w:t>权不支付尾款</w:t>
      </w:r>
      <w:r>
        <w:rPr>
          <w:sz w:val="21"/>
        </w:rPr>
        <w:t>，</w:t>
      </w:r>
      <w:r>
        <w:rPr>
          <w:sz w:val="21"/>
        </w:rPr>
        <w:t>尾款金额</w:t>
      </w:r>
      <w:r>
        <w:rPr>
          <w:sz w:val="21"/>
        </w:rPr>
        <w:t>不足以赔偿甲方损失的，</w:t>
      </w:r>
      <w:r>
        <w:rPr>
          <w:sz w:val="21"/>
        </w:rPr>
        <w:t>甲</w:t>
      </w:r>
      <w:r>
        <w:rPr>
          <w:sz w:val="21"/>
        </w:rPr>
        <w:t>方有权要求</w:t>
      </w:r>
      <w:r>
        <w:rPr>
          <w:sz w:val="21"/>
        </w:rPr>
        <w:t>乙</w:t>
      </w:r>
      <w:r>
        <w:rPr>
          <w:sz w:val="21"/>
        </w:rPr>
        <w:t>方</w:t>
      </w:r>
      <w:r>
        <w:rPr>
          <w:sz w:val="21"/>
        </w:rPr>
        <w:t>承担继续赔偿责任</w:t>
      </w:r>
      <w:r>
        <w:rPr>
          <w:sz w:val="21"/>
        </w:rPr>
        <w:t>。</w:t>
      </w:r>
    </w:p>
    <w:p>
      <w:pPr>
        <w:pStyle w:val="null3"/>
        <w:jc w:val="both"/>
      </w:pPr>
      <w:r>
        <w:rPr>
          <w:sz w:val="21"/>
          <w:b/>
        </w:rPr>
        <w:t>(3)售后服务单位(厂家)</w:t>
      </w:r>
      <w:r>
        <w:rPr>
          <w:sz w:val="21"/>
        </w:rPr>
        <w:t>：</w:t>
      </w:r>
      <w:r>
        <w:rPr>
          <w:sz w:val="21"/>
          <w:u w:val="single"/>
        </w:rPr>
        <w:t xml:space="preserve">                  </w:t>
      </w:r>
      <w:r>
        <w:rPr>
          <w:sz w:val="21"/>
        </w:rPr>
        <w:t>地址：</w:t>
      </w:r>
      <w:r>
        <w:rPr>
          <w:sz w:val="21"/>
          <w:u w:val="single"/>
        </w:rPr>
        <w:t xml:space="preserve">                              </w:t>
      </w:r>
      <w:r>
        <w:rPr>
          <w:sz w:val="21"/>
        </w:rPr>
        <w:t xml:space="preserve">             </w:t>
      </w:r>
    </w:p>
    <w:p>
      <w:pPr>
        <w:pStyle w:val="null3"/>
        <w:jc w:val="both"/>
      </w:pPr>
      <w:r>
        <w:rPr>
          <w:sz w:val="21"/>
        </w:rPr>
        <w:t>联系人</w:t>
      </w:r>
      <w:r>
        <w:rPr>
          <w:sz w:val="21"/>
        </w:rPr>
        <w:t>(售后服务主管)：</w:t>
      </w:r>
      <w:r>
        <w:rPr>
          <w:sz w:val="21"/>
          <w:u w:val="single"/>
        </w:rPr>
        <w:t xml:space="preserve">            </w:t>
      </w:r>
      <w:r>
        <w:rPr>
          <w:sz w:val="21"/>
        </w:rPr>
        <w:t>固话：</w:t>
      </w:r>
      <w:r>
        <w:rPr>
          <w:sz w:val="21"/>
          <w:u w:val="single"/>
        </w:rPr>
        <w:t xml:space="preserve">             </w:t>
      </w:r>
      <w:r>
        <w:rPr>
          <w:sz w:val="21"/>
        </w:rPr>
        <w:t xml:space="preserve"> </w:t>
      </w:r>
      <w:r>
        <w:rPr>
          <w:sz w:val="21"/>
        </w:rPr>
        <w:t>手机：</w:t>
      </w:r>
      <w:r>
        <w:rPr>
          <w:sz w:val="21"/>
          <w:u w:val="single"/>
        </w:rPr>
        <w:t xml:space="preserve">                </w:t>
      </w:r>
    </w:p>
    <w:p>
      <w:pPr>
        <w:pStyle w:val="null3"/>
        <w:jc w:val="both"/>
      </w:pPr>
      <w:r>
        <w:rPr>
          <w:sz w:val="21"/>
          <w:b/>
        </w:rPr>
        <w:t>(4)附售后服务承诺书(加盖售后服务单位公章，见附件7.1和7.2)</w:t>
      </w:r>
    </w:p>
    <w:p>
      <w:pPr>
        <w:pStyle w:val="null3"/>
        <w:jc w:val="both"/>
      </w:pPr>
      <w:r>
        <w:rPr>
          <w:sz w:val="24"/>
          <w:b/>
        </w:rPr>
        <w:t>4、技术要求</w:t>
      </w:r>
    </w:p>
    <w:p>
      <w:pPr>
        <w:pStyle w:val="null3"/>
        <w:jc w:val="both"/>
      </w:pPr>
      <w:r>
        <w:rPr>
          <w:sz w:val="21"/>
        </w:rPr>
        <w:t>设备是</w:t>
      </w:r>
      <w:r>
        <w:rPr>
          <w:sz w:val="21"/>
          <w:b/>
        </w:rPr>
        <w:t>原厂原装全新未经使用</w:t>
      </w:r>
      <w:r>
        <w:rPr>
          <w:sz w:val="21"/>
        </w:rPr>
        <w:t>的合格产品，符合国家有关规定和环保要求及甲方技术要求，提供出厂测试报告，国家规定计量和强制检定的设备需提供强制检定合格证和计量合格证，进口设备还需进口报关及商检证明。进口货物检验合格的出厂日期与实际到货日期间隔不超过壹年，国产货物检验合格的出厂日期与实际到货日期间隔不超过半年。</w:t>
      </w:r>
    </w:p>
    <w:p>
      <w:pPr>
        <w:pStyle w:val="null3"/>
        <w:jc w:val="both"/>
      </w:pPr>
      <w:r>
        <w:rPr>
          <w:sz w:val="24"/>
          <w:b/>
        </w:rPr>
        <w:t>5、合同款项</w:t>
      </w:r>
    </w:p>
    <w:p>
      <w:pPr>
        <w:pStyle w:val="null3"/>
        <w:jc w:val="both"/>
      </w:pPr>
      <w:r>
        <w:rPr>
          <w:sz w:val="21"/>
          <w:b/>
        </w:rPr>
        <w:t>(1)</w:t>
      </w:r>
      <w:r>
        <w:rPr>
          <w:sz w:val="21"/>
        </w:rPr>
        <w:t>合同总价包括但不限于：设计、包装、仓储、运输、保险、安装、调试、培训、验收、保修期内服务、保修期内设备零配件更换及各项税费等全部费用</w:t>
      </w:r>
      <w:r>
        <w:rPr>
          <w:sz w:val="21"/>
        </w:rPr>
        <w:t>(含税)。</w:t>
      </w:r>
    </w:p>
    <w:p>
      <w:pPr>
        <w:pStyle w:val="null3"/>
        <w:ind w:firstLine="297"/>
        <w:jc w:val="both"/>
      </w:pPr>
      <w:r>
        <w:rPr>
          <w:sz w:val="21"/>
          <w:b/>
        </w:rPr>
        <w:t>(</w:t>
      </w:r>
      <w:r>
        <w:rPr>
          <w:sz w:val="21"/>
          <w:b/>
        </w:rPr>
        <w:t>2</w:t>
      </w:r>
      <w:r>
        <w:rPr>
          <w:sz w:val="21"/>
          <w:b/>
        </w:rPr>
        <w:t>)</w:t>
      </w:r>
      <w:r>
        <w:rPr>
          <w:sz w:val="21"/>
        </w:rPr>
        <w:t>采购设备合同付款方式分为以下两种，选择付款方式打</w:t>
      </w:r>
      <w:r>
        <w:rPr>
          <w:sz w:val="21"/>
        </w:rPr>
        <w:t>√，不选择的打×：</w:t>
      </w:r>
    </w:p>
    <w:p>
      <w:pPr>
        <w:pStyle w:val="null3"/>
        <w:jc w:val="both"/>
      </w:pPr>
      <w:r>
        <w:rPr>
          <w:sz w:val="21"/>
        </w:rPr>
        <w:t>□1）合同标的额在人民币十万元以下。分两期付款：签订合同后，</w:t>
      </w:r>
      <w:r>
        <w:rPr>
          <w:sz w:val="21"/>
        </w:rPr>
        <w:t>甲</w:t>
      </w:r>
      <w:r>
        <w:rPr>
          <w:sz w:val="21"/>
        </w:rPr>
        <w:t>方收到货物</w:t>
      </w:r>
      <w:r>
        <w:rPr>
          <w:sz w:val="21"/>
        </w:rPr>
        <w:t>(设备)并验收合格，1个月内支付合同标的额95%</w:t>
      </w:r>
      <w:r>
        <w:rPr>
          <w:sz w:val="21"/>
        </w:rPr>
        <w:t>（即</w:t>
      </w:r>
      <w:r>
        <w:rPr>
          <w:sz w:val="21"/>
        </w:rPr>
        <w:t xml:space="preserve">          </w:t>
      </w:r>
      <w:r>
        <w:rPr>
          <w:sz w:val="21"/>
        </w:rPr>
        <w:t>元）</w:t>
      </w:r>
      <w:r>
        <w:rPr>
          <w:sz w:val="21"/>
        </w:rPr>
        <w:t>，</w:t>
      </w:r>
      <w:r>
        <w:rPr>
          <w:sz w:val="21"/>
        </w:rPr>
        <w:t>在保修期结束后且乙方提供齐全售后资料并无任何违约行为的次月无息支付剩余</w:t>
      </w:r>
      <w:r>
        <w:rPr>
          <w:sz w:val="21"/>
        </w:rPr>
        <w:t>5%（即          元）</w:t>
      </w:r>
      <w:r>
        <w:rPr>
          <w:sz w:val="21"/>
        </w:rPr>
        <w:t>。</w:t>
      </w:r>
    </w:p>
    <w:p>
      <w:pPr>
        <w:pStyle w:val="null3"/>
        <w:jc w:val="both"/>
      </w:pPr>
      <w:r>
        <w:rPr>
          <w:sz w:val="21"/>
        </w:rPr>
        <w:t>2）</w:t>
      </w:r>
      <w:r>
        <w:rPr>
          <w:sz w:val="21"/>
        </w:rPr>
        <w:t>合同标的额在人民币十万元以上</w:t>
      </w:r>
      <w:r>
        <w:rPr>
          <w:sz w:val="21"/>
        </w:rPr>
        <w:t xml:space="preserve"> (含十万元)。</w:t>
      </w:r>
    </w:p>
    <w:p>
      <w:pPr>
        <w:pStyle w:val="null3"/>
        <w:jc w:val="both"/>
      </w:pPr>
      <w:r>
        <w:rPr>
          <w:sz w:val="21"/>
        </w:rPr>
        <w:t>□</w:t>
      </w:r>
      <w:r>
        <w:rPr>
          <w:sz w:val="21"/>
        </w:rPr>
        <w:t>分三期付款：签订合同后支付合同标的额的</w:t>
      </w:r>
      <w:r>
        <w:rPr>
          <w:sz w:val="21"/>
        </w:rPr>
        <w:t>5</w:t>
      </w:r>
      <w:r>
        <w:rPr>
          <w:sz w:val="21"/>
        </w:rPr>
        <w:t>0%</w:t>
      </w:r>
      <w:r>
        <w:rPr>
          <w:sz w:val="21"/>
        </w:rPr>
        <w:t>（即</w:t>
      </w:r>
      <w:r>
        <w:rPr>
          <w:sz w:val="21"/>
        </w:rPr>
        <w:t xml:space="preserve">       </w:t>
      </w:r>
      <w:r>
        <w:rPr>
          <w:sz w:val="21"/>
        </w:rPr>
        <w:t>元）</w:t>
      </w:r>
      <w:r>
        <w:rPr>
          <w:sz w:val="21"/>
        </w:rPr>
        <w:t>作为预付款，待货物全部进场且安装调试完成验收合格并正常使用后的</w:t>
      </w:r>
      <w:r>
        <w:rPr>
          <w:sz w:val="21"/>
        </w:rPr>
        <w:t>60日内付至合同标的额的</w:t>
      </w:r>
      <w:r>
        <w:rPr>
          <w:sz w:val="21"/>
        </w:rPr>
        <w:t>4</w:t>
      </w:r>
      <w:r>
        <w:rPr>
          <w:sz w:val="21"/>
        </w:rPr>
        <w:t>5%（即</w:t>
      </w:r>
      <w:r>
        <w:rPr>
          <w:sz w:val="21"/>
        </w:rPr>
        <w:t xml:space="preserve">                </w:t>
      </w:r>
    </w:p>
    <w:p>
      <w:pPr>
        <w:pStyle w:val="null3"/>
        <w:jc w:val="both"/>
      </w:pPr>
      <w:r>
        <w:rPr>
          <w:sz w:val="21"/>
        </w:rPr>
        <w:t>元），在保修期结束后且乙方提供齐全售后资料并无任何违约行为的次月无息支付剩余</w:t>
      </w:r>
      <w:r>
        <w:rPr>
          <w:sz w:val="21"/>
        </w:rPr>
        <w:t>5%（即          元）。</w:t>
      </w:r>
    </w:p>
    <w:p>
      <w:pPr>
        <w:pStyle w:val="null3"/>
        <w:jc w:val="both"/>
      </w:pPr>
      <w:r>
        <w:rPr>
          <w:sz w:val="21"/>
          <w:b/>
        </w:rPr>
        <w:t>(3)</w:t>
      </w:r>
      <w:r>
        <w:rPr>
          <w:sz w:val="21"/>
        </w:rPr>
        <w:t>乙方公司账户信息</w:t>
      </w:r>
    </w:p>
    <w:p>
      <w:pPr>
        <w:pStyle w:val="null3"/>
        <w:ind w:firstLine="420"/>
        <w:jc w:val="both"/>
      </w:pPr>
      <w:r>
        <w:rPr>
          <w:sz w:val="21"/>
        </w:rPr>
        <w:t>账户名称：</w:t>
      </w:r>
    </w:p>
    <w:p>
      <w:pPr>
        <w:pStyle w:val="null3"/>
        <w:ind w:firstLine="420"/>
        <w:jc w:val="both"/>
      </w:pPr>
      <w:r>
        <w:rPr>
          <w:sz w:val="21"/>
        </w:rPr>
        <w:t>银行账号：</w:t>
      </w:r>
    </w:p>
    <w:p>
      <w:pPr>
        <w:pStyle w:val="null3"/>
        <w:ind w:firstLine="420"/>
        <w:jc w:val="both"/>
      </w:pPr>
      <w:r>
        <w:rPr>
          <w:sz w:val="21"/>
        </w:rPr>
        <w:t>开户行：</w:t>
      </w:r>
    </w:p>
    <w:p>
      <w:pPr>
        <w:pStyle w:val="null3"/>
        <w:ind w:firstLine="420"/>
        <w:jc w:val="both"/>
      </w:pPr>
      <w:r>
        <w:rPr>
          <w:sz w:val="21"/>
        </w:rPr>
        <w:t>银行联行号：</w:t>
      </w:r>
    </w:p>
    <w:p>
      <w:pPr>
        <w:pStyle w:val="null3"/>
        <w:jc w:val="both"/>
      </w:pPr>
      <w:r>
        <w:rPr>
          <w:sz w:val="24"/>
          <w:b/>
        </w:rPr>
        <w:t>6、违约与处罚</w:t>
      </w:r>
    </w:p>
    <w:p>
      <w:pPr>
        <w:pStyle w:val="null3"/>
        <w:jc w:val="both"/>
      </w:pPr>
      <w:r>
        <w:rPr>
          <w:sz w:val="21"/>
          <w:b/>
        </w:rPr>
        <w:t>(1)</w:t>
      </w:r>
      <w:r>
        <w:rPr>
          <w:sz w:val="21"/>
        </w:rPr>
        <w:t>乙方未能按时交货</w:t>
      </w:r>
      <w:r>
        <w:rPr>
          <w:sz w:val="21"/>
        </w:rPr>
        <w:t>、</w:t>
      </w:r>
      <w:r>
        <w:rPr>
          <w:sz w:val="21"/>
        </w:rPr>
        <w:t>未</w:t>
      </w:r>
      <w:r>
        <w:rPr>
          <w:sz w:val="21"/>
        </w:rPr>
        <w:t>能按时完成安装调试或未</w:t>
      </w:r>
      <w:r>
        <w:rPr>
          <w:sz w:val="21"/>
        </w:rPr>
        <w:t>按约定</w:t>
      </w:r>
      <w:r>
        <w:rPr>
          <w:sz w:val="21"/>
        </w:rPr>
        <w:t>时间正式</w:t>
      </w:r>
      <w:r>
        <w:rPr>
          <w:sz w:val="21"/>
        </w:rPr>
        <w:t>向</w:t>
      </w:r>
      <w:r>
        <w:rPr>
          <w:sz w:val="21"/>
        </w:rPr>
        <w:t>甲方移交设备</w:t>
      </w:r>
      <w:r>
        <w:rPr>
          <w:sz w:val="21"/>
        </w:rPr>
        <w:t>，每逾期一天，须向甲方支付合同总价</w:t>
      </w:r>
      <w:r>
        <w:rPr>
          <w:sz w:val="21"/>
        </w:rPr>
        <w:t>3</w:t>
      </w:r>
      <w:r>
        <w:rPr>
          <w:sz w:val="21"/>
        </w:rPr>
        <w:t>‰的违约金。乙方交付的设备不符合合同约定，如在约定更换期限之内不能更换的，视为逾期交付。乙方逾期三十天未能交货或交付的设备不符合合同规定的，甲方有权拒收并解除合同，同时有权要求乙方向甲方支付合同总价30％的违约金。乙方无正当理由拒绝履行保修、维修或保养服务的，甲方有权另行寻找第三方提供该等服务，相关费用由乙方双倍承担。累计达到叁次未履行质保义务的，甲方有权解除本合同并要求乙方按本合同总价的20%支付违约金。</w:t>
      </w:r>
    </w:p>
    <w:p>
      <w:pPr>
        <w:pStyle w:val="null3"/>
        <w:jc w:val="both"/>
      </w:pPr>
      <w:r>
        <w:rPr>
          <w:sz w:val="21"/>
          <w:b/>
        </w:rPr>
        <w:t>(</w:t>
      </w:r>
      <w:r>
        <w:rPr>
          <w:sz w:val="21"/>
          <w:b/>
        </w:rPr>
        <w:t>2</w:t>
      </w:r>
      <w:r>
        <w:rPr>
          <w:sz w:val="21"/>
          <w:b/>
        </w:rPr>
        <w:t>)</w:t>
      </w:r>
      <w:r>
        <w:rPr>
          <w:sz w:val="21"/>
        </w:rPr>
        <w:t>甲方应依合同规定向乙方支付款，逾期付款的，按本合同总价的</w:t>
      </w:r>
      <w:r>
        <w:rPr>
          <w:sz w:val="21"/>
        </w:rPr>
        <w:t>1‰支付违约金。但因不可抗力或财政资金原因导致的延迟付款不视为违约，甲方无需承担违约责任。</w:t>
      </w:r>
    </w:p>
    <w:p>
      <w:pPr>
        <w:pStyle w:val="null3"/>
        <w:ind w:right="-180"/>
        <w:jc w:val="both"/>
      </w:pPr>
      <w:r>
        <w:rPr>
          <w:sz w:val="24"/>
          <w:b/>
        </w:rPr>
        <w:t>7、合同终止</w:t>
      </w:r>
    </w:p>
    <w:p>
      <w:pPr>
        <w:pStyle w:val="null3"/>
        <w:ind w:right="-180"/>
        <w:jc w:val="both"/>
      </w:pPr>
      <w:r>
        <w:rPr>
          <w:sz w:val="21"/>
        </w:rPr>
        <w:t>如一方违反合同并在收到违约通知书后</w:t>
      </w:r>
      <w:r>
        <w:rPr>
          <w:sz w:val="21"/>
        </w:rPr>
        <w:t>30</w:t>
      </w:r>
      <w:r>
        <w:rPr>
          <w:sz w:val="21"/>
        </w:rPr>
        <w:t>天内仍未能改正或者未能按照合同约定履行支付违约金的义务，另一方可立即解除本合同，违约方应赔偿守约方因此所遭受的一切损失，包括但不限于守约方为实现合同权益所支付的律师费用，同时违约方还应按本合同总价款的</w:t>
      </w:r>
      <w:r>
        <w:rPr>
          <w:sz w:val="21"/>
        </w:rPr>
        <w:t>20%向另一方支付违约金。</w:t>
      </w:r>
    </w:p>
    <w:p>
      <w:pPr>
        <w:pStyle w:val="null3"/>
        <w:ind w:right="-180"/>
        <w:jc w:val="both"/>
      </w:pPr>
      <w:r>
        <w:rPr>
          <w:sz w:val="24"/>
          <w:b/>
        </w:rPr>
        <w:t>8、法律诉讼:</w:t>
      </w:r>
      <w:r>
        <w:rPr>
          <w:sz w:val="21"/>
        </w:rPr>
        <w:t>发生争执和分歧，双方应通过友好协商解决。无法协商解决，任何一方应向甲方所在地人民法院提起诉讼。受理期间，双方应继续执行合同其余部分。</w:t>
      </w:r>
    </w:p>
    <w:p>
      <w:pPr>
        <w:pStyle w:val="null3"/>
        <w:jc w:val="both"/>
      </w:pPr>
      <w:r>
        <w:rPr>
          <w:sz w:val="24"/>
          <w:b/>
        </w:rPr>
        <w:t>9、其它:</w:t>
      </w:r>
      <w:r>
        <w:rPr>
          <w:sz w:val="21"/>
        </w:rPr>
        <w:t xml:space="preserve"> </w:t>
      </w:r>
      <w:r>
        <w:rPr>
          <w:sz w:val="21"/>
        </w:rPr>
        <w:t>签约代表为法人或法人授权人</w:t>
      </w:r>
      <w:r>
        <w:rPr>
          <w:sz w:val="21"/>
        </w:rPr>
        <w:t>(须提交授权书)。合同自盖章签字之日起生效。正本叁份，具同等法律效力，甲方执贰份，乙方执壹份。所有附件及本项目招、投标文件、会议纪要、协议等均为本合同不可分割之一部分。如附件和合同条款存在不一致或歧义，以甲方文件及解释为准。</w:t>
      </w:r>
    </w:p>
    <w:p>
      <w:pPr>
        <w:pStyle w:val="null3"/>
        <w:jc w:val="both"/>
      </w:pPr>
      <w:r>
        <w:rPr>
          <w:sz w:val="24"/>
          <w:u w:val="single"/>
        </w:rPr>
        <w:t>广东省妇幼保健院</w:t>
      </w:r>
      <w:r>
        <w:rPr>
          <w:sz w:val="24"/>
          <w:u w:val="single"/>
        </w:rPr>
        <w:t>(加盖公章)</w:t>
      </w:r>
      <w:r>
        <w:rPr>
          <w:sz w:val="21"/>
        </w:rPr>
        <w:t xml:space="preserve">                </w:t>
      </w:r>
      <w:r>
        <w:rPr>
          <w:sz w:val="24"/>
          <w:u w:val="single"/>
        </w:rPr>
        <w:t xml:space="preserve">                 </w:t>
      </w:r>
      <w:r>
        <w:rPr>
          <w:sz w:val="24"/>
          <w:u w:val="single"/>
        </w:rPr>
        <w:t>(加盖公章)</w:t>
      </w:r>
    </w:p>
    <w:p>
      <w:pPr>
        <w:pStyle w:val="null3"/>
        <w:jc w:val="both"/>
      </w:pPr>
      <w:r>
        <w:rPr>
          <w:sz w:val="24"/>
        </w:rPr>
        <w:t>签约代表：</w:t>
      </w:r>
      <w:r>
        <w:rPr>
          <w:sz w:val="24"/>
        </w:rPr>
        <w:t xml:space="preserve">                               </w:t>
      </w:r>
      <w:r>
        <w:rPr>
          <w:sz w:val="24"/>
        </w:rPr>
        <w:t>签约代表：</w:t>
      </w:r>
    </w:p>
    <w:p>
      <w:pPr>
        <w:pStyle w:val="null3"/>
        <w:jc w:val="both"/>
      </w:pP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r>
        <w:rPr>
          <w:sz w:val="24"/>
        </w:rPr>
        <w:t xml:space="preserve">             </w:t>
      </w:r>
      <w:r>
        <w:rPr>
          <w:sz w:val="24"/>
        </w:rPr>
        <w:t>签约日期：</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jc w:val="both"/>
      </w:pPr>
      <w:r>
        <w:rPr>
          <w:sz w:val="18"/>
        </w:rPr>
        <w:t>【备注】合同附件应包含以下资料每页加盖公章并骑缝章</w:t>
      </w:r>
      <w:r>
        <w:rPr>
          <w:sz w:val="18"/>
        </w:rPr>
        <w:t>(双面、按次序左侧装订)：1、</w:t>
      </w:r>
      <w:r>
        <w:rPr>
          <w:sz w:val="18"/>
          <w:b/>
        </w:rPr>
        <w:t>配置清单及易损件</w:t>
      </w:r>
      <w:r>
        <w:rPr>
          <w:sz w:val="18"/>
          <w:b/>
        </w:rPr>
        <w:t>/试剂/耗材报价单</w:t>
      </w:r>
      <w:r>
        <w:rPr>
          <w:sz w:val="18"/>
        </w:rPr>
        <w:t>；</w:t>
      </w:r>
      <w:r>
        <w:rPr>
          <w:sz w:val="18"/>
        </w:rPr>
        <w:t>2、合同设备的实际性能参数；3、产品及生产商证件(所有合同产品医疗器械注册证及登记表、附页、营业执照、医疗器械生产企业许可证)；4、产品授权书(厂家直销可不出具)；5、经销商证件(营业执照、医疗器械经营企业许可证、二类医疗器械经营备案)；6、供方法人授权书；7、售后服务承诺(供应商及厂家盖章)；8、中标通知书（如有）；9、反贿赂商业协议(一式三份，不用装订)。</w:t>
      </w:r>
    </w:p>
    <w:p>
      <w:pPr>
        <w:pStyle w:val="null3"/>
        <w:jc w:val="both"/>
      </w:pPr>
      <w:r>
        <w:rPr/>
        <w:t xml:space="preserve"> </w:t>
      </w:r>
    </w:p>
    <w:p>
      <w:pPr>
        <w:pStyle w:val="null3"/>
        <w:jc w:val="both"/>
      </w:pPr>
      <w:r>
        <w:rPr>
          <w:sz w:val="28"/>
          <w:b/>
        </w:rPr>
        <w:t>附件</w:t>
      </w:r>
      <w:r>
        <w:rPr>
          <w:sz w:val="28"/>
          <w:b/>
        </w:rPr>
        <w:t>1 配置清单及易损件/试剂/耗材报价单</w:t>
      </w:r>
    </w:p>
    <w:p>
      <w:pPr>
        <w:pStyle w:val="null3"/>
        <w:jc w:val="both"/>
      </w:pPr>
      <w:r>
        <w:rPr>
          <w:sz w:val="28"/>
          <w:b/>
        </w:rPr>
        <w:t>1-1设备配置清单（设备数量：   台/套）</w:t>
      </w:r>
    </w:p>
    <w:tbl>
      <w:tblPr>
        <w:tblW w:w="0" w:type="auto"/>
        <w:tblBorders>
          <w:top w:val="none" w:color="000000" w:sz="4"/>
          <w:left w:val="none" w:color="000000" w:sz="4"/>
          <w:bottom w:val="none" w:color="000000" w:sz="4"/>
          <w:right w:val="none" w:color="000000" w:sz="4"/>
          <w:insideH w:val="none"/>
          <w:insideV w:val="none"/>
        </w:tblBorders>
      </w:tblPr>
      <w:tblGrid>
        <w:gridCol w:w="765"/>
        <w:gridCol w:w="2580"/>
        <w:gridCol w:w="1635"/>
        <w:gridCol w:w="990"/>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设备主要组件</w:t>
            </w:r>
          </w:p>
          <w:p>
            <w:pPr>
              <w:pStyle w:val="null3"/>
              <w:jc w:val="center"/>
            </w:pPr>
            <w:r>
              <w:rPr>
                <w:sz w:val="24"/>
              </w:rPr>
              <w:t>(厂家型号)</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r>
              <w:rPr>
                <w:sz w:val="24"/>
              </w:rPr>
              <w:t>(元)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p>
        </w:tc>
        <w:tc>
          <w:tcPr>
            <w:tcW w:type="dxa" w:w="2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pPr>
      <w:r>
        <w:rPr/>
        <w:t xml:space="preserve"> </w:t>
      </w:r>
    </w:p>
    <w:p>
      <w:pPr>
        <w:pStyle w:val="null3"/>
      </w:pPr>
      <w:r>
        <w:rPr>
          <w:sz w:val="28"/>
          <w:b/>
        </w:rPr>
        <w:t>1-2设备易损件报价单（保修期内易损件亦由乙方负责更换，费用已包含在本合同总价中；保修期后该价格表仅作参考，甲方有选择购买权）</w:t>
      </w:r>
    </w:p>
    <w:tbl>
      <w:tblPr>
        <w:tblW w:w="0" w:type="auto"/>
        <w:tblBorders>
          <w:top w:val="none" w:color="000000" w:sz="4"/>
          <w:left w:val="none" w:color="000000" w:sz="4"/>
          <w:bottom w:val="none" w:color="000000" w:sz="4"/>
          <w:right w:val="none" w:color="000000" w:sz="4"/>
          <w:insideH w:val="none"/>
          <w:insideV w:val="none"/>
        </w:tblBorders>
      </w:tblPr>
      <w:tblGrid>
        <w:gridCol w:w="765"/>
        <w:gridCol w:w="3615"/>
        <w:gridCol w:w="1425"/>
        <w:gridCol w:w="2280"/>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易损件名称</w:t>
            </w:r>
          </w:p>
          <w:p>
            <w:pPr>
              <w:pStyle w:val="null3"/>
              <w:jc w:val="center"/>
            </w:pPr>
            <w:r>
              <w:rPr>
                <w:sz w:val="24"/>
              </w:rPr>
              <w:t>(厂家型号)</w:t>
            </w:r>
          </w:p>
        </w:tc>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2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数量及单位</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4"/>
          <w:b/>
        </w:rPr>
        <w:t>1-3</w:t>
      </w:r>
      <w:r>
        <w:rPr>
          <w:sz w:val="24"/>
          <w:b/>
        </w:rPr>
        <w:t>设备配套试剂</w:t>
      </w:r>
      <w:r>
        <w:rPr>
          <w:sz w:val="24"/>
          <w:b/>
        </w:rPr>
        <w:t>/耗材/报价表（此价格表仅供甲方参考，甲方有选择购买权。如无可自行删除此表）</w:t>
      </w:r>
    </w:p>
    <w:tbl>
      <w:tblPr>
        <w:tblW w:w="0" w:type="auto"/>
        <w:tblBorders>
          <w:top w:val="none" w:color="000000" w:sz="4"/>
          <w:left w:val="none" w:color="000000" w:sz="4"/>
          <w:bottom w:val="none" w:color="000000" w:sz="4"/>
          <w:right w:val="none" w:color="000000" w:sz="4"/>
          <w:insideH w:val="none"/>
          <w:insideV w:val="none"/>
        </w:tblBorders>
      </w:tblPr>
      <w:tblGrid>
        <w:gridCol w:w="374"/>
        <w:gridCol w:w="1636"/>
        <w:gridCol w:w="1686"/>
        <w:gridCol w:w="1086"/>
        <w:gridCol w:w="1436"/>
        <w:gridCol w:w="986"/>
        <w:gridCol w:w="1049"/>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试剂</w:t>
            </w:r>
            <w:r>
              <w:rPr>
                <w:sz w:val="24"/>
              </w:rPr>
              <w:t>/耗材注册证名称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注册证号</w:t>
            </w:r>
          </w:p>
        </w:tc>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品牌型号</w:t>
            </w:r>
          </w:p>
        </w:tc>
        <w:tc>
          <w:tcPr>
            <w:tcW w:type="dxa" w:w="1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最小包装规格</w:t>
            </w:r>
          </w:p>
        </w:tc>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成交单价</w:t>
            </w:r>
          </w:p>
        </w:tc>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市平台产品编号</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both"/>
      </w:pPr>
      <w:r>
        <w:rPr>
          <w:sz w:val="28"/>
          <w:b/>
        </w:rPr>
        <w:t>附件</w:t>
      </w:r>
      <w:r>
        <w:rPr>
          <w:sz w:val="28"/>
          <w:b/>
        </w:rPr>
        <w:t xml:space="preserve">2 </w:t>
      </w:r>
      <w:r>
        <w:rPr>
          <w:sz w:val="24"/>
        </w:rPr>
        <w:t>按用户需求书基本要求顺序展现合同设备的实际性能参数</w:t>
      </w:r>
      <w:r>
        <w:rPr>
          <w:sz w:val="24"/>
        </w:rPr>
        <w:t>(不限于所列要求)：</w:t>
      </w:r>
    </w:p>
    <w:p>
      <w:pPr>
        <w:pStyle w:val="null3"/>
        <w:jc w:val="both"/>
      </w:pPr>
      <w:r>
        <w:rPr/>
        <w:t xml:space="preserve"> </w:t>
      </w:r>
    </w:p>
    <w:p>
      <w:pPr>
        <w:pStyle w:val="null3"/>
        <w:jc w:val="both"/>
      </w:pPr>
      <w:r>
        <w:rPr>
          <w:sz w:val="28"/>
          <w:b/>
        </w:rPr>
        <w:t>附件</w:t>
      </w:r>
      <w:r>
        <w:rPr>
          <w:sz w:val="28"/>
          <w:b/>
        </w:rPr>
        <w:t>3</w:t>
      </w:r>
      <w:r>
        <w:rPr>
          <w:sz w:val="24"/>
          <w:b/>
        </w:rPr>
        <w:t>产品及</w:t>
      </w:r>
      <w:r>
        <w:rPr>
          <w:sz w:val="24"/>
        </w:rPr>
        <w:t>生产商证件</w:t>
      </w:r>
      <w:r>
        <w:rPr>
          <w:sz w:val="24"/>
        </w:rPr>
        <w:t>(</w:t>
      </w:r>
      <w:r>
        <w:rPr>
          <w:sz w:val="24"/>
          <w:b/>
        </w:rPr>
        <w:t>医疗器械注册证及登记表</w:t>
      </w:r>
      <w:r>
        <w:rPr>
          <w:sz w:val="24"/>
        </w:rPr>
        <w:t>、</w:t>
      </w:r>
      <w:r>
        <w:rPr>
          <w:sz w:val="24"/>
          <w:b/>
        </w:rPr>
        <w:t>附页</w:t>
      </w:r>
      <w:r>
        <w:rPr>
          <w:sz w:val="24"/>
        </w:rPr>
        <w:t>/备案凭证、营业执照、医疗器械生产许可证及生产产品登记表)</w:t>
      </w:r>
    </w:p>
    <w:p>
      <w:pPr>
        <w:pStyle w:val="null3"/>
        <w:jc w:val="both"/>
      </w:pPr>
      <w:r>
        <w:rPr/>
        <w:t xml:space="preserve"> </w:t>
      </w:r>
    </w:p>
    <w:p>
      <w:pPr>
        <w:pStyle w:val="null3"/>
        <w:jc w:val="both"/>
      </w:pPr>
      <w:r>
        <w:rPr>
          <w:sz w:val="28"/>
          <w:b/>
        </w:rPr>
        <w:t>附件</w:t>
      </w:r>
      <w:r>
        <w:rPr>
          <w:sz w:val="28"/>
          <w:b/>
        </w:rPr>
        <w:t>4</w:t>
      </w:r>
      <w:r>
        <w:rPr>
          <w:sz w:val="24"/>
        </w:rPr>
        <w:t>产品厂家授权书</w:t>
      </w:r>
    </w:p>
    <w:p>
      <w:pPr>
        <w:pStyle w:val="null3"/>
        <w:jc w:val="both"/>
      </w:pPr>
      <w:r>
        <w:rPr/>
        <w:t xml:space="preserve"> </w:t>
      </w:r>
    </w:p>
    <w:p>
      <w:pPr>
        <w:pStyle w:val="null3"/>
        <w:jc w:val="both"/>
      </w:pPr>
      <w:r>
        <w:rPr>
          <w:sz w:val="28"/>
          <w:b/>
        </w:rPr>
        <w:t>附件</w:t>
      </w:r>
      <w:r>
        <w:rPr>
          <w:sz w:val="28"/>
          <w:b/>
        </w:rPr>
        <w:t>5</w:t>
      </w:r>
      <w:r>
        <w:rPr>
          <w:sz w:val="24"/>
        </w:rPr>
        <w:t>经销商证件</w:t>
      </w:r>
      <w:r>
        <w:rPr>
          <w:sz w:val="24"/>
        </w:rPr>
        <w:t>(营业执照、医疗器械经营许可证/二类经营备案凭证)</w:t>
      </w:r>
    </w:p>
    <w:p>
      <w:pPr>
        <w:pStyle w:val="null3"/>
        <w:jc w:val="both"/>
      </w:pPr>
      <w:r>
        <w:rPr/>
        <w:t xml:space="preserve"> </w:t>
      </w:r>
    </w:p>
    <w:p>
      <w:pPr>
        <w:pStyle w:val="null3"/>
        <w:jc w:val="both"/>
      </w:pPr>
      <w:r>
        <w:rPr>
          <w:sz w:val="28"/>
          <w:b/>
        </w:rPr>
        <w:t>附件</w:t>
      </w:r>
      <w:r>
        <w:rPr>
          <w:sz w:val="28"/>
          <w:b/>
        </w:rPr>
        <w:t>6</w:t>
      </w:r>
    </w:p>
    <w:p>
      <w:pPr>
        <w:pStyle w:val="null3"/>
        <w:jc w:val="both"/>
      </w:pPr>
      <w:r>
        <w:rPr>
          <w:sz w:val="28"/>
          <w:b/>
        </w:rPr>
        <w:t>法定代表人</w:t>
      </w:r>
      <w:r>
        <w:rPr>
          <w:sz w:val="28"/>
          <w:b/>
        </w:rPr>
        <w:t>/负责人资格证明书</w:t>
      </w:r>
    </w:p>
    <w:p>
      <w:pPr>
        <w:pStyle w:val="null3"/>
        <w:jc w:val="both"/>
      </w:pPr>
      <w:r>
        <w:rPr>
          <w:sz w:val="24"/>
        </w:rPr>
        <w:t>致：广东省妇幼保健院</w:t>
      </w:r>
    </w:p>
    <w:p>
      <w:pPr>
        <w:pStyle w:val="null3"/>
        <w:jc w:val="both"/>
      </w:pPr>
      <w:r>
        <w:rPr>
          <w:sz w:val="21"/>
        </w:rPr>
        <w:t xml:space="preserve">     </w:t>
      </w:r>
      <w:r>
        <w:rPr>
          <w:sz w:val="21"/>
          <w:u w:val="single"/>
        </w:rPr>
        <w:t xml:space="preserve">          </w:t>
      </w:r>
      <w:r>
        <w:rPr>
          <w:sz w:val="24"/>
        </w:rPr>
        <w:t>同志，现任我单位</w:t>
      </w:r>
      <w:r>
        <w:rPr>
          <w:sz w:val="21"/>
          <w:u w:val="single"/>
        </w:rPr>
        <w:t xml:space="preserve">          </w:t>
      </w:r>
      <w:r>
        <w:rPr>
          <w:sz w:val="24"/>
        </w:rPr>
        <w:t>职务，为法定代表人，特此证明。</w:t>
      </w:r>
    </w:p>
    <w:p>
      <w:pPr>
        <w:pStyle w:val="null3"/>
        <w:ind w:firstLine="240"/>
        <w:jc w:val="both"/>
      </w:pPr>
      <w:r>
        <w:rPr>
          <w:sz w:val="24"/>
        </w:rPr>
        <w:t>签发日期：</w:t>
      </w:r>
      <w:r>
        <w:rPr>
          <w:sz w:val="24"/>
        </w:rPr>
        <w:t xml:space="preserve">           </w:t>
      </w:r>
      <w:r>
        <w:rPr>
          <w:sz w:val="24"/>
        </w:rPr>
        <w:t>单位：</w:t>
      </w:r>
      <w:r>
        <w:rPr>
          <w:sz w:val="24"/>
        </w:rPr>
        <w:t xml:space="preserve">           </w:t>
      </w:r>
      <w:r>
        <w:rPr>
          <w:sz w:val="24"/>
        </w:rPr>
        <w:t>(单位公章)</w:t>
      </w:r>
    </w:p>
    <w:p>
      <w:pPr>
        <w:pStyle w:val="null3"/>
        <w:ind w:firstLine="240"/>
        <w:jc w:val="both"/>
      </w:pPr>
      <w:r>
        <w:rPr>
          <w:sz w:val="24"/>
        </w:rPr>
        <w:t>附：代表人性别：</w:t>
      </w:r>
      <w:r>
        <w:rPr>
          <w:sz w:val="24"/>
        </w:rPr>
        <w:t xml:space="preserve">            </w:t>
      </w:r>
      <w:r>
        <w:rPr>
          <w:sz w:val="24"/>
        </w:rPr>
        <w:t>年龄：</w:t>
      </w:r>
      <w:r>
        <w:rPr>
          <w:sz w:val="24"/>
        </w:rPr>
        <w:t xml:space="preserve">           </w:t>
      </w:r>
      <w:r>
        <w:rPr>
          <w:sz w:val="24"/>
        </w:rPr>
        <w:t>身份证号码：</w:t>
      </w:r>
    </w:p>
    <w:p>
      <w:pPr>
        <w:pStyle w:val="null3"/>
        <w:ind w:firstLine="240"/>
        <w:jc w:val="both"/>
      </w:pPr>
      <w:r>
        <w:rPr>
          <w:sz w:val="24"/>
        </w:rPr>
        <w:t>固话：</w:t>
      </w:r>
      <w:r>
        <w:rPr>
          <w:sz w:val="24"/>
        </w:rPr>
        <w:t xml:space="preserve">                      </w:t>
      </w:r>
      <w:r>
        <w:rPr>
          <w:sz w:val="24"/>
        </w:rPr>
        <w:t>手机：</w:t>
      </w:r>
    </w:p>
    <w:p>
      <w:pPr>
        <w:pStyle w:val="null3"/>
        <w:ind w:firstLine="240"/>
        <w:jc w:val="both"/>
      </w:pPr>
      <w:r>
        <w:rPr>
          <w:sz w:val="24"/>
        </w:rPr>
        <w:t>营业执照号码：</w:t>
      </w:r>
      <w:r>
        <w:rPr>
          <w:sz w:val="24"/>
        </w:rPr>
        <w:t xml:space="preserve">                       </w:t>
      </w:r>
      <w:r>
        <w:rPr>
          <w:sz w:val="24"/>
        </w:rPr>
        <w:t>经济性质：</w:t>
      </w:r>
    </w:p>
    <w:p>
      <w:pPr>
        <w:pStyle w:val="null3"/>
        <w:ind w:firstLine="240"/>
        <w:jc w:val="both"/>
      </w:pPr>
      <w:r>
        <w:rPr>
          <w:sz w:val="24"/>
        </w:rPr>
        <w:t>主营</w:t>
      </w:r>
      <w:r>
        <w:rPr>
          <w:sz w:val="24"/>
        </w:rPr>
        <w:t>(请详列广州市商事主体信息公示平台上的内容或打印网页)：</w:t>
      </w:r>
    </w:p>
    <w:p>
      <w:pPr>
        <w:pStyle w:val="null3"/>
        <w:ind w:firstLine="240"/>
        <w:jc w:val="both"/>
      </w:pPr>
      <w:r>
        <w:rPr>
          <w:sz w:val="24"/>
        </w:rPr>
        <w:t>兼营：</w:t>
      </w:r>
    </w:p>
    <w:p>
      <w:pPr>
        <w:pStyle w:val="null3"/>
        <w:ind w:firstLine="240"/>
        <w:jc w:val="both"/>
      </w:pPr>
      <w:r>
        <w:rPr>
          <w:sz w:val="24"/>
        </w:rPr>
        <w:t>说明：</w:t>
      </w:r>
      <w:r>
        <w:rPr>
          <w:sz w:val="24"/>
        </w:rPr>
        <w:t>1、法定代表人为企业事业单位、国家机关、社会团体的主要行政负责人。</w:t>
      </w:r>
    </w:p>
    <w:p>
      <w:pPr>
        <w:pStyle w:val="null3"/>
        <w:jc w:val="both"/>
      </w:pPr>
      <w:r>
        <w:rPr>
          <w:sz w:val="24"/>
        </w:rPr>
        <w:t xml:space="preserve">      </w:t>
      </w:r>
      <w:r>
        <w:rPr>
          <w:sz w:val="24"/>
        </w:rPr>
        <w:t>2、内容必须填写真实、清楚、涂改无效，不得转让、买卖。</w:t>
      </w:r>
    </w:p>
    <w:p>
      <w:pPr>
        <w:pStyle w:val="null3"/>
        <w:ind w:firstLine="720"/>
        <w:jc w:val="both"/>
      </w:pPr>
      <w:r>
        <w:rPr>
          <w:sz w:val="24"/>
        </w:rPr>
        <w:t>3、将此证明书提交对方作为合同附件。</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粘贴法定代表人身份证正反面复印件</w:t>
            </w:r>
          </w:p>
        </w:tc>
      </w:tr>
    </w:tbl>
    <w:p>
      <w:pPr>
        <w:pStyle w:val="null3"/>
        <w:jc w:val="both"/>
      </w:pPr>
      <w:r>
        <w:rPr/>
        <w:t xml:space="preserve"> </w:t>
      </w:r>
    </w:p>
    <w:p>
      <w:pPr>
        <w:pStyle w:val="null3"/>
        <w:jc w:val="center"/>
      </w:pPr>
      <w:r>
        <w:rPr>
          <w:sz w:val="28"/>
          <w:b/>
        </w:rPr>
        <w:t>法定代表人</w:t>
      </w:r>
      <w:r>
        <w:rPr>
          <w:sz w:val="28"/>
          <w:b/>
        </w:rPr>
        <w:t>/负责人授权委托书</w:t>
      </w:r>
    </w:p>
    <w:p>
      <w:pPr>
        <w:pStyle w:val="null3"/>
        <w:jc w:val="both"/>
      </w:pPr>
      <w:r>
        <w:rPr>
          <w:sz w:val="24"/>
        </w:rPr>
        <w:t>致：广东省妇幼保健院</w:t>
      </w:r>
    </w:p>
    <w:p>
      <w:pPr>
        <w:pStyle w:val="null3"/>
        <w:jc w:val="both"/>
      </w:pPr>
      <w:r>
        <w:rPr>
          <w:sz w:val="24"/>
        </w:rPr>
        <w:t>兹授权</w:t>
      </w:r>
      <w:r>
        <w:rPr>
          <w:sz w:val="21"/>
          <w:u w:val="single"/>
        </w:rPr>
        <w:t xml:space="preserve">             </w:t>
      </w:r>
      <w:r>
        <w:rPr>
          <w:sz w:val="24"/>
        </w:rPr>
        <w:t>同志，为我方签订经济合同及办理其他事务代理人，其权限是：特别授权，即</w:t>
      </w:r>
      <w:r>
        <w:rPr>
          <w:sz w:val="24"/>
          <w:u w:val="single"/>
        </w:rPr>
        <w:t>全权代表本公司参与上述采购项目的合同签署，提供与签署确认一切文书资料及履行合同</w:t>
      </w:r>
      <w:r>
        <w:rPr>
          <w:sz w:val="24"/>
        </w:rPr>
        <w:t>。</w:t>
      </w:r>
    </w:p>
    <w:p>
      <w:pPr>
        <w:pStyle w:val="null3"/>
        <w:jc w:val="both"/>
      </w:pPr>
      <w:r>
        <w:rPr>
          <w:sz w:val="24"/>
        </w:rPr>
        <w:t>授权单位：</w:t>
      </w:r>
      <w:r>
        <w:rPr>
          <w:sz w:val="24"/>
        </w:rPr>
        <w:t xml:space="preserve">          </w:t>
      </w:r>
      <w:r>
        <w:rPr>
          <w:sz w:val="24"/>
        </w:rPr>
        <w:t>(盖章)     法定代表人              (签名或盖私章)</w:t>
      </w:r>
    </w:p>
    <w:p>
      <w:pPr>
        <w:pStyle w:val="null3"/>
        <w:jc w:val="both"/>
      </w:pPr>
      <w:r>
        <w:rPr>
          <w:sz w:val="24"/>
        </w:rPr>
        <w:t>有效期限：至本合同期满</w:t>
      </w:r>
      <w:r>
        <w:rPr>
          <w:sz w:val="24"/>
        </w:rPr>
        <w:t xml:space="preserve">           </w:t>
      </w:r>
      <w:r>
        <w:rPr>
          <w:sz w:val="24"/>
        </w:rPr>
        <w:t>签发日期：</w:t>
      </w:r>
    </w:p>
    <w:p>
      <w:pPr>
        <w:pStyle w:val="null3"/>
        <w:jc w:val="both"/>
      </w:pPr>
      <w:r>
        <w:rPr>
          <w:sz w:val="24"/>
        </w:rPr>
        <w:t>附：代理人性别：</w:t>
      </w:r>
      <w:r>
        <w:rPr>
          <w:sz w:val="24"/>
        </w:rPr>
        <w:t xml:space="preserve">        </w:t>
      </w:r>
      <w:r>
        <w:rPr>
          <w:sz w:val="24"/>
        </w:rPr>
        <w:t>年龄：</w:t>
      </w:r>
      <w:r>
        <w:rPr>
          <w:sz w:val="24"/>
        </w:rPr>
        <w:t xml:space="preserve">       </w:t>
      </w:r>
      <w:r>
        <w:rPr>
          <w:sz w:val="24"/>
        </w:rPr>
        <w:t>职务：</w:t>
      </w:r>
      <w:r>
        <w:rPr>
          <w:sz w:val="24"/>
        </w:rPr>
        <w:t xml:space="preserve">         </w:t>
      </w:r>
      <w:r>
        <w:rPr>
          <w:sz w:val="24"/>
        </w:rPr>
        <w:t>身份证号码：</w:t>
      </w:r>
    </w:p>
    <w:p>
      <w:pPr>
        <w:pStyle w:val="null3"/>
        <w:jc w:val="both"/>
      </w:pPr>
      <w:r>
        <w:rPr>
          <w:sz w:val="24"/>
        </w:rPr>
        <w:t xml:space="preserve">    </w:t>
      </w:r>
      <w:r>
        <w:rPr>
          <w:sz w:val="24"/>
        </w:rPr>
        <w:t>手机：</w:t>
      </w:r>
      <w:r>
        <w:rPr>
          <w:sz w:val="24"/>
        </w:rPr>
        <w:t xml:space="preserve">              </w:t>
      </w:r>
    </w:p>
    <w:p>
      <w:pPr>
        <w:pStyle w:val="null3"/>
        <w:jc w:val="both"/>
      </w:pPr>
      <w:r>
        <w:rPr>
          <w:sz w:val="24"/>
        </w:rPr>
        <w:t>说明：</w:t>
      </w:r>
    </w:p>
    <w:p>
      <w:pPr>
        <w:pStyle w:val="null3"/>
        <w:ind w:firstLine="537"/>
        <w:jc w:val="both"/>
      </w:pPr>
      <w:r>
        <w:rPr>
          <w:sz w:val="24"/>
        </w:rPr>
        <w:t>1. 法定代表人为企业事业单位、国家机关、社会团体的主要行政负责人。</w:t>
      </w:r>
    </w:p>
    <w:p>
      <w:pPr>
        <w:pStyle w:val="null3"/>
        <w:ind w:firstLine="537"/>
        <w:jc w:val="both"/>
      </w:pPr>
      <w:r>
        <w:rPr>
          <w:sz w:val="24"/>
        </w:rPr>
        <w:t>2. 内容必须填写真实、清楚、涂改无效，不得转让、买卖。</w:t>
      </w:r>
    </w:p>
    <w:p>
      <w:pPr>
        <w:pStyle w:val="null3"/>
        <w:ind w:firstLine="537"/>
        <w:jc w:val="both"/>
      </w:pPr>
      <w:r>
        <w:rPr>
          <w:sz w:val="24"/>
        </w:rPr>
        <w:t>3. 将此证明书提交对方作为合同附件</w:t>
      </w:r>
      <w:r>
        <w:rPr>
          <w:sz w:val="24"/>
          <w:b/>
        </w:rPr>
        <w:t>。</w:t>
      </w:r>
    </w:p>
    <w:p>
      <w:pPr>
        <w:pStyle w:val="null3"/>
        <w:ind w:firstLine="537"/>
        <w:jc w:val="both"/>
      </w:pPr>
      <w:r>
        <w:rPr>
          <w:sz w:val="24"/>
        </w:rPr>
        <w:t xml:space="preserve">4. </w:t>
      </w:r>
      <w:r>
        <w:rPr>
          <w:sz w:val="24"/>
          <w:b/>
          <w:u w:val="single"/>
        </w:rPr>
        <w:t>签字代表为法定代表人，则本表不适用。</w:t>
      </w:r>
    </w:p>
    <w:tbl>
      <w:tblPr>
        <w:tblW w:w="0" w:type="auto"/>
        <w:tblInd w:type="dxa" w:w="85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u w:val="single"/>
              </w:rPr>
              <w:t>粘贴代理人身份证正反面复印件</w:t>
            </w:r>
          </w:p>
        </w:tc>
      </w:tr>
    </w:tbl>
    <w:p>
      <w:pPr>
        <w:pStyle w:val="null3"/>
        <w:jc w:val="both"/>
      </w:pPr>
      <w:r>
        <w:rPr/>
        <w:t xml:space="preserve"> </w:t>
      </w:r>
    </w:p>
    <w:p>
      <w:pPr>
        <w:pStyle w:val="null3"/>
        <w:jc w:val="both"/>
      </w:pPr>
      <w:r>
        <w:rPr>
          <w:sz w:val="28"/>
          <w:b/>
        </w:rPr>
        <w:t>附件</w:t>
      </w:r>
      <w:r>
        <w:rPr>
          <w:sz w:val="28"/>
          <w:b/>
        </w:rPr>
        <w:t>7.1</w:t>
      </w:r>
      <w:r>
        <w:rPr>
          <w:sz w:val="21"/>
        </w:rPr>
        <w:t xml:space="preserve"> </w:t>
      </w:r>
      <w:r>
        <w:rPr>
          <w:sz w:val="24"/>
        </w:rPr>
        <w:t>售后服务承诺书</w:t>
      </w:r>
    </w:p>
    <w:p>
      <w:pPr>
        <w:pStyle w:val="null3"/>
        <w:jc w:val="both"/>
      </w:pPr>
      <w:r>
        <w:rPr>
          <w:sz w:val="24"/>
        </w:rPr>
        <w:t>1、</w:t>
      </w:r>
      <w:r>
        <w:rPr>
          <w:sz w:val="24"/>
          <w:b/>
        </w:rPr>
        <w:t>保修期及维修响应时间：</w:t>
      </w:r>
      <w:r>
        <w:rPr>
          <w:sz w:val="24"/>
        </w:rPr>
        <w:t>整机</w:t>
      </w:r>
      <w:r>
        <w:rPr>
          <w:sz w:val="24"/>
        </w:rPr>
        <w:t>(含所有零配件)原厂保修期</w:t>
      </w:r>
      <w:r>
        <w:rPr>
          <w:sz w:val="21"/>
          <w:u w:val="single"/>
        </w:rPr>
        <w:t xml:space="preserve">   </w:t>
      </w:r>
      <w:r>
        <w:rPr>
          <w:sz w:val="24"/>
        </w:rPr>
        <w:t>年（费用已包含在本合同总价中），自用户验收合格之日起计，正版软件终身升级（费用已包含在本合同总价中）；保修期内，售后服务单位接到用户设备报修通知后，</w:t>
      </w:r>
      <w:r>
        <w:rPr>
          <w:sz w:val="24"/>
        </w:rPr>
        <w:t>2小时内电话回复处理意见，12小时内现场维修，≤72小时内修复，若无法修复，则自取走故障件之日起，3个工作日内提供备品以保证业务正常开展，若无法按时修复或如期提供备品造成停机，则按1:7延长保修期(即停机1天，延长保修期7天)，30天后若完全不能修复则由乙方更换同款整机（费用已包含在本合同总价中）。</w:t>
      </w:r>
    </w:p>
    <w:p>
      <w:pPr>
        <w:pStyle w:val="null3"/>
        <w:jc w:val="both"/>
      </w:pPr>
      <w:r>
        <w:rPr>
          <w:sz w:val="24"/>
        </w:rPr>
        <w:t>2、</w:t>
      </w:r>
      <w:r>
        <w:rPr>
          <w:sz w:val="24"/>
          <w:b/>
        </w:rPr>
        <w:t>安装培训要求：</w:t>
      </w:r>
      <w:r>
        <w:rPr>
          <w:sz w:val="24"/>
        </w:rPr>
        <w:t>设备到货，接甲方设备科通知后</w:t>
      </w:r>
      <w:r>
        <w:rPr>
          <w:sz w:val="24"/>
        </w:rPr>
        <w:t>7天内由厂家培训合格的工程师上门安装，并负责现场培训采购人操作人员至少5名</w:t>
      </w:r>
      <w:r>
        <w:rPr>
          <w:sz w:val="24"/>
        </w:rPr>
        <w:t>（该费用已包含在本合同总价中）</w:t>
      </w:r>
      <w:r>
        <w:rPr>
          <w:sz w:val="24"/>
        </w:rPr>
        <w:t>，直至掌握正确使用及日常保养方法，填写《省妇幼医学装备培训登记表》，培训资料留存使用科室。</w:t>
      </w:r>
    </w:p>
    <w:p>
      <w:pPr>
        <w:pStyle w:val="null3"/>
        <w:jc w:val="both"/>
      </w:pPr>
      <w:r>
        <w:rPr>
          <w:sz w:val="24"/>
        </w:rPr>
        <w:t>3、</w:t>
      </w:r>
      <w:r>
        <w:rPr>
          <w:sz w:val="24"/>
          <w:b/>
        </w:rPr>
        <w:t>售后服务力量：</w:t>
      </w:r>
      <w:r>
        <w:rPr>
          <w:sz w:val="24"/>
        </w:rPr>
        <w:t>保修期内至少每季度</w:t>
      </w:r>
      <w:r>
        <w:rPr>
          <w:sz w:val="24"/>
        </w:rPr>
        <w:t>1次按生产商保养标准做1次保养（该费用已包含在本合同总价中），并出具报告交采购人设备科留存。保修期后，乙方对设备实行终身上门维修，终身上门保养（≥1次/年），并提供维修保养报告。（该费用已包含在合同总价中）。</w:t>
      </w:r>
      <w:r>
        <w:rPr>
          <w:sz w:val="24"/>
        </w:rPr>
        <w:t>设备生产商</w:t>
      </w:r>
      <w:r>
        <w:rPr>
          <w:sz w:val="24"/>
        </w:rPr>
        <w:t>在广东省内有办事处或厂家维修站，具体地点设在</w:t>
      </w:r>
      <w:r>
        <w:rPr>
          <w:sz w:val="21"/>
          <w:u w:val="single"/>
        </w:rPr>
        <w:t xml:space="preserve">                                                  </w:t>
      </w:r>
      <w:r>
        <w:rPr>
          <w:sz w:val="24"/>
        </w:rPr>
        <w:t>并配有专业维修及培训工程师队伍，</w:t>
      </w:r>
      <w:r>
        <w:rPr>
          <w:sz w:val="24"/>
          <w:b/>
          <w:u w:val="single"/>
        </w:rPr>
        <w:t>技术保障工程师的联系方式</w:t>
      </w:r>
      <w:r>
        <w:rPr>
          <w:sz w:val="24"/>
          <w:b/>
          <w:u w:val="single"/>
        </w:rPr>
        <w:t>(至少2人，其中厂家1人)</w:t>
      </w:r>
      <w:r>
        <w:rPr>
          <w:sz w:val="24"/>
        </w:rPr>
        <w:t>：</w:t>
      </w:r>
      <w:r>
        <w:rPr>
          <w:sz w:val="21"/>
          <w:u w:val="single"/>
        </w:rPr>
        <w:t xml:space="preserve">                                                                                 </w:t>
      </w:r>
    </w:p>
    <w:p>
      <w:pPr>
        <w:pStyle w:val="null3"/>
        <w:jc w:val="both"/>
      </w:pPr>
      <w:r>
        <w:rPr>
          <w:sz w:val="24"/>
        </w:rPr>
        <w:t>4、</w:t>
      </w:r>
      <w:r>
        <w:rPr>
          <w:sz w:val="24"/>
        </w:rPr>
        <w:t>为保证设备正常运行，生产商在</w:t>
      </w:r>
      <w:r>
        <w:rPr>
          <w:sz w:val="21"/>
          <w:u w:val="single"/>
        </w:rPr>
        <w:t xml:space="preserve">         </w:t>
      </w:r>
      <w:r>
        <w:rPr>
          <w:sz w:val="24"/>
        </w:rPr>
        <w:t>(国内城市名)设有备件库，保证设备停产后</w:t>
      </w:r>
      <w:r>
        <w:rPr>
          <w:sz w:val="24"/>
        </w:rPr>
        <w:t>5年的</w:t>
      </w:r>
      <w:r>
        <w:rPr>
          <w:sz w:val="24"/>
        </w:rPr>
        <w:t>备件</w:t>
      </w:r>
      <w:r>
        <w:rPr>
          <w:sz w:val="24"/>
        </w:rPr>
        <w:t>供应缓冲期。</w:t>
      </w:r>
    </w:p>
    <w:p>
      <w:pPr>
        <w:pStyle w:val="null3"/>
        <w:jc w:val="both"/>
      </w:pPr>
      <w:r>
        <w:rPr>
          <w:sz w:val="24"/>
        </w:rPr>
        <w:t>5、进口</w:t>
      </w:r>
      <w:r>
        <w:rPr>
          <w:sz w:val="24"/>
        </w:rPr>
        <w:t>货物检验合格的出厂日期与实际到货日期间隔不超过壹年，国产货物检验合格的出厂日期与实际到货日期间隔不超过半年。</w:t>
      </w:r>
    </w:p>
    <w:p>
      <w:pPr>
        <w:pStyle w:val="null3"/>
        <w:jc w:val="both"/>
      </w:pPr>
      <w:r>
        <w:rPr>
          <w:sz w:val="24"/>
        </w:rPr>
        <w:t>6、如甲方有需要，乙方应提供设备外接口硬件及接口驱动程序等，协助将设备接入甲方的信息系统，并支付相应接入费用给甲方相关信息系统的开发公司，具体费用参考服务费用一览表，相关费用包含在本合同总价中。</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53"/>
        <w:gridCol w:w="940"/>
        <w:gridCol w:w="940"/>
        <w:gridCol w:w="1409"/>
        <w:gridCol w:w="940"/>
        <w:gridCol w:w="940"/>
        <w:gridCol w:w="940"/>
        <w:gridCol w:w="1525"/>
      </w:tblGrid>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服务费用一览表</w:t>
            </w:r>
          </w:p>
        </w:tc>
      </w:tr>
      <w:tr>
        <w:tc>
          <w:tcPr>
            <w:tcW w:type="dxa" w:w="8287"/>
            <w:gridSpan w:val="8"/>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sz w:val="24"/>
              </w:rPr>
              <w:t>（一</w:t>
            </w:r>
            <w:r>
              <w:rPr>
                <w:sz w:val="24"/>
              </w:rPr>
              <w:t>）</w:t>
            </w:r>
            <w:r>
              <w:rPr>
                <w:sz w:val="24"/>
              </w:rPr>
              <w:t>设备接入</w:t>
            </w:r>
            <w:r>
              <w:rPr>
                <w:sz w:val="24"/>
              </w:rPr>
              <w:t>LIS服务费用一览表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类型</w:t>
            </w:r>
          </w:p>
        </w:tc>
        <w:tc>
          <w:tcPr>
            <w:tcW w:type="dxa" w:w="3289"/>
            <w:gridSpan w:val="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设备种类或名称</w:t>
            </w:r>
          </w:p>
        </w:tc>
        <w:tc>
          <w:tcPr>
            <w:tcW w:type="dxa" w:w="1880"/>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单价</w:t>
            </w:r>
            <w:r>
              <w:rPr>
                <w:sz w:val="24"/>
              </w:rPr>
              <w:t>(元/台）</w:t>
            </w:r>
          </w:p>
        </w:tc>
        <w:tc>
          <w:tcPr>
            <w:tcW w:type="dxa" w:w="15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备注</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一般单向通讯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一般双向通讯</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酶标仪双向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 xml:space="preserve"> </w:t>
            </w: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微生物通讯</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BD流水线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132160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如果按照每台机器联机费用总和超过</w:t>
            </w:r>
            <w:r>
              <w:rPr>
                <w:sz w:val="24"/>
              </w:rPr>
              <w:t>30000，按照每台机器联机费计。</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标本前处理系统</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64960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接种仪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血培养双向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全自动鉴定及药敏双向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手工药敏双向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质谱仪单向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8960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质谱仪双向</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17920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中间体</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33600起</w:t>
            </w: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显微镜图像采集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59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流式细胞仪（采图）</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20160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r>
              <w:rPr>
                <w:sz w:val="24"/>
              </w:rPr>
              <w:t>前处理及流水线</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罗氏流水线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贝克曼前处理</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67200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日立流水线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西门子流水线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雅培流水线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87360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东亚、贝克曼、西门子、迈瑞等血球流水线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tcBorders>
              <w:top w:val="none" w:color="000000" w:sz="4"/>
              <w:left w:val="single" w:color="000000" w:sz="4"/>
              <w:bottom w:val="non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r>
              <w:rPr>
                <w:sz w:val="24"/>
              </w:rPr>
              <w:t>尿流水线</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33600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bottom"/>
          </w:tcPr>
          <w:p>
            <w:pPr>
              <w:pStyle w:val="null3"/>
              <w:jc w:val="both"/>
            </w:pPr>
          </w:p>
        </w:tc>
      </w:tr>
      <w:tr>
        <w:tc>
          <w:tcPr>
            <w:tcW w:type="dxa" w:w="1593"/>
            <w:gridSpan w:val="2"/>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标本采集和分拣系统</w:t>
            </w: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采血系统：全自动（每组）</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需配套门诊采血排队叫号系统</w:t>
            </w:r>
            <w:r>
              <w:rPr>
                <w:sz w:val="24"/>
              </w:rPr>
              <w:t>6万+1万/采集窗口，多采集单元联动的按方案报价</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采血系统：窗口独立式（每个）</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11200</w:t>
            </w:r>
          </w:p>
        </w:tc>
      </w:tr>
      <w:tr>
        <w:tc>
          <w:tcPr>
            <w:tcW w:type="dxa" w:w="1593"/>
            <w:gridSpan w:val="2"/>
            <w:vMerge/>
            <w:tcBorders>
              <w:top w:val="none" w:color="000000" w:sz="4"/>
              <w:left w:val="single" w:color="000000" w:sz="4"/>
              <w:bottom w:val="single" w:color="000000" w:sz="4"/>
              <w:right w:val="single" w:color="000000" w:sz="4"/>
            </w:tcBorders>
          </w:tcPr>
          <w:p/>
        </w:tc>
        <w:tc>
          <w:tcPr>
            <w:tcW w:type="dxa" w:w="3289"/>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分拣机</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42560</w:t>
            </w:r>
          </w:p>
        </w:tc>
        <w:tc>
          <w:tcPr>
            <w:tcW w:type="dxa" w:w="15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CCCCFF"/>
            <w:tcMar>
              <w:top w:type="dxa" w:w="0"/>
              <w:left w:type="dxa" w:w="105"/>
              <w:bottom w:type="dxa" w:w="0"/>
              <w:right w:type="dxa" w:w="105"/>
            </w:tcMar>
            <w:vAlign w:val="top"/>
          </w:tcPr>
          <w:p>
            <w:pPr>
              <w:pStyle w:val="null3"/>
              <w:jc w:val="both"/>
            </w:pPr>
            <w:r>
              <w:rPr>
                <w:sz w:val="24"/>
              </w:rPr>
              <w:t>（</w:t>
            </w:r>
            <w:r>
              <w:rPr>
                <w:sz w:val="24"/>
              </w:rPr>
              <w:t>二）</w:t>
            </w:r>
            <w:r>
              <w:rPr>
                <w:sz w:val="24"/>
              </w:rPr>
              <w:t>设备接入</w:t>
            </w:r>
            <w:r>
              <w:rPr>
                <w:sz w:val="24"/>
              </w:rPr>
              <w:t>PACS服务费用一览表</w:t>
            </w:r>
          </w:p>
        </w:tc>
      </w:tr>
      <w:tr>
        <w:tc>
          <w:tcPr>
            <w:tcW w:type="dxa" w:w="653"/>
            <w:tcBorders>
              <w:top w:val="none" w:color="000000" w:sz="4"/>
              <w:left w:val="singl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序号</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设备分类</w:t>
            </w:r>
          </w:p>
        </w:tc>
        <w:tc>
          <w:tcPr>
            <w:tcW w:type="dxa" w:w="1409"/>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设备类型</w:t>
            </w:r>
          </w:p>
        </w:tc>
        <w:tc>
          <w:tcPr>
            <w:tcW w:type="dxa" w:w="1880"/>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单价（元）</w:t>
            </w:r>
          </w:p>
        </w:tc>
        <w:tc>
          <w:tcPr>
            <w:tcW w:type="dxa" w:w="2465"/>
            <w:gridSpan w:val="2"/>
            <w:tcBorders>
              <w:top w:val="single" w:color="000000" w:sz="4"/>
              <w:left w:val="none" w:color="000000" w:sz="4"/>
              <w:bottom w:val="single" w:color="000000" w:sz="4"/>
              <w:right w:val="single" w:color="000000" w:sz="4"/>
            </w:tcBorders>
            <w:shd w:fill="A6A6A6"/>
            <w:tcMar>
              <w:top w:type="dxa" w:w="0"/>
              <w:left w:type="dxa" w:w="105"/>
              <w:bottom w:type="dxa" w:w="0"/>
              <w:right w:type="dxa" w:w="105"/>
            </w:tcMar>
            <w:vAlign w:val="top"/>
          </w:tcPr>
          <w:p>
            <w:pPr>
              <w:pStyle w:val="null3"/>
              <w:jc w:val="both"/>
            </w:pPr>
            <w:r>
              <w:rPr>
                <w:sz w:val="24"/>
              </w:rPr>
              <w:t>备注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MRI设备、PET-CT</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大型放射设备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CT设备、DSA</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3</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普通放射设备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DR、CR、床边拍片机、造影机、乳腺钼靶机、牙片机（全景+定位机）、骨密度</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20000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不含设备厂家的对接费用</w:t>
            </w:r>
          </w:p>
        </w:tc>
      </w:tr>
      <w:tr>
        <w:tc>
          <w:tcPr>
            <w:tcW w:type="dxa" w:w="6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4</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普通图像视频采集类设备</w:t>
            </w:r>
          </w:p>
        </w:tc>
        <w:tc>
          <w:tcPr>
            <w:tcW w:type="dxa" w:w="140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超声、内镜、病理显微镜设备</w:t>
            </w:r>
          </w:p>
        </w:tc>
        <w:tc>
          <w:tcPr>
            <w:tcW w:type="dxa" w:w="188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15000</w:t>
            </w:r>
          </w:p>
        </w:tc>
        <w:tc>
          <w:tcPr>
            <w:tcW w:type="dxa" w:w="2465"/>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4"/>
              </w:rPr>
              <w:t>不含采集卡及图像采集器费用，若设备支持</w:t>
            </w:r>
            <w:r>
              <w:rPr>
                <w:sz w:val="24"/>
              </w:rPr>
              <w:t>Dicom接入，同样不含设备厂家对接费用</w:t>
            </w:r>
          </w:p>
        </w:tc>
      </w:tr>
    </w:tbl>
    <w:p>
      <w:pPr>
        <w:pStyle w:val="null3"/>
        <w:jc w:val="both"/>
      </w:pPr>
      <w:r>
        <w:rPr>
          <w:sz w:val="24"/>
        </w:rPr>
        <w:t>6.1 医疗设备须向甲方开放国内外医疗信息标准交换接口，包括但不限于DICOM、HL7等接口以及医疗设备自身对外输出接口,并按甲方要求与院方相关业务与管理信息系统对接。（该费用已包含在本合同总价中）。</w:t>
      </w:r>
    </w:p>
    <w:p>
      <w:pPr>
        <w:pStyle w:val="null3"/>
        <w:jc w:val="both"/>
      </w:pPr>
      <w:r>
        <w:rPr>
          <w:sz w:val="24"/>
        </w:rPr>
        <w:t>6.2医疗设备自带的信息系统须提供基于国内外标准接口，包括但不限于HL7、数据接口、WEBSERVICES接口等方式，并按院方要求与院方相关业务与管理信息系统对接。（该费用已包含在本合同总价中）。</w:t>
      </w:r>
    </w:p>
    <w:p>
      <w:pPr>
        <w:pStyle w:val="null3"/>
        <w:jc w:val="both"/>
      </w:pPr>
      <w:r>
        <w:rPr>
          <w:sz w:val="24"/>
        </w:rPr>
        <w:t>6.3医疗设备自带信息系统须符合或达到国家信息安全等级保护二级及以上要求，信息系统必须在甲方指定服务器上部署与运行，业务数据必须本地保存，并接受医院信息中心与设备科安全监管与管理。</w:t>
      </w:r>
    </w:p>
    <w:p>
      <w:pPr>
        <w:pStyle w:val="null3"/>
        <w:jc w:val="both"/>
      </w:pPr>
      <w:r>
        <w:rPr>
          <w:sz w:val="24"/>
        </w:rPr>
        <w:t>6.4、乙方须提供由设备制造商技术人员实施的终身应用技术支持。（该费用已包含在本合同总价中）。</w:t>
      </w:r>
    </w:p>
    <w:p>
      <w:pPr>
        <w:pStyle w:val="null3"/>
        <w:jc w:val="both"/>
      </w:pPr>
      <w:r>
        <w:rPr>
          <w:sz w:val="24"/>
        </w:rPr>
        <w:t>7、凡属于计量校准设备，验收时需提供合格的计量校准报告（该费用已包含在本合同总价中）。</w:t>
      </w:r>
    </w:p>
    <w:p>
      <w:pPr>
        <w:pStyle w:val="null3"/>
        <w:jc w:val="both"/>
      </w:pPr>
      <w:r>
        <w:rPr>
          <w:sz w:val="24"/>
        </w:rPr>
        <w:t>8、……..(生产厂家若有更多服务承诺可自行补充)</w:t>
      </w:r>
    </w:p>
    <w:p>
      <w:pPr>
        <w:pStyle w:val="null3"/>
        <w:jc w:val="both"/>
      </w:pPr>
      <w:r>
        <w:rPr>
          <w:sz w:val="24"/>
        </w:rPr>
        <w:t>供应商名称</w:t>
      </w:r>
      <w:r>
        <w:rPr>
          <w:sz w:val="24"/>
        </w:rPr>
        <w:t>(盖章)</w:t>
      </w:r>
    </w:p>
    <w:p>
      <w:pPr>
        <w:pStyle w:val="null3"/>
        <w:jc w:val="righ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right="105"/>
        <w:jc w:val="both"/>
      </w:pPr>
      <w:r>
        <w:rPr/>
        <w:t xml:space="preserve"> </w:t>
      </w:r>
    </w:p>
    <w:p>
      <w:pPr>
        <w:pStyle w:val="null3"/>
        <w:jc w:val="both"/>
      </w:pPr>
      <w:r>
        <w:rPr>
          <w:sz w:val="28"/>
          <w:b/>
        </w:rPr>
        <w:t>附件</w:t>
      </w:r>
      <w:r>
        <w:rPr>
          <w:sz w:val="28"/>
          <w:b/>
        </w:rPr>
        <w:t>7.2</w:t>
      </w:r>
      <w:r>
        <w:rPr>
          <w:sz w:val="21"/>
        </w:rPr>
        <w:t xml:space="preserve"> </w:t>
      </w:r>
      <w:r>
        <w:rPr>
          <w:sz w:val="24"/>
        </w:rPr>
        <w:t>生产商或国内总代理提供上述保修方案的服务书</w:t>
      </w:r>
    </w:p>
    <w:p>
      <w:pPr>
        <w:pStyle w:val="null3"/>
        <w:ind w:right="105"/>
        <w:jc w:val="both"/>
      </w:pPr>
      <w:r>
        <w:br/>
      </w:r>
    </w:p>
    <w:p>
      <w:pPr>
        <w:pStyle w:val="null3"/>
        <w:ind w:right="105"/>
        <w:jc w:val="both"/>
      </w:pPr>
      <w:r>
        <w:rPr>
          <w:sz w:val="21"/>
        </w:rPr>
        <w:t>生厂商或者国内总代理名称</w:t>
      </w:r>
      <w:r>
        <w:rPr>
          <w:sz w:val="21"/>
        </w:rPr>
        <w:t>(盖章)</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t xml:space="preserve"> </w:t>
      </w:r>
    </w:p>
    <w:p>
      <w:pPr>
        <w:pStyle w:val="null3"/>
        <w:ind w:right="105"/>
        <w:jc w:val="both"/>
      </w:pPr>
      <w:r>
        <w:rPr>
          <w:sz w:val="28"/>
          <w:b/>
        </w:rPr>
        <w:t>附件</w:t>
      </w:r>
      <w:r>
        <w:rPr>
          <w:sz w:val="28"/>
          <w:b/>
        </w:rPr>
        <w:t>8</w:t>
      </w:r>
      <w:r>
        <w:rPr>
          <w:sz w:val="21"/>
        </w:rPr>
        <w:t xml:space="preserve"> </w:t>
      </w:r>
      <w:r>
        <w:rPr>
          <w:sz w:val="24"/>
        </w:rPr>
        <w:t>中标通知书</w:t>
      </w:r>
    </w:p>
    <w:p>
      <w:pPr>
        <w:pStyle w:val="null3"/>
        <w:ind w:right="105"/>
        <w:jc w:val="both"/>
      </w:pPr>
      <w:r>
        <w:rPr/>
        <w:t xml:space="preserve"> </w:t>
      </w:r>
    </w:p>
    <w:p>
      <w:pPr>
        <w:pStyle w:val="null3"/>
        <w:jc w:val="center"/>
      </w:pPr>
      <w:r>
        <w:rPr>
          <w:sz w:val="44"/>
        </w:rPr>
        <w:t>反商业贿赂协议书</w:t>
      </w:r>
    </w:p>
    <w:p>
      <w:pPr>
        <w:pStyle w:val="null3"/>
        <w:spacing w:before="150"/>
        <w:jc w:val="both"/>
      </w:pPr>
      <w:r>
        <w:rPr>
          <w:sz w:val="24"/>
        </w:rPr>
        <w:t>甲方：</w:t>
      </w:r>
      <w:r>
        <w:rPr>
          <w:sz w:val="24"/>
          <w:u w:val="single"/>
        </w:rPr>
        <w:t>广东省妇幼保健院</w:t>
      </w:r>
    </w:p>
    <w:p>
      <w:pPr>
        <w:pStyle w:val="null3"/>
        <w:spacing w:after="150"/>
        <w:jc w:val="both"/>
      </w:pPr>
      <w:r>
        <w:rPr>
          <w:sz w:val="24"/>
        </w:rPr>
        <w:t>乙方：</w:t>
      </w:r>
      <w:r>
        <w:rPr>
          <w:sz w:val="24"/>
          <w:u w:val="single"/>
        </w:rPr>
        <w:t xml:space="preserve">                     </w:t>
      </w:r>
    </w:p>
    <w:p>
      <w:pPr>
        <w:pStyle w:val="null3"/>
        <w:ind w:firstLine="480"/>
        <w:jc w:val="both"/>
      </w:pPr>
      <w:r>
        <w:rPr>
          <w:sz w:val="24"/>
        </w:rPr>
        <w:t>为使甲、乙双方的业务能严格遵循</w:t>
      </w:r>
      <w:r>
        <w:rPr>
          <w:sz w:val="24"/>
        </w:rPr>
        <w:t>“公平、公正、公开”的原则，确保业务健康地开展，经双方友好协商，特签署本协议。</w:t>
      </w:r>
    </w:p>
    <w:p>
      <w:pPr>
        <w:pStyle w:val="null3"/>
        <w:ind w:left="-60" w:firstLine="600"/>
        <w:jc w:val="both"/>
      </w:pPr>
      <w:r>
        <w:rPr>
          <w:sz w:val="24"/>
        </w:rPr>
        <w:t>一、乙方或乙方单位工作人员不得为谋求交易机会或竞争优势及其他合作的利益，直接或通过第三方给予甲方客户、甲方员工及甲方员工利害相关人一切物质及精神上的直接或间接的不正当利益。</w:t>
      </w:r>
    </w:p>
    <w:p>
      <w:pPr>
        <w:pStyle w:val="null3"/>
        <w:ind w:left="-60" w:firstLine="600"/>
        <w:jc w:val="both"/>
      </w:pPr>
      <w:r>
        <w:rPr>
          <w:sz w:val="24"/>
        </w:rPr>
        <w:t>二、不正当利益：包括物质性利益和非物质性利益。物质性利益是指能够直接用金钱价值加以衡量的利益。包括但不限于回-扣、贿赂、私下佣金、借款、实物、现金或现金等价物（如：消费卡</w:t>
      </w:r>
      <w:r>
        <w:rPr>
          <w:sz w:val="24"/>
        </w:rPr>
        <w:t>/券、提货券、购物卡、换购券、充值卡、交通卡、电话卡、各种话费的充值或其它可供使用或消费的充值、储值卡及其它形态的有价礼券或证券等）、支票及财产性权益、旅游、宴请、免费消费。非物质性利益是指难以直接用经济或金钱价值加以衡量的能满足人们需求和欲望的精神利益和其他不正当利益，是物质性利益以外的权益、优惠、便利以及其它好处。包括但不限于给予解决住房机会、迁移户口、调动工作、提拔职务、安排出国留学、享受免费的服务等方面的利益，以及给予荣誉、名誉、称号、资格、地位、特权。</w:t>
      </w:r>
    </w:p>
    <w:p>
      <w:pPr>
        <w:pStyle w:val="null3"/>
        <w:ind w:left="-60" w:firstLine="600"/>
        <w:jc w:val="both"/>
      </w:pPr>
      <w:r>
        <w:rPr>
          <w:sz w:val="24"/>
        </w:rPr>
        <w:t>三、利益冲突：包括但不限于（</w:t>
      </w:r>
      <w:r>
        <w:rPr>
          <w:sz w:val="24"/>
        </w:rPr>
        <w:t>1）乙方不得向甲方客户、甲方员工及其利害相关人提供任何形式的借款；（2）乙方的股东、监事、经理、高级管理人员、合作项目负责人及项目成员系甲方客户、甲方员工或其利害相关人员的，应在合作前以书面方式如实、全面告知甲方；（3）双方合作过程中，乙方不得允许甲方员工及其配偶、近亲属持有或由第三方代持有乙方股权（但通过公开的证券交易市场且低于发行在外5％的权益、通过直接或间接持有无实际控制权的基金、或通过受益人非本人或利益代言人的信托方式持有的股份除外），亦不得聘用甲方员工（包括但不限于建立正式劳动关系、劳务派遣、外包服务、兼职、咨询顾问等其他形式）；（4）乙方不得雇佣甲方辞退的人员或自甲方主动离职不到1年的人员对接甲方业务；（5）乙方不得通过不正当利益贿赂甲方客户，要求客户购买乙方产品和/或服务；</w:t>
      </w:r>
    </w:p>
    <w:p>
      <w:pPr>
        <w:pStyle w:val="null3"/>
        <w:ind w:left="-60" w:firstLine="480"/>
        <w:jc w:val="both"/>
      </w:pPr>
      <w:r>
        <w:rPr>
          <w:sz w:val="24"/>
        </w:rPr>
        <w:t>四、若乙方违反上述约定行为之一，甲方有权单方部分或全部终止与乙方的合同，同时乙方应向甲方支付</w:t>
      </w:r>
      <w:r>
        <w:rPr>
          <w:sz w:val="24"/>
        </w:rPr>
        <w:t>10万元违约金或者支付合作期间订单（合同）金额的50％作为违约金，两者以高者为准。鉴于上述行为严重破坏经营秩序，损害营商环境，乙方充分知悉并认可上述违约金为惩罚性违约金，违约金包括但不限于甲方的实际损失、预期利益损失、商誉损失及其他直接和间接损失。在任何情况下，乙方均同意按照本条款约定全额支付违约金。乙方应于甲方发现违约行为之日起5个工作日内支付违约金，如未及时支付，甲方有权停止结算货款、质保金，且有权从合同款项中直接扣除。同时，乙方及其实际控制、代理的或协助乙方业务的公司将被列入失信名单，即为永不合作的供应商。</w:t>
      </w:r>
    </w:p>
    <w:p>
      <w:pPr>
        <w:pStyle w:val="null3"/>
        <w:ind w:left="-60" w:firstLine="480"/>
        <w:jc w:val="both"/>
      </w:pPr>
      <w:r>
        <w:rPr>
          <w:sz w:val="24"/>
        </w:rPr>
        <w:t>五、若乙方违反本协议第三条第（</w:t>
      </w:r>
      <w:r>
        <w:rPr>
          <w:sz w:val="24"/>
        </w:rPr>
        <w:t>2）款和／或第（3）款、第（4）款之规定，除应根据上述第四条承担违约金，乙方还应将因此行为所得的全部收益支付给甲方。乙方应于甲方发现该等违约行为之日起5个工作日内向甲方支付其所得的全部收益，如未及时支付，甲方有权从合同款项中直接扣除，不足部分甲方有权向乙方进行追偿。</w:t>
      </w:r>
    </w:p>
    <w:p>
      <w:pPr>
        <w:pStyle w:val="null3"/>
        <w:ind w:left="-60" w:firstLine="480"/>
        <w:jc w:val="both"/>
      </w:pPr>
      <w:r>
        <w:rPr>
          <w:sz w:val="24"/>
        </w:rPr>
        <w:t>六、对于乙方，无论是主动还是被动发生第一条、第二条、第三条所示行为的，如果主动向甲方提供有效信息，甲方将与乙方继续合作并给予相应的奖励，对于上述情形的处理甲方有完全的判断权和自主权，乙方认可并自愿接受处理结果。</w:t>
      </w:r>
    </w:p>
    <w:p>
      <w:pPr>
        <w:pStyle w:val="null3"/>
        <w:ind w:left="-60" w:firstLine="480"/>
        <w:jc w:val="both"/>
      </w:pPr>
      <w:r>
        <w:rPr>
          <w:sz w:val="24"/>
        </w:rPr>
        <w:t>七、若乙方知悉甲方员工有违反上述规定的，欢迎实名联系甲方纪检部门。</w:t>
      </w:r>
    </w:p>
    <w:p>
      <w:pPr>
        <w:pStyle w:val="null3"/>
        <w:ind w:left="-120" w:firstLine="480"/>
        <w:jc w:val="both"/>
      </w:pPr>
      <w:r>
        <w:rPr>
          <w:sz w:val="24"/>
        </w:rPr>
        <w:t>本协议一式两份，甲乙双方各执一份，自双方签字盖章之日起生效。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533"/>
        <w:gridCol w:w="3744"/>
      </w:tblGrid>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50"/>
              <w:jc w:val="both"/>
            </w:pPr>
            <w:r>
              <w:rPr>
                <w:sz w:val="24"/>
              </w:rPr>
              <w:t>甲方：广东省妇幼保健院</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经办人：</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45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c>
          <w:tcPr>
            <w:tcW w:type="dxa" w:w="3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日期：</w:t>
            </w:r>
          </w:p>
        </w:tc>
      </w:tr>
    </w:tbl>
    <w:p>
      <w:pPr>
        <w:pStyle w:val="null3"/>
        <w:numPr>
          <w:ilvl w:val="0"/>
          <w:numId w:val="1"/>
        </w:numPr>
        <w:jc w:val="both"/>
      </w:pPr>
      <w:r>
        <w:rPr>
          <w:sz w:val="24"/>
          <w:b/>
        </w:rPr>
        <w:t>售后服务</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440001-2026-05247</w:t>
      </w:r>
    </w:p>
    <w:p>
      <w:pPr>
        <w:pStyle w:val="null3"/>
        <w:jc w:val="center"/>
        <w:outlineLvl w:val="3"/>
      </w:pPr>
      <w:r>
        <w:rPr>
          <w:sz w:val="24"/>
          <w:b/>
        </w:rPr>
        <w:t>采购项目编号：</w:t>
      </w:r>
      <w:r>
        <w:rPr>
          <w:sz w:val="24"/>
          <w:b/>
        </w:rPr>
        <w:t>0724-2631Z3030988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广东省妇幼保健院采购医疗设备招标项目（2026-12）（监护仪）</w:t>
      </w:r>
      <w:r>
        <w:rPr>
          <w:u w:val="single"/>
        </w:rPr>
        <w:t>”</w:t>
      </w:r>
      <w:r>
        <w:rPr/>
        <w:t>项目的招标[采购项目编号为：</w:t>
      </w:r>
      <w:r>
        <w:rPr>
          <w:u w:val="single"/>
        </w:rPr>
        <w:t>0724-2631Z3030988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广东省妇幼保健院采购医疗设备招标项目（2026-12）（监护仪）</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广东省妇幼保健院采购医疗设备招标项目（2026-12）（监护仪）</w:t>
      </w:r>
      <w:r>
        <w:rPr/>
        <w:t>”项目采购[采购项目编号为</w:t>
      </w:r>
      <w:r>
        <w:rPr/>
        <w:t>0724-2631Z3030988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广东省妇幼保健院采购医疗设备招标项目（2026-12）（监护仪）</w:t>
      </w:r>
      <w:r>
        <w:rPr/>
        <w:t>招标中获中标（采购项目编号：</w:t>
      </w:r>
      <w:r>
        <w:rPr/>
        <w:t>0724-2631Z3030988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广东省妇幼保健院采购医疗设备招标项目（2026-12）（监护仪）</w:t>
      </w:r>
      <w:r>
        <w:rPr/>
        <w:t>”项目（采购项目编号：</w:t>
      </w:r>
      <w:r>
        <w:rPr/>
        <w:t>0724-2631Z3030988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