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441302-2025-06998</w:t>
      </w:r>
    </w:p>
    <w:p>
      <w:pPr>
        <w:pStyle w:val="null3"/>
        <w:jc w:val="center"/>
        <w:outlineLvl w:val="3"/>
      </w:pPr>
      <w:r>
        <w:rPr>
          <w:sz w:val="24"/>
          <w:b/>
        </w:rPr>
        <w:t>采购项目编号：</w:t>
      </w:r>
      <w:r>
        <w:rPr>
          <w:sz w:val="24"/>
          <w:b/>
        </w:rPr>
        <w:t>0724-2531HZ908478</w:t>
      </w:r>
    </w:p>
    <w:p>
      <w:pPr>
        <w:pStyle w:val="null3"/>
        <w:jc w:val="center"/>
        <w:outlineLvl w:val="3"/>
      </w:pPr>
      <w:r>
        <w:rPr>
          <w:sz w:val="24"/>
          <w:b/>
        </w:rPr>
        <w:t>项目名称：</w:t>
      </w:r>
      <w:r>
        <w:rPr>
          <w:sz w:val="24"/>
          <w:b/>
        </w:rPr>
        <w:t>惠州市第三人民医院便携式近红外脑功能成像装置采购项目</w:t>
      </w:r>
    </w:p>
    <w:p>
      <w:pPr>
        <w:pStyle w:val="null3"/>
        <w:jc w:val="center"/>
        <w:outlineLvl w:val="3"/>
      </w:pPr>
      <w:r>
        <w:rPr>
          <w:sz w:val="24"/>
          <w:b/>
        </w:rPr>
        <w:t>采购人：</w:t>
      </w:r>
      <w:r>
        <w:rPr>
          <w:sz w:val="24"/>
          <w:b/>
        </w:rPr>
        <w:t>惠州市第三人民医院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惠州市第三人民医院</w:t>
      </w:r>
      <w:r>
        <w:rPr/>
        <w:t>的委托，采用</w:t>
      </w:r>
      <w:r>
        <w:rPr/>
        <w:t>公开招标</w:t>
      </w:r>
      <w:r>
        <w:rPr/>
        <w:t>方式组织采购</w:t>
      </w:r>
      <w:r>
        <w:rPr/>
        <w:t>惠州市第三人民医院便携式近红外脑功能成像装置采购项目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惠州市第三人民医院便携式近红外脑功能成像装置采购项目</w:t>
      </w:r>
    </w:p>
    <w:p>
      <w:pPr>
        <w:pStyle w:val="null3"/>
        <w:ind w:firstLine="480"/>
      </w:pPr>
      <w:r>
        <w:rPr/>
        <w:t>采购计划编号：</w:t>
      </w:r>
      <w:r>
        <w:rPr/>
        <w:t>441302-2025-06998</w:t>
      </w:r>
    </w:p>
    <w:p>
      <w:pPr>
        <w:pStyle w:val="null3"/>
        <w:ind w:firstLine="480"/>
      </w:pPr>
      <w:r>
        <w:rPr/>
        <w:t>采购项目编号：</w:t>
      </w:r>
      <w:r>
        <w:rPr/>
        <w:t>0724-2531HZ908478</w:t>
      </w:r>
    </w:p>
    <w:p>
      <w:pPr>
        <w:pStyle w:val="null3"/>
        <w:ind w:firstLine="480"/>
      </w:pPr>
      <w:r>
        <w:rPr/>
        <w:t>采购方式：</w:t>
      </w:r>
      <w:r>
        <w:rPr/>
        <w:t>公开招标</w:t>
      </w:r>
    </w:p>
    <w:p>
      <w:pPr>
        <w:pStyle w:val="null3"/>
        <w:ind w:firstLine="480"/>
      </w:pPr>
      <w:r>
        <w:rPr/>
        <w:t>预算金额：</w:t>
      </w:r>
      <w:r>
        <w:rPr/>
        <w:t>1,800,000.00</w:t>
      </w:r>
      <w:r>
        <w:rPr/>
        <w:t>元</w:t>
      </w:r>
    </w:p>
    <w:p>
      <w:pPr>
        <w:pStyle w:val="null3"/>
        <w:outlineLvl w:val="3"/>
      </w:pPr>
      <w:r>
        <w:rPr>
          <w:sz w:val="24"/>
          <w:b/>
        </w:rPr>
        <w:t>2.项目内容及需求情况（采购项目技术规格、参数及要求）</w:t>
      </w:r>
    </w:p>
    <w:p>
      <w:pPr>
        <w:pStyle w:val="null3"/>
      </w:pPr>
      <w:r>
        <w:rPr/>
        <w:t>采购包1(便携式近红外脑功能成像装置):</w:t>
      </w:r>
    </w:p>
    <w:p>
      <w:pPr>
        <w:pStyle w:val="null3"/>
      </w:pPr>
      <w:r>
        <w:rPr/>
        <w:t>采购包预算金额：1,800,000.00元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物理治疗、康复及体育治疗仪器设备</w:t>
            </w:r>
          </w:p>
        </w:tc>
        <w:tc>
          <w:tcPr>
            <w:tcW w:type="dxa" w:w="2052"/>
          </w:tcPr>
          <w:p>
            <w:pPr>
              <w:pStyle w:val="null3"/>
            </w:pPr>
            <w:r>
              <w:rPr/>
              <w:t>便携式近红外脑功能成像装置</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1,800,000.00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合同履行期限：合同签订后30天内。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必须具有良好的商业信誉和健全的财务会计制度（提供经审计的2024年度财务状况报告（包含“四表一注”）或基本开户行出具的资信证明（出具时间需为公告发布之后）)</w:t>
      </w:r>
    </w:p>
    <w:p>
      <w:pPr>
        <w:pStyle w:val="null3"/>
      </w:pPr>
      <w:r>
        <w:rPr/>
        <w:t>4）履行合同所必需的设备和专业技术能力：履行合同所必需的设备和专业技术能力的证明材料或书面声明。</w:t>
      </w:r>
    </w:p>
    <w:p>
      <w:pPr>
        <w:pStyle w:val="null3"/>
      </w:pPr>
      <w:r>
        <w:rPr/>
        <w:t>5）参加采购活动前3年内，在经营活动中没有重大违法记录：参加政府采购活动前3年内在经营活动中没有重大违法记录的书面声明。重大违法记录，是指投标人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采购包1（便携式近红外脑功能成像装置）：</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采购包1（便携式近红外脑功能成像装置）：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必须依法取得有效期内的《医疗器械生产许可证》或《医疗器械经营许可证》或《医疗器械经营备案证》；持《医疗器械生产许可证》供应商，仅限于投供应商自身生产的产品（如投标产品属于医疗器械的，应提供《医疗器械注册证》或《医疗器械备案凭证》）。</w:t>
      </w:r>
    </w:p>
    <w:p>
      <w:pPr>
        <w:pStyle w:val="null3"/>
      </w:pPr>
      <w:r>
        <w:rPr/>
        <w:t>4)本项目不接受联合体投标，不允许供应商对本招标项目进行分包和转包。</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惠州市第三人民医院</w:t>
      </w:r>
    </w:p>
    <w:p>
      <w:pPr>
        <w:pStyle w:val="null3"/>
        <w:ind w:firstLine="480"/>
      </w:pPr>
      <w:r>
        <w:rPr/>
        <w:t xml:space="preserve"> 地址：</w:t>
      </w:r>
      <w:r>
        <w:rPr/>
        <w:t>惠州市惠城区学背街1号</w:t>
      </w:r>
    </w:p>
    <w:p>
      <w:pPr>
        <w:pStyle w:val="null3"/>
        <w:ind w:firstLine="480"/>
      </w:pPr>
      <w:r>
        <w:rPr/>
        <w:t xml:space="preserve"> 联系方式：</w:t>
      </w:r>
      <w:r>
        <w:rPr/>
        <w:t>0752-2359003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0752-2850226</w:t>
      </w:r>
    </w:p>
    <w:p>
      <w:pPr>
        <w:pStyle w:val="null3"/>
        <w:outlineLvl w:val="3"/>
      </w:pPr>
      <w:r>
        <w:rPr>
          <w:sz w:val="24"/>
          <w:b/>
        </w:rPr>
        <w:t xml:space="preserve"> 3.项目联系方式</w:t>
      </w:r>
    </w:p>
    <w:p>
      <w:pPr>
        <w:pStyle w:val="null3"/>
        <w:ind w:firstLine="480"/>
      </w:pPr>
      <w:r>
        <w:rPr/>
        <w:t xml:space="preserve"> 项目联系人：</w:t>
      </w:r>
      <w:r>
        <w:rPr/>
        <w:t>彭小凤</w:t>
      </w:r>
    </w:p>
    <w:p>
      <w:pPr>
        <w:pStyle w:val="null3"/>
        <w:ind w:firstLine="480"/>
      </w:pPr>
      <w:r>
        <w:rPr/>
        <w:t xml:space="preserve"> 电话：</w:t>
      </w:r>
      <w:r>
        <w:rPr/>
        <w:t>0752-2850226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．项目标的及采购预算</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3435"/>
        <w:gridCol w:w="1650"/>
        <w:gridCol w:w="2580"/>
      </w:tblGrid>
      <w:tr>
        <w:tc>
          <w:tcPr>
            <w:tcW w:type="dxa" w:w="3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16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r>
              <w:rPr>
                <w:sz w:val="21"/>
                <w:b/>
              </w:rPr>
              <w:t>(</w:t>
            </w:r>
            <w:r>
              <w:rPr>
                <w:sz w:val="21"/>
                <w:b/>
              </w:rPr>
              <w:t>人民币</w:t>
            </w:r>
            <w:r>
              <w:rPr>
                <w:sz w:val="21"/>
                <w:b/>
              </w:rPr>
              <w:t>/</w:t>
            </w:r>
            <w:r>
              <w:rPr>
                <w:sz w:val="21"/>
                <w:b/>
              </w:rPr>
              <w:t>元</w:t>
            </w:r>
            <w:r>
              <w:rPr>
                <w:sz w:val="21"/>
                <w:b/>
              </w:rPr>
              <w:t>)</w:t>
            </w:r>
          </w:p>
        </w:tc>
      </w:tr>
      <w:tr>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便携式近红外脑功能成像装置</w:t>
            </w:r>
          </w:p>
        </w:tc>
        <w:tc>
          <w:tcPr>
            <w:tcW w:type="dxa" w:w="1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2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1,800,000.00</w:t>
            </w:r>
          </w:p>
        </w:tc>
      </w:tr>
    </w:tbl>
    <w:p>
      <w:pPr>
        <w:pStyle w:val="null3"/>
        <w:ind w:firstLine="420"/>
        <w:jc w:val="both"/>
      </w:pPr>
      <w:r>
        <w:rPr>
          <w:sz w:val="21"/>
        </w:rPr>
        <w:t>详细技术规范请参阅招标文件中的采购需求。供应商必须对所投项目内全部内容进行投标报价，如有缺漏或报价超出采购预算，将导致投标无效。</w:t>
      </w:r>
    </w:p>
    <w:p>
      <w:pPr>
        <w:pStyle w:val="null3"/>
        <w:ind w:firstLine="420"/>
        <w:jc w:val="both"/>
      </w:pPr>
      <w:r>
        <w:rPr>
          <w:sz w:val="21"/>
        </w:rPr>
        <w:t>本项目采购</w:t>
      </w:r>
      <w:r>
        <w:rPr>
          <w:sz w:val="21"/>
        </w:rPr>
        <w:t>本国</w:t>
      </w:r>
      <w:r>
        <w:rPr>
          <w:sz w:val="21"/>
        </w:rPr>
        <w:t>货物</w:t>
      </w:r>
      <w:r>
        <w:rPr>
          <w:sz w:val="21"/>
        </w:rPr>
        <w:t>。</w:t>
      </w:r>
    </w:p>
    <w:p>
      <w:pPr>
        <w:pStyle w:val="null3"/>
        <w:ind w:firstLine="420"/>
        <w:jc w:val="both"/>
      </w:pPr>
      <w:r>
        <w:rPr>
          <w:sz w:val="21"/>
        </w:rPr>
        <w:t>2</w:t>
      </w:r>
      <w:r>
        <w:rPr>
          <w:sz w:val="21"/>
        </w:rPr>
        <w:t>．交货时间：按标的提供的时间执行</w:t>
      </w:r>
    </w:p>
    <w:p>
      <w:pPr>
        <w:pStyle w:val="null3"/>
        <w:ind w:firstLine="420"/>
        <w:jc w:val="both"/>
      </w:pPr>
      <w:r>
        <w:rPr>
          <w:sz w:val="21"/>
        </w:rPr>
        <w:t>3</w:t>
      </w:r>
      <w:r>
        <w:rPr>
          <w:sz w:val="21"/>
        </w:rPr>
        <w:t>．交货地点：采购人指定地点</w:t>
      </w:r>
    </w:p>
    <w:p>
      <w:pPr>
        <w:pStyle w:val="null3"/>
        <w:ind w:firstLine="462"/>
        <w:jc w:val="both"/>
      </w:pPr>
      <w:r>
        <w:rPr>
          <w:sz w:val="21"/>
        </w:rPr>
        <w:t>4.</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号）、《关于环境标志产品政府采购实施的意见》（财库</w:t>
      </w:r>
      <w:r>
        <w:rPr>
          <w:sz w:val="21"/>
        </w:rPr>
        <w:t>[2006]90</w:t>
      </w:r>
      <w:r>
        <w:rPr>
          <w:sz w:val="21"/>
        </w:rPr>
        <w:t>号）、《节能产品政府采购实施意见》的通知》（财库［</w:t>
      </w:r>
      <w:r>
        <w:rPr>
          <w:sz w:val="21"/>
        </w:rPr>
        <w:t>2004</w:t>
      </w:r>
      <w:r>
        <w:rPr>
          <w:sz w:val="21"/>
        </w:rPr>
        <w:t>］</w:t>
      </w:r>
      <w:r>
        <w:rPr>
          <w:sz w:val="21"/>
        </w:rPr>
        <w:t>185</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pPr>
      <w:r>
        <w:rPr/>
        <w:t>采购包1（便携式近红外脑功能成像装置）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合同签订后30天内。</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1期：支付比例100%,（1）合同签订生效一个月内支付总款项20% （2）设备安装验收合格后一个月内支付总款项的30%； （3）设备无质量问题并正常使用6个月后，一个月内支付总款项的50%。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1期：（1）货物若有国家标准按照国家标准验收，若无国家标准按行业标准验收，为原制造商制造的全新产品，整机无污染，无侵权行为、表面无划损、无任何缺陷隐患，在中国境内可依常规安全合法使用。 （2）货物为原厂商未启封全新包装，具备完整的出厂合格证，序列号、包装箱号与出厂批号一致，并可供采购人追索查阅。所有随设备的附件应齐全。 （3）中标人应将关键主机设备的用户手册、保修手册、有关单证资料及配备件、随机工具等一次性完整交付给采购人，使用操作及安全须知等重要资料应附有中文说明。 （4）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其他，真实性和有效性，同意采购方以任何形式对我方投标文件内容及采购方认为有必要的相关资料的真实性和有效性进行审查、验证 招标文件附件，供应商应将招标公告的招标文件附件中“补充附件”内容填写好相关信息后附在投标文件中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送货单要求</w:t>
            </w:r>
          </w:p>
        </w:tc>
        <w:tc>
          <w:tcPr>
            <w:tcW w:type="dxa" w:w="2076"/>
          </w:tcPr>
          <w:p>
            <w:pPr>
              <w:pStyle w:val="null3"/>
              <w:jc w:val="left"/>
            </w:pPr>
            <w:r>
              <w:rPr/>
              <w:t>送货单应包括货物名称、货物规格、货物计量单位、货物数量、货物单价、货物金额合计、合同编号、供应商名称、货物生产厂家名称、货物对应HRP系统的“物品编码”等内容。</w:t>
            </w:r>
          </w:p>
        </w:tc>
      </w:tr>
      <w:tr>
        <w:tc>
          <w:tcPr>
            <w:tcW w:type="dxa" w:w="2076"/>
          </w:tcPr>
          <w:p/>
        </w:tc>
        <w:tc>
          <w:tcPr>
            <w:tcW w:type="dxa" w:w="2076"/>
          </w:tcPr>
          <w:p>
            <w:pPr>
              <w:pStyle w:val="null3"/>
              <w:jc w:val="center"/>
            </w:pPr>
            <w:r>
              <w:rPr/>
              <w:t>2</w:t>
            </w:r>
          </w:p>
        </w:tc>
        <w:tc>
          <w:tcPr>
            <w:tcW w:type="dxa" w:w="2076"/>
          </w:tcPr>
          <w:p>
            <w:pPr>
              <w:pStyle w:val="null3"/>
              <w:jc w:val="left"/>
            </w:pPr>
            <w:r>
              <w:rPr/>
              <w:t>中标设备质量标准和包装、安装、调试要求</w:t>
            </w:r>
          </w:p>
        </w:tc>
        <w:tc>
          <w:tcPr>
            <w:tcW w:type="dxa" w:w="2076"/>
          </w:tcPr>
          <w:p>
            <w:pPr>
              <w:pStyle w:val="null3"/>
              <w:jc w:val="left"/>
            </w:pPr>
            <w:r>
              <w:rPr/>
              <w:t>2.1质量标准： 中标人应保证合同设备是全新、未曾使用过的，其质量、规格及技术特征符合国家标准、规范及招标文件的要求。 2.2包装: 设备包装均应有良好的防湿、防锈、防潮、防雨、防腐及防碰撞的措施。凡由于包装不良造成的损失和由此产生的费用均由中标人承担。 2.3 中标设备的安装调试： 2.3.1中标人负责合同项下设备的运输、安装及调试，一切费用由中标方负责。 2.3.2中标人安装时应对各安装场地内的其它设备、设施有良好保护措施。</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报价要求</w:t>
            </w:r>
          </w:p>
        </w:tc>
        <w:tc>
          <w:tcPr>
            <w:tcW w:type="dxa" w:w="2076"/>
          </w:tcPr>
          <w:p>
            <w:pPr>
              <w:pStyle w:val="null3"/>
              <w:jc w:val="left"/>
            </w:pPr>
            <w:r>
              <w:rPr/>
              <w:t>报价应已经包含包装费、仓储费、运输费、保险费、卸货费、安装调试费、培训费、保修期服务费、商检费、税费、设备与医院信息系统（如：LIS系统）的接口费用等；报价不得高于采购预算，且报价方案唯一，报价高于采购预算按投标无效处理。</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保修期限</w:t>
            </w:r>
          </w:p>
        </w:tc>
        <w:tc>
          <w:tcPr>
            <w:tcW w:type="dxa" w:w="2076"/>
          </w:tcPr>
          <w:p>
            <w:pPr>
              <w:pStyle w:val="null3"/>
              <w:jc w:val="left"/>
            </w:pPr>
            <w:r>
              <w:rPr/>
              <w:t>保修期限为设备安装调试经验收合格后≥3年。</w:t>
            </w:r>
          </w:p>
        </w:tc>
      </w:tr>
      <w:tr>
        <w:tc>
          <w:tcPr>
            <w:tcW w:type="dxa" w:w="2076"/>
          </w:tcPr>
          <w:p/>
        </w:tc>
        <w:tc>
          <w:tcPr>
            <w:tcW w:type="dxa" w:w="2076"/>
          </w:tcPr>
          <w:p>
            <w:pPr>
              <w:pStyle w:val="null3"/>
              <w:jc w:val="center"/>
            </w:pPr>
            <w:r>
              <w:rPr/>
              <w:t>5</w:t>
            </w:r>
          </w:p>
        </w:tc>
        <w:tc>
          <w:tcPr>
            <w:tcW w:type="dxa" w:w="2076"/>
          </w:tcPr>
          <w:p>
            <w:pPr>
              <w:pStyle w:val="null3"/>
              <w:jc w:val="left"/>
            </w:pPr>
            <w:r>
              <w:rPr/>
              <w:t>维保售后服务</w:t>
            </w:r>
          </w:p>
        </w:tc>
        <w:tc>
          <w:tcPr>
            <w:tcW w:type="dxa" w:w="2076"/>
          </w:tcPr>
          <w:p>
            <w:pPr>
              <w:pStyle w:val="null3"/>
              <w:jc w:val="left"/>
            </w:pPr>
            <w:r>
              <w:rPr/>
              <w:t>1.中标人应当在保修期内针对因设备本身造成的各种故障提供免费技术服务和维修。中标人应当在保修期内定期对设备进行维护，如发生故障及时解决。 2.在设备整个使用期内，中标人应确保设备的正常使用，在接到采购人维修要求后2小时内做出回应，并在24小时内派人员到达用户现场实施维修并排除故障。 3.终身维修服务：在本合同项下采购设备维保期过后，中标人承诺维修时不向采购人取维修费，只收取零件成本费用。</w:t>
            </w:r>
          </w:p>
        </w:tc>
      </w:tr>
      <w:tr>
        <w:tc>
          <w:tcPr>
            <w:tcW w:type="dxa" w:w="2076"/>
          </w:tcPr>
          <w:p/>
        </w:tc>
        <w:tc>
          <w:tcPr>
            <w:tcW w:type="dxa" w:w="2076"/>
          </w:tcPr>
          <w:p>
            <w:pPr>
              <w:pStyle w:val="null3"/>
              <w:jc w:val="center"/>
            </w:pPr>
            <w:r>
              <w:rPr/>
              <w:t>6</w:t>
            </w:r>
          </w:p>
        </w:tc>
        <w:tc>
          <w:tcPr>
            <w:tcW w:type="dxa" w:w="2076"/>
          </w:tcPr>
          <w:p>
            <w:pPr>
              <w:pStyle w:val="null3"/>
              <w:jc w:val="left"/>
            </w:pPr>
            <w:r>
              <w:rPr/>
              <w:t>其他要求1</w:t>
            </w:r>
          </w:p>
        </w:tc>
        <w:tc>
          <w:tcPr>
            <w:tcW w:type="dxa" w:w="2076"/>
          </w:tcPr>
          <w:p>
            <w:pPr>
              <w:pStyle w:val="null3"/>
              <w:jc w:val="left"/>
            </w:pPr>
            <w:r>
              <w:rPr/>
              <w:t>同类项目业绩： （1）供应商需提供2024年1月1日至今（以合同签订时间为准）的同类项目业绩。 （2）供应商或厂家需提供2024年1月1日至今（以合同签订时间为准）所投标产品相同产品业绩。</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其他要求2</w:t>
            </w:r>
          </w:p>
        </w:tc>
        <w:tc>
          <w:tcPr>
            <w:tcW w:type="dxa" w:w="2076"/>
          </w:tcPr>
          <w:p>
            <w:pPr>
              <w:pStyle w:val="null3"/>
              <w:jc w:val="left"/>
            </w:pPr>
            <w:r>
              <w:rPr/>
              <w:t>如为被授权人签署投标文件的，还须提供投标截止日前6个月内任意一个月在供应商单位参保的社保缴交证明文件；</w:t>
            </w:r>
          </w:p>
        </w:tc>
      </w:tr>
      <w:tr>
        <w:tc>
          <w:tcPr>
            <w:tcW w:type="dxa" w:w="2076"/>
          </w:tcPr>
          <w:p>
            <w:pPr>
              <w:pStyle w:val="null3"/>
              <w:jc w:val="center"/>
            </w:pPr>
            <w:r>
              <w:rPr/>
              <w:t>★</w:t>
            </w:r>
          </w:p>
        </w:tc>
        <w:tc>
          <w:tcPr>
            <w:tcW w:type="dxa" w:w="2076"/>
          </w:tcPr>
          <w:p>
            <w:pPr>
              <w:pStyle w:val="null3"/>
              <w:jc w:val="center"/>
            </w:pPr>
            <w:r>
              <w:rPr/>
              <w:t>8</w:t>
            </w:r>
          </w:p>
        </w:tc>
        <w:tc>
          <w:tcPr>
            <w:tcW w:type="dxa" w:w="2076"/>
          </w:tcPr>
          <w:p>
            <w:pPr>
              <w:pStyle w:val="null3"/>
              <w:jc w:val="left"/>
            </w:pPr>
            <w:r>
              <w:rPr/>
              <w:t>无围标、串标行为承诺书</w:t>
            </w:r>
          </w:p>
        </w:tc>
        <w:tc>
          <w:tcPr>
            <w:tcW w:type="dxa" w:w="2076"/>
          </w:tcPr>
          <w:p>
            <w:pPr>
              <w:pStyle w:val="null3"/>
              <w:jc w:val="left"/>
            </w:pPr>
            <w:r>
              <w:rPr/>
              <w:t>提供无围标、串标行为承诺书 本公司郑重承诺：本公司在参加本次项目名称： [采购项目编号： ]活动中，无以下围标、串标行为。 1）不同供应商的投标文件由同一单位或者个人编制； 2）不同供应商委托同一单位或者个人办理投标事宜； 3）不同供应商的投标文件载明的项目管理成员或者联系人员为同一人； 4）不同供应商的投标文件异常一致或者投标报价呈规律性差异； 5）不同供应商的投标文件相互混装； 6）不同供应商的投标保证金从同一单位或者个人的账户转出。 7）不同供应商的董事、监事、高管、单位负责人为同一人或者存在控股、管理关系的不同单位参加同一招标项目投标； 8）法律法规界定的其他围标串标行为。 如有发现我公司存在围标、串标行为，我公司愿承担一切法律责任。 特此承诺。 供应商法定代表人（或法定代表人授权代表） 签字或盖章：__________________ 供应商名称（盖章）：__________________ 日期： 年 月 日</w:t>
            </w:r>
          </w:p>
        </w:tc>
      </w:tr>
      <w:tr>
        <w:tc>
          <w:tcPr>
            <w:tcW w:type="dxa" w:w="2076"/>
          </w:tcPr>
          <w:p>
            <w:pPr>
              <w:pStyle w:val="null3"/>
              <w:jc w:val="center"/>
            </w:pPr>
            <w:r>
              <w:rPr/>
              <w:t>★</w:t>
            </w:r>
          </w:p>
        </w:tc>
        <w:tc>
          <w:tcPr>
            <w:tcW w:type="dxa" w:w="2076"/>
          </w:tcPr>
          <w:p>
            <w:pPr>
              <w:pStyle w:val="null3"/>
              <w:jc w:val="center"/>
            </w:pPr>
            <w:r>
              <w:rPr/>
              <w:t>9</w:t>
            </w:r>
          </w:p>
        </w:tc>
        <w:tc>
          <w:tcPr>
            <w:tcW w:type="dxa" w:w="2076"/>
          </w:tcPr>
          <w:p>
            <w:pPr>
              <w:pStyle w:val="null3"/>
              <w:jc w:val="left"/>
            </w:pPr>
            <w:r>
              <w:rPr/>
              <w:t>无虚假应标承诺</w:t>
            </w:r>
          </w:p>
        </w:tc>
        <w:tc>
          <w:tcPr>
            <w:tcW w:type="dxa" w:w="2076"/>
          </w:tcPr>
          <w:p>
            <w:pPr>
              <w:pStyle w:val="null3"/>
              <w:jc w:val="left"/>
            </w:pPr>
            <w:r>
              <w:rPr/>
              <w:t>供应商应如实对技术参数进行响应，凡虚假应标，一经发现，一律取消中标资格并按照“黑名单”处理，并上报财政部门进行全网公示。（提供承诺函，加盖供应商公章）</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物理治疗、康复及体育治疗仪器设备</w:t>
            </w:r>
          </w:p>
        </w:tc>
        <w:tc>
          <w:tcPr>
            <w:tcW w:type="dxa" w:w="831"/>
          </w:tcPr>
          <w:p>
            <w:pPr>
              <w:pStyle w:val="null3"/>
              <w:jc w:val="left"/>
            </w:pPr>
            <w:r>
              <w:rPr/>
              <w:t>便携式近红外脑功能成像装置</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1,800,000.00</w:t>
            </w:r>
          </w:p>
        </w:tc>
        <w:tc>
          <w:tcPr>
            <w:tcW w:type="dxa" w:w="831"/>
          </w:tcPr>
          <w:p>
            <w:pPr>
              <w:pStyle w:val="null3"/>
              <w:jc w:val="right"/>
            </w:pPr>
            <w:r>
              <w:rPr/>
              <w:t>1,800,000.00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便携式近红外脑功能成像装置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总体要求：</w:t>
            </w:r>
          </w:p>
          <w:p>
            <w:pPr>
              <w:pStyle w:val="null3"/>
              <w:jc w:val="both"/>
            </w:pPr>
            <w:r>
              <w:rPr/>
              <w:t>(1)</w:t>
            </w:r>
            <w:r>
              <w:rPr/>
              <w:t>“★”号条款是关键技术参数，一项不符合即导致该供应商投标无效。带“▲”号条款为评审时的重要技术参数，不作为投标无效条款。</w:t>
            </w:r>
          </w:p>
          <w:p>
            <w:pPr>
              <w:pStyle w:val="null3"/>
              <w:jc w:val="both"/>
            </w:pPr>
            <w:r>
              <w:rPr>
                <w:sz w:val="21"/>
              </w:rPr>
              <w:t>(2)</w:t>
            </w:r>
            <w:r>
              <w:rPr>
                <w:sz w:val="21"/>
              </w:rPr>
              <w:t>本项目采购类型属于</w:t>
            </w:r>
            <w:r>
              <w:rPr>
                <w:sz w:val="21"/>
                <w:b/>
                <w:u w:val="single"/>
              </w:rPr>
              <w:t>货物</w:t>
            </w:r>
            <w:r>
              <w:rPr>
                <w:sz w:val="21"/>
              </w:rPr>
              <w:t>，如需提供中小企业声明函的，应</w:t>
            </w:r>
            <w:r>
              <w:rPr>
                <w:sz w:val="21"/>
                <w:b/>
                <w:u w:val="single"/>
              </w:rPr>
              <w:t>按中小企业声明函（货物）</w:t>
            </w:r>
            <w:r>
              <w:rPr>
                <w:sz w:val="21"/>
              </w:rPr>
              <w:t>格式提供。在货物采购项目中，货物由中小企业制造，即货物由中小企业生产且使用该中小企业商号或者注册商标的，可享受法规规定的中小企业扶持政策，不对</w:t>
            </w:r>
            <w:r>
              <w:rPr>
                <w:sz w:val="21"/>
              </w:rPr>
              <w:t>供应商</w:t>
            </w:r>
            <w:r>
              <w:rPr>
                <w:sz w:val="21"/>
              </w:rPr>
              <w:t>主体类型作任何限制要求。</w:t>
            </w:r>
            <w:r>
              <w:rPr>
                <w:sz w:val="21"/>
              </w:rPr>
              <w:t>供应商</w:t>
            </w:r>
            <w:r>
              <w:rPr>
                <w:sz w:val="21"/>
              </w:rPr>
              <w:t>提供的货物既有中小企业制造的，也有大型企业制造的，不享受法规规定的中小企业扶持政策。</w:t>
            </w:r>
          </w:p>
          <w:p>
            <w:pPr>
              <w:pStyle w:val="null3"/>
            </w:pPr>
            <w:r>
              <w:rPr>
                <w:sz w:val="21"/>
              </w:rPr>
              <w:t>一、项目概述：</w:t>
            </w:r>
            <w:r>
              <w:rPr>
                <w:sz w:val="21"/>
              </w:rPr>
              <w:t>科室拟引进该设备开展脑功能定量检查项目。科室可以借助它，定量评估患者脑功能</w:t>
            </w:r>
            <w:r>
              <w:rPr>
                <w:sz w:val="21"/>
              </w:rPr>
              <w:t>:如辅助脑卒中康复评价、运动康复评价、评估认知障碍脑功能下降情况等，辅助疾病评估、神经调控和药物治疗方案的确定和优化等提供定量指标。使用该设备利于科室科研工作的发展，可为科室研究课题提供客观有效先进的观察指标。</w:t>
            </w:r>
          </w:p>
          <w:p>
            <w:pPr>
              <w:pStyle w:val="null3"/>
            </w:pPr>
            <w:r>
              <w:rPr>
                <w:sz w:val="21"/>
              </w:rPr>
              <w:t>二、项目技术要求</w:t>
            </w:r>
          </w:p>
          <w:p>
            <w:pPr>
              <w:pStyle w:val="null3"/>
            </w:pPr>
            <w:r>
              <w:rPr>
                <w:sz w:val="21"/>
              </w:rPr>
              <w:t>1.适用范围：该产品采用双波长近红外光照射生理机体表面，通过光吸收量变化，从而对大脑皮质表面区域血液中的氧化、还原血红蛋白的浓度变化进行多点测量，可获得血液量变化的分布、脑的代谢以及循环状态的图谱图像，同时该图谱图像可与MRI图像融合，通过动态图像显示脑活化状态数据；</w:t>
            </w:r>
          </w:p>
          <w:p>
            <w:pPr>
              <w:pStyle w:val="null3"/>
            </w:pPr>
            <w:r>
              <w:rPr>
                <w:sz w:val="21"/>
              </w:rPr>
              <w:t>2.安全性好、抗电磁干扰能力强，满足电气安全（耐压、漏电流、接地电阻）和电磁兼容（脉冲群、浪涌）标准；</w:t>
            </w:r>
          </w:p>
          <w:p>
            <w:pPr>
              <w:pStyle w:val="null3"/>
            </w:pPr>
            <w:r>
              <w:rPr>
                <w:sz w:val="21"/>
              </w:rPr>
              <w:t>▲3.光源类型：LED光源，非激光光源，光源安全等级为豁免级（无风险），安全性高；</w:t>
            </w:r>
          </w:p>
          <w:p>
            <w:pPr>
              <w:pStyle w:val="null3"/>
            </w:pPr>
            <w:r>
              <w:rPr>
                <w:sz w:val="21"/>
              </w:rPr>
              <w:t>★4.探头：单主机，非级联，≥63有效探测通道（非断层），包括≥24发射探头，≥16接收探头，探测器为雪崩二极管APD。</w:t>
            </w:r>
          </w:p>
          <w:p>
            <w:pPr>
              <w:pStyle w:val="null3"/>
            </w:pPr>
            <w:r>
              <w:rPr>
                <w:sz w:val="21"/>
              </w:rPr>
              <w:t>▲5.检测波长：双波长，</w:t>
            </w:r>
            <w:r>
              <w:rPr>
                <w:sz w:val="21"/>
              </w:rPr>
              <w:t>700nm≤波长≤900nm</w:t>
            </w:r>
            <w:r>
              <w:rPr>
                <w:sz w:val="21"/>
              </w:rPr>
              <w:t>；</w:t>
            </w:r>
          </w:p>
          <w:p>
            <w:pPr>
              <w:pStyle w:val="null3"/>
            </w:pPr>
            <w:r>
              <w:rPr>
                <w:sz w:val="21"/>
              </w:rPr>
              <w:t>▲6.发射探头光功率：单波长≥30mW；</w:t>
            </w:r>
          </w:p>
          <w:p>
            <w:pPr>
              <w:pStyle w:val="null3"/>
            </w:pPr>
            <w:r>
              <w:rPr>
                <w:sz w:val="21"/>
              </w:rPr>
              <w:t>7.采集方式：分时采集；</w:t>
            </w:r>
          </w:p>
          <w:p>
            <w:pPr>
              <w:pStyle w:val="null3"/>
            </w:pPr>
            <w:r>
              <w:rPr>
                <w:sz w:val="21"/>
              </w:rPr>
              <w:t>8.系统设备内置6轴运动传感器，可对实验中头部及身体运动造成的数据影响进行矫正。</w:t>
            </w:r>
          </w:p>
          <w:p>
            <w:pPr>
              <w:pStyle w:val="null3"/>
            </w:pPr>
            <w:r>
              <w:rPr>
                <w:sz w:val="21"/>
              </w:rPr>
              <w:t>★9.检测探头动态范围：≥100dB，支撑儿童、成人、老年人等不同头围人群，从额叶到有头发的顶叶不同脑区的高质量探测需要；</w:t>
            </w:r>
          </w:p>
          <w:p>
            <w:pPr>
              <w:pStyle w:val="null3"/>
            </w:pPr>
            <w:r>
              <w:rPr>
                <w:sz w:val="21"/>
              </w:rPr>
              <w:t>▲10.穿戴式采集：抗运动干扰能力强，可背包穿戴式采集自然活动状态下的脑功能活动信号；</w:t>
            </w:r>
          </w:p>
          <w:p>
            <w:pPr>
              <w:pStyle w:val="null3"/>
            </w:pPr>
            <w:r>
              <w:rPr>
                <w:sz w:val="21"/>
              </w:rPr>
              <w:t>▲11.支持与不同规格型号脑电（EEG）联用</w:t>
            </w:r>
          </w:p>
          <w:p>
            <w:pPr>
              <w:pStyle w:val="null3"/>
            </w:pPr>
            <w:r>
              <w:rPr>
                <w:sz w:val="21"/>
              </w:rPr>
              <w:t>▲12.整机配备采集软件：支持层叠曲线、散布曲线、拓扑二维图像和拓扑三维MRI图像融合显示等多种信号显示方式，显示方式直观灵活；</w:t>
            </w:r>
          </w:p>
          <w:p>
            <w:pPr>
              <w:pStyle w:val="null3"/>
            </w:pPr>
            <w:r>
              <w:rPr>
                <w:sz w:val="21"/>
              </w:rPr>
              <w:t>▲13.</w:t>
            </w:r>
            <w:r>
              <w:rPr>
                <w:sz w:val="21"/>
              </w:rPr>
              <w:t>具有</w:t>
            </w:r>
            <w:r>
              <w:rPr>
                <w:sz w:val="21"/>
              </w:rPr>
              <w:t>与整机同品牌科学研究分析软件，非第三方开源软件，具备一站式数据分析功能，提供数据预处理、伪迹识别与校正、事件编辑、区块平均脑激活计算、一般线性模型</w:t>
            </w:r>
            <w:r>
              <w:rPr>
                <w:sz w:val="21"/>
              </w:rPr>
              <w:t>GLM脑激活计算、脑网络连接计算、统计分析、批处理、结果可视化、超扫描分析等功能；</w:t>
            </w:r>
          </w:p>
          <w:p>
            <w:pPr>
              <w:pStyle w:val="null3"/>
            </w:pPr>
            <w:r>
              <w:rPr>
                <w:sz w:val="21"/>
              </w:rPr>
              <w:t>14.</w:t>
            </w:r>
            <w:r>
              <w:rPr>
                <w:sz w:val="21"/>
              </w:rPr>
              <w:t>具有</w:t>
            </w:r>
            <w:r>
              <w:rPr>
                <w:sz w:val="21"/>
              </w:rPr>
              <w:t>与整机同品牌科学研究分析软件，超扫描数据分析：支持对超扫描采集的双数据进行小波变换相干性（</w:t>
            </w:r>
            <w:r>
              <w:rPr>
                <w:sz w:val="21"/>
              </w:rPr>
              <w:t>wavelet transform coherence）分析；支持超扫描小波变换相干分析的数值和图片结果一键批量导出；提供国内具备CMA或CNAS认证资质的第三方机构出具的检测报告首页和对应关键页作为证明材料并加盖供应商公章；</w:t>
            </w:r>
          </w:p>
          <w:p>
            <w:pPr>
              <w:pStyle w:val="null3"/>
            </w:pPr>
            <w:r>
              <w:rPr>
                <w:sz w:val="21"/>
              </w:rPr>
              <w:t>15.采样频率：5-100Hz，实时捕捉血氧响应信号；</w:t>
            </w:r>
          </w:p>
          <w:p>
            <w:pPr>
              <w:pStyle w:val="null3"/>
            </w:pPr>
            <w:r>
              <w:rPr>
                <w:sz w:val="21"/>
              </w:rPr>
              <w:t>16.探头排布与信号显示同屏显示，信号质量实时监测，自动增益调整，一键快速达 到最优系统工作状态；</w:t>
            </w:r>
          </w:p>
          <w:p>
            <w:pPr>
              <w:pStyle w:val="null3"/>
            </w:pPr>
            <w:r>
              <w:rPr/>
              <w:t>★</w:t>
            </w:r>
            <w:r>
              <w:rPr/>
              <w:t>17.</w:t>
            </w:r>
            <w:r>
              <w:rPr/>
              <w:t>配置清单：</w:t>
            </w:r>
          </w:p>
          <w:tbl>
            <w:tblPr>
              <w:tblInd w:type="dxa" w:w="120"/>
              <w:tblBorders>
                <w:top w:val="none" w:color="000000" w:sz="4"/>
                <w:left w:val="none" w:color="000000" w:sz="4"/>
                <w:bottom w:val="none" w:color="000000" w:sz="4"/>
                <w:right w:val="none" w:color="000000" w:sz="4"/>
                <w:insideH w:val="none"/>
                <w:insideV w:val="none"/>
              </w:tblBorders>
            </w:tblPr>
            <w:tblGrid>
              <w:gridCol w:w="679"/>
              <w:gridCol w:w="3865"/>
              <w:gridCol w:w="1026"/>
            </w:tblGrid>
            <w:tr>
              <w:tc>
                <w:tcPr>
                  <w:tcW w:type="dxa" w:w="6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8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0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发射接收探头</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电源适配器</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探头适配器</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头帽</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2顶</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近红外脑功能成像装置系统软件</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近红外脑功能成像数据分析软件</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加密锁</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近红外脑功能成像联合经颅磁刺激仪人机交互系统配件</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1套（含联用光纤4 根）</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中医方向定制头帽</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1顶</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根据临床需求定制专用头帽</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3顶</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工作站</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同步盒</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fNIRS-EEG 联用配件</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bl>
          <w:p>
            <w:pPr>
              <w:pStyle w:val="null3"/>
            </w:pPr>
            <w:r>
              <w:rPr/>
              <w:t xml:space="preserve"> </w:t>
            </w:r>
          </w:p>
          <w:p>
            <w:pPr>
              <w:pStyle w:val="null3"/>
            </w:pPr>
            <w:r>
              <w:rPr>
                <w:sz w:val="21"/>
              </w:rPr>
              <w:t>18.有项目实施</w:t>
            </w:r>
            <w:r>
              <w:rPr>
                <w:sz w:val="21"/>
              </w:rPr>
              <w:t>方案（</w:t>
            </w:r>
            <w:r>
              <w:rPr>
                <w:sz w:val="21"/>
              </w:rPr>
              <w:t>包括但不限于包装和运输、安装调试、现场维护等</w:t>
            </w:r>
            <w:r>
              <w:rPr>
                <w:sz w:val="21"/>
              </w:rPr>
              <w:t>）；有应急方案（</w:t>
            </w:r>
            <w:r>
              <w:rPr>
                <w:sz w:val="20"/>
              </w:rPr>
              <w:t>包括但不限于：风险防范、响应时间、处置有效性、危急值等各类制度或流程</w:t>
            </w:r>
            <w:r>
              <w:rPr>
                <w:sz w:val="21"/>
              </w:rPr>
              <w:t>）；有售后服务方案（</w:t>
            </w:r>
            <w:r>
              <w:rPr>
                <w:sz w:val="20"/>
              </w:rPr>
              <w:t>包括但不限于服务响应时间、拟派服务人员、服务内容、应急响应方案等</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惠州市第三人民医院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由采购代理机构向中标人收取中标服务费，按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招标代理服务收费按差额定率累进法计算，以中标通知书确定的中标金额作为收费的计算依据并下浮20%收取。本项目类型为货物招标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政府采购监督管理机构名称：惠州市惠城区政府采购事务中心</w:t>
      </w:r>
    </w:p>
    <w:p>
      <w:pPr>
        <w:pStyle w:val="null3"/>
      </w:pPr>
      <w:r>
        <w:rPr/>
        <w:t>地 址：惠州市惠城区龙丰上排新联路5号</w:t>
      </w:r>
    </w:p>
    <w:p>
      <w:pPr>
        <w:pStyle w:val="null3"/>
      </w:pPr>
      <w:r>
        <w:rPr/>
        <w:t>电 话：0752-7809708</w:t>
      </w:r>
    </w:p>
    <w:p>
      <w:pPr>
        <w:pStyle w:val="null3"/>
      </w:pPr>
      <w:r>
        <w:rPr/>
        <w:t>邮 编：516000</w:t>
      </w:r>
    </w:p>
    <w:p>
      <w:pPr>
        <w:pStyle w:val="null3"/>
      </w:pPr>
      <w:r>
        <w:rPr/>
        <w:t>传 真：0752-7809707</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便携式近红外脑功能成像装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采购包1（便携式近红外脑功能成像装置）：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采购包1（便携式近红外脑功能成像装置）：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供应商必须具有良好的商业信誉和健全的财务会计制度（提供经审计的2024年度财务状况报告（包含“四表一注”）或基本开户行出具的资信证明（出具时间需为公告发布之后）)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履行合同所必需的设备和专业技术能力的证明材料或书面声明。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政府采购活动前3年内在经营活动中没有重大违法记录的书面声明。重大违法记录，是指投标人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必须依法取得有效期内的《医疗器械生产许可证》或《医疗器械经营许可证》或《医疗器械经营备案证》；持《医疗器械生产许可证》供应商，仅限于投供应商自身生产的产品（如投标产品属于医疗器械的，应提供《医疗器械注册证》或《医疗器械备案凭证》）。</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本项目不接受联合体投标，不允许供应商对本招标项目进行分包和转包。</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采购包1（便携式近红外脑功能成像装置）：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投标报价是否按招标文件要求或投标报价是否未超出本项目预算的；报价方案是唯一确定的；</w:t>
            </w:r>
          </w:p>
        </w:tc>
      </w:tr>
      <w:tr>
        <w:tc>
          <w:tcPr>
            <w:tcW w:type="dxa" w:w="890"/>
          </w:tcPr>
          <w:p>
            <w:pPr>
              <w:pStyle w:val="null3"/>
            </w:pPr>
            <w:r>
              <w:rPr/>
              <w:t>2</w:t>
            </w:r>
          </w:p>
        </w:tc>
        <w:tc>
          <w:tcPr>
            <w:tcW w:type="dxa" w:w="3178"/>
          </w:tcPr>
          <w:p>
            <w:pPr>
              <w:pStyle w:val="null3"/>
            </w:pPr>
            <w:r>
              <w:rPr/>
              <w:t>投标文件式样和签署、盖章要求</w:t>
            </w:r>
          </w:p>
        </w:tc>
        <w:tc>
          <w:tcPr>
            <w:tcW w:type="dxa" w:w="4238"/>
          </w:tcPr>
          <w:p>
            <w:pPr>
              <w:pStyle w:val="null3"/>
            </w:pPr>
            <w:r>
              <w:rPr/>
              <w:t>投标文件是否符合招标文件规定的式样和签署、盖章要求。</w:t>
            </w:r>
          </w:p>
        </w:tc>
      </w:tr>
      <w:tr>
        <w:tc>
          <w:tcPr>
            <w:tcW w:type="dxa" w:w="890"/>
          </w:tcPr>
          <w:p>
            <w:pPr>
              <w:pStyle w:val="null3"/>
            </w:pPr>
            <w:r>
              <w:rPr/>
              <w:t>3</w:t>
            </w:r>
          </w:p>
        </w:tc>
        <w:tc>
          <w:tcPr>
            <w:tcW w:type="dxa" w:w="3178"/>
          </w:tcPr>
          <w:p>
            <w:pPr>
              <w:pStyle w:val="null3"/>
            </w:pPr>
            <w:r>
              <w:rPr/>
              <w:t>法定代表人签字或签字人是否有法定代表人的有效授权</w:t>
            </w:r>
          </w:p>
        </w:tc>
        <w:tc>
          <w:tcPr>
            <w:tcW w:type="dxa" w:w="4238"/>
          </w:tcPr>
          <w:p>
            <w:pPr>
              <w:pStyle w:val="null3"/>
            </w:pPr>
            <w:r>
              <w:rPr/>
              <w:t>投标文件是否有法定代表人签字或签字人是否有法定代表人的有效授权。 由被授权人签署文件的，应提供供应商为其购买的近六个月内任意一个月社保证明。</w:t>
            </w:r>
          </w:p>
        </w:tc>
      </w:tr>
      <w:tr>
        <w:tc>
          <w:tcPr>
            <w:tcW w:type="dxa" w:w="890"/>
          </w:tcPr>
          <w:p>
            <w:pPr>
              <w:pStyle w:val="null3"/>
            </w:pPr>
            <w:r>
              <w:rPr/>
              <w:t>4</w:t>
            </w:r>
          </w:p>
        </w:tc>
        <w:tc>
          <w:tcPr>
            <w:tcW w:type="dxa" w:w="3178"/>
          </w:tcPr>
          <w:p>
            <w:pPr>
              <w:pStyle w:val="null3"/>
            </w:pPr>
            <w:r>
              <w:rPr/>
              <w:t>实质性技术商务条款（即标注★号条款)</w:t>
            </w:r>
          </w:p>
        </w:tc>
        <w:tc>
          <w:tcPr>
            <w:tcW w:type="dxa" w:w="4238"/>
          </w:tcPr>
          <w:p>
            <w:pPr>
              <w:pStyle w:val="null3"/>
            </w:pPr>
            <w:r>
              <w:rPr/>
              <w:t>投标文件对招标文件的实质性条款（即标注★号条款）未产生偏离</w:t>
            </w:r>
          </w:p>
        </w:tc>
      </w:tr>
      <w:tr>
        <w:tc>
          <w:tcPr>
            <w:tcW w:type="dxa" w:w="890"/>
          </w:tcPr>
          <w:p>
            <w:pPr>
              <w:pStyle w:val="null3"/>
            </w:pPr>
            <w:r>
              <w:rPr/>
              <w:t>5</w:t>
            </w:r>
          </w:p>
        </w:tc>
        <w:tc>
          <w:tcPr>
            <w:tcW w:type="dxa" w:w="3178"/>
          </w:tcPr>
          <w:p>
            <w:pPr>
              <w:pStyle w:val="null3"/>
            </w:pPr>
            <w:r>
              <w:rPr/>
              <w:t>报价合理性</w:t>
            </w:r>
          </w:p>
        </w:tc>
        <w:tc>
          <w:tcPr>
            <w:tcW w:type="dxa" w:w="4238"/>
          </w:tcPr>
          <w:p>
            <w:pPr>
              <w:pStyle w:val="null3"/>
            </w:pPr>
            <w:r>
              <w:rPr/>
              <w:t>投标报价没有明显低于其他通过初步评审供应商的报价，或者评标委员会认为供应商的报价明显低于其他通过初步评审供应商的报价，有可能影响产品质量或者不能诚信履约的，供应商能在规定时间内应评标委员会要求提供证明材料证明其报价合理性的。</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招标文件不允许采购进口产品时，不得以进口产品投标</w:t>
            </w:r>
          </w:p>
        </w:tc>
      </w:tr>
      <w:tr>
        <w:tc>
          <w:tcPr>
            <w:tcW w:type="dxa" w:w="890"/>
          </w:tcPr>
          <w:p>
            <w:pPr>
              <w:pStyle w:val="null3"/>
            </w:pPr>
            <w:r>
              <w:rPr/>
              <w:t>7</w:t>
            </w:r>
          </w:p>
        </w:tc>
        <w:tc>
          <w:tcPr>
            <w:tcW w:type="dxa" w:w="3178"/>
          </w:tcPr>
          <w:p>
            <w:pPr>
              <w:pStyle w:val="null3"/>
            </w:pPr>
            <w:r>
              <w:rPr/>
              <w:t>其他</w:t>
            </w:r>
          </w:p>
        </w:tc>
        <w:tc>
          <w:tcPr>
            <w:tcW w:type="dxa" w:w="4238"/>
          </w:tcPr>
          <w:p>
            <w:pPr>
              <w:pStyle w:val="null3"/>
            </w:pPr>
            <w:r>
              <w:rPr/>
              <w:t>投标文件不存在采购人不能接受的附加条件；无符合招标文件中规定的被视为无效投标的其它条款的；无不符合法律、法规规定的其他实质性要求。</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便携式近红外脑功能成像装置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商务部分19.0分</w:t>
            </w:r>
          </w:p>
          <w:p>
            <w:pPr>
              <w:pStyle w:val="null3"/>
            </w:pPr>
            <w:r>
              <w:rPr/>
              <w:t>技术部分51.0分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重要技术参数响应情况 (24.5分)</w:t>
            </w:r>
          </w:p>
        </w:tc>
        <w:tc>
          <w:tcPr>
            <w:tcW w:type="dxa" w:w="5076"/>
          </w:tcPr>
          <w:p>
            <w:pPr>
              <w:pStyle w:val="null3"/>
              <w:jc w:val="left"/>
            </w:pPr>
            <w:r>
              <w:rPr/>
              <w:t>根据各供应商对“重要技术参数及要求”（“▲”条款）的响应情况进行评审，共7项，全部响应得24.5分，有一项或一条不满足或负偏离的扣3.5分。 （注：打▲号的重要指标须提供①厂商的中文说明书或彩页，加盖厂商或供应商公章确认或②厂商针对本项目盖章确认的产品详细配置响应表或③厂商官方网站的技术白皮书打印稿加盖厂商或供应商公章确认（同时注明材料来源于官方网站的网址）作为证明材料，证明其所投产品能满足或达到招标要求，不能提供证明材料的视为不满足）。供应商应对技术条款逐条响应，并标明指向上述证明材料对应的页码，若指向的证明材料或所提供证明资料对相关参数描述不明确或缺项导致评审专家不能判断的，按该项技术条款未响应处理。）</w:t>
            </w:r>
          </w:p>
        </w:tc>
      </w:tr>
      <w:tr>
        <w:tc>
          <w:tcPr>
            <w:tcW w:type="dxa" w:w="922"/>
            <w:gridSpan w:val="2"/>
            <w:vMerge/>
          </w:tcPr>
          <w:p/>
        </w:tc>
        <w:tc>
          <w:tcPr>
            <w:tcW w:type="dxa" w:w="2307"/>
          </w:tcPr>
          <w:p>
            <w:pPr>
              <w:pStyle w:val="null3"/>
              <w:jc w:val="left"/>
            </w:pPr>
            <w:r>
              <w:rPr/>
              <w:t>普通技术参数响应情况 (7.0分)</w:t>
            </w:r>
          </w:p>
        </w:tc>
        <w:tc>
          <w:tcPr>
            <w:tcW w:type="dxa" w:w="5076"/>
          </w:tcPr>
          <w:p>
            <w:pPr>
              <w:pStyle w:val="null3"/>
              <w:jc w:val="left"/>
            </w:pPr>
            <w:r>
              <w:rPr/>
              <w:t>根据各供应商对“普通技术参数及要求”（非“★”“▲”条款）的响应情况进行评审，共7项，全部响应得10分，有一项或一条不满足或负偏离的扣1分。 （有明确佐证材料要求的必须按要求提供；未有明确佐证材料要求的提供：产品注册证及附页，或第三方检测机构出具的检定证书或检测报告，或产品彩页，或产品说明书。所有材料必须加盖原厂商或供应商公章，无或未按要求提供的视为不满足则该项不得分。）</w:t>
            </w:r>
          </w:p>
        </w:tc>
      </w:tr>
      <w:tr>
        <w:tc>
          <w:tcPr>
            <w:tcW w:type="dxa" w:w="922"/>
            <w:gridSpan w:val="2"/>
            <w:vMerge/>
          </w:tcPr>
          <w:p/>
        </w:tc>
        <w:tc>
          <w:tcPr>
            <w:tcW w:type="dxa" w:w="2307"/>
          </w:tcPr>
          <w:p>
            <w:pPr>
              <w:pStyle w:val="null3"/>
              <w:jc w:val="left"/>
            </w:pPr>
            <w:r>
              <w:rPr/>
              <w:t>项目实施方案 (7.5分)</w:t>
            </w:r>
          </w:p>
        </w:tc>
        <w:tc>
          <w:tcPr>
            <w:tcW w:type="dxa" w:w="5076"/>
          </w:tcPr>
          <w:p>
            <w:pPr>
              <w:pStyle w:val="null3"/>
              <w:jc w:val="left"/>
            </w:pPr>
            <w:r>
              <w:rPr/>
              <w:t>评标委员会根据各供应商提供的实施方案进行评审，包括但不限于包装和运输、安装调试、现场维护等： 1.实施方案完全满足且优于项目需求的，且优于部分对项目实施有实质性的影响得7.5分； 2.实施方案完全满足且优于项目需求的，但优于部分对项目实施无明显影响，得5分； 3.实施方案满足项目需求的，得3分； 4.实施方案部分满足项目需求的，得1分； 5.未提供方案或其他情况不得分。</w:t>
            </w:r>
          </w:p>
        </w:tc>
      </w:tr>
      <w:tr>
        <w:tc>
          <w:tcPr>
            <w:tcW w:type="dxa" w:w="922"/>
            <w:gridSpan w:val="2"/>
            <w:vMerge/>
          </w:tcPr>
          <w:p/>
        </w:tc>
        <w:tc>
          <w:tcPr>
            <w:tcW w:type="dxa" w:w="2307"/>
          </w:tcPr>
          <w:p>
            <w:pPr>
              <w:pStyle w:val="null3"/>
              <w:jc w:val="left"/>
            </w:pPr>
            <w:r>
              <w:rPr/>
              <w:t>应急方案 (6.0分)</w:t>
            </w:r>
          </w:p>
        </w:tc>
        <w:tc>
          <w:tcPr>
            <w:tcW w:type="dxa" w:w="5076"/>
          </w:tcPr>
          <w:p>
            <w:pPr>
              <w:pStyle w:val="null3"/>
              <w:jc w:val="left"/>
            </w:pPr>
            <w:r>
              <w:rPr/>
              <w:t>根据供应商对整个项目实施和使用过程中可能出现的应急情况（包括但不限于：风险防范、响应时间、处置有效性、危急值等各类制度或流程）进行评分： 1.应急情况分析完全切合项目特点和实际情况，完全满足且优于项目需求的，得6分。 2.应急情况分析切合项目特点和实际情况，完全满足采购需求的，得4分。 3.应急情况分析比较切合项目特点，满足采购需求的，得2分。 4.应急情况分析存在重大缺陷，无法满足基本需求的，得1分； 注：未提供应急响应方案或其他情况不得分。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评标委员会根据各供应商提供的售后服务方案（包括但不限于服务响应时间、拟派服务人员、服务内容、应急响应方案等）进行综合评审： 1.售后服务方案完全满足且优于项目需求的，且优于部分对项目实施有实质性的影响，得6分； 2.售后服务方案完全满足且优于项目需求的，但优于部分对项目实施无明显影响，得4分； 3.售后服务方案满足项目需求的，得2分； 4.售后服务方案部分满足项目需求的，得1分； 未提供方案或其他情况不得分。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1.根据供应商提供2024年1月1日（以合同签订日期为准）至今同类项目业绩进行评分，每提供1个得2分，最高得4分。 （注：需提供合同关键页或中标（成交）通知书复印件并加盖供应商公章。业绩证明文件是中标（成交）通知书或合同的复印件，合同可以是提供关键页面（含签订合同双方的单位名称、合同项目名称、签订合同双方的落款盖章、签订日期的关键页）） 2.根据供应商或厂家提供2024年1月1日（以合同签订日期为准）至今相同产品业绩进行评分，每提供1个得2分，最高得4分。 （注：需提供合同关键页或中标（成交）通知书复印件并加盖供应商公章。业绩证明文件是中标（成交）通知书或合同的复印件，合同可以是提供关键页面（含签订合同双方的单位名称、合同项目名称、签订合同双方的落款盖章、签订日期的关键页））</w:t>
            </w:r>
          </w:p>
        </w:tc>
      </w:tr>
      <w:tr>
        <w:tc>
          <w:tcPr>
            <w:tcW w:type="dxa" w:w="922"/>
            <w:gridSpan w:val="2"/>
            <w:vMerge/>
          </w:tcPr>
          <w:p/>
        </w:tc>
        <w:tc>
          <w:tcPr>
            <w:tcW w:type="dxa" w:w="2307"/>
          </w:tcPr>
          <w:p>
            <w:pPr>
              <w:pStyle w:val="null3"/>
              <w:jc w:val="left"/>
            </w:pPr>
            <w:r>
              <w:rPr/>
              <w:t>免费质保期延长承诺 (9.0分)</w:t>
            </w:r>
          </w:p>
        </w:tc>
        <w:tc>
          <w:tcPr>
            <w:tcW w:type="dxa" w:w="5076"/>
          </w:tcPr>
          <w:p>
            <w:pPr>
              <w:pStyle w:val="null3"/>
              <w:jc w:val="left"/>
            </w:pPr>
            <w:r>
              <w:rPr/>
              <w:t>本设备要求免费质保期为设备安装调试经验收合格≥3年，在3年免费质保期的基础上，供应商承诺每增加1年免费质保期，得3分，本项最高得分9分。 注：需提供供应商盖章的质保承诺函，加盖投标供应商公章。（中标后，合同签订前，须提供所投产品原厂维保服务承诺函加盖原厂公章和投标供应商公章。）未提供视为不响应该条款。</w:t>
            </w:r>
          </w:p>
        </w:tc>
      </w:tr>
      <w:tr>
        <w:tc>
          <w:tcPr>
            <w:tcW w:type="dxa" w:w="922"/>
            <w:gridSpan w:val="2"/>
            <w:vMerge/>
          </w:tcPr>
          <w:p/>
        </w:tc>
        <w:tc>
          <w:tcPr>
            <w:tcW w:type="dxa" w:w="2307"/>
          </w:tcPr>
          <w:p>
            <w:pPr>
              <w:pStyle w:val="null3"/>
              <w:jc w:val="left"/>
            </w:pPr>
            <w:r>
              <w:rPr/>
              <w:t>对招标文件商务要求响应情况 (2.0分)</w:t>
            </w:r>
          </w:p>
        </w:tc>
        <w:tc>
          <w:tcPr>
            <w:tcW w:type="dxa" w:w="5076"/>
          </w:tcPr>
          <w:p>
            <w:pPr>
              <w:pStyle w:val="null3"/>
              <w:jc w:val="left"/>
            </w:pPr>
            <w:r>
              <w:rPr/>
              <w:t>根据响应供应商对招标文件的商务要求响应程度进行评分： 1.全部满足招标文件要求的得2分； 2.部分响应招标文件要求的得1分。 以响应供应商填报的《商务条款响应表》响应情况为准，需要提供承诺函的必须提供，否则不得分。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合同书</w:t>
      </w:r>
    </w:p>
    <w:p>
      <w:pPr>
        <w:pStyle w:val="null3"/>
        <w:jc w:val="center"/>
      </w:pPr>
      <w:r>
        <w:rPr>
          <w:sz w:val="44"/>
          <w:b/>
        </w:rPr>
        <w:t>（货物类）</w:t>
      </w:r>
    </w:p>
    <w:tbl>
      <w:tblPr>
        <w:tblW w:w="0" w:type="auto"/>
        <w:tblBorders>
          <w:top w:val="none" w:color="000000" w:sz="4"/>
          <w:left w:val="none" w:color="000000" w:sz="4"/>
          <w:bottom w:val="none" w:color="000000" w:sz="4"/>
          <w:right w:val="none" w:color="000000" w:sz="4"/>
          <w:insideH w:val="none"/>
          <w:insideV w:val="none"/>
        </w:tblBorders>
      </w:tblPr>
      <w:tblGrid>
        <w:gridCol w:w="8291"/>
      </w:tblGrid>
      <w:tr>
        <w:tc>
          <w:tcPr>
            <w:tcW w:type="dxa" w:w="82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项目编号：</w:t>
            </w:r>
          </w:p>
        </w:tc>
      </w:tr>
      <w:tr>
        <w:tc>
          <w:tcPr>
            <w:tcW w:type="dxa" w:w="82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项目名称：</w:t>
            </w:r>
          </w:p>
        </w:tc>
      </w:tr>
      <w:tr>
        <w:tc>
          <w:tcPr>
            <w:tcW w:type="dxa" w:w="82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合同编号：</w:t>
            </w:r>
          </w:p>
        </w:tc>
      </w:tr>
    </w:tbl>
    <w:p>
      <w:pPr>
        <w:pStyle w:val="null3"/>
        <w:jc w:val="both"/>
      </w:pPr>
      <w:r>
        <w:rPr>
          <w:sz w:val="24"/>
          <w:b/>
        </w:rPr>
        <w:t>注：本合同仅为合同的参考文本，合同签订双方可根据项目的具体要求进行修订，但不得偏离实质性条款。</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4"/>
          <w:b/>
        </w:rPr>
        <w:t>甲方：惠州市第三人民医院</w:t>
      </w:r>
    </w:p>
    <w:p>
      <w:pPr>
        <w:pStyle w:val="null3"/>
        <w:jc w:val="both"/>
      </w:pPr>
      <w:r>
        <w:rPr>
          <w:sz w:val="24"/>
        </w:rPr>
        <w:t>电话：</w:t>
      </w:r>
      <w:r>
        <w:rPr>
          <w:sz w:val="24"/>
        </w:rPr>
        <w:t>0752-2359888</w:t>
      </w:r>
    </w:p>
    <w:p>
      <w:pPr>
        <w:pStyle w:val="null3"/>
        <w:jc w:val="both"/>
      </w:pPr>
      <w:r>
        <w:rPr>
          <w:sz w:val="24"/>
        </w:rPr>
        <w:t>传真：</w:t>
      </w:r>
      <w:r>
        <w:rPr>
          <w:sz w:val="24"/>
        </w:rPr>
        <w:t>0752-2255119</w:t>
      </w:r>
    </w:p>
    <w:p>
      <w:pPr>
        <w:pStyle w:val="null3"/>
        <w:jc w:val="both"/>
      </w:pPr>
      <w:r>
        <w:rPr>
          <w:sz w:val="24"/>
        </w:rPr>
        <w:t>地址：广东省惠州市惠城区桥东学背街</w:t>
      </w:r>
      <w:r>
        <w:rPr>
          <w:sz w:val="24"/>
        </w:rPr>
        <w:t>1号</w:t>
      </w:r>
    </w:p>
    <w:p>
      <w:pPr>
        <w:pStyle w:val="null3"/>
        <w:jc w:val="both"/>
      </w:pPr>
      <w:r>
        <w:rPr>
          <w:sz w:val="24"/>
          <w:b/>
        </w:rPr>
        <w:t>乙方：</w:t>
      </w:r>
    </w:p>
    <w:p>
      <w:pPr>
        <w:pStyle w:val="null3"/>
        <w:jc w:val="both"/>
      </w:pPr>
      <w:r>
        <w:rPr>
          <w:sz w:val="24"/>
        </w:rPr>
        <w:t>电话：</w:t>
      </w:r>
    </w:p>
    <w:p>
      <w:pPr>
        <w:pStyle w:val="null3"/>
        <w:jc w:val="left"/>
      </w:pPr>
      <w:r>
        <w:rPr>
          <w:sz w:val="24"/>
          <w:shd w:fill="FFFFFF" w:val="clear"/>
        </w:rPr>
        <w:t>传真：</w:t>
      </w:r>
    </w:p>
    <w:p>
      <w:pPr>
        <w:pStyle w:val="null3"/>
        <w:jc w:val="both"/>
      </w:pPr>
      <w:r>
        <w:rPr>
          <w:sz w:val="24"/>
        </w:rPr>
        <w:t>地址：</w:t>
      </w:r>
    </w:p>
    <w:p>
      <w:pPr>
        <w:pStyle w:val="null3"/>
        <w:jc w:val="both"/>
      </w:pPr>
      <w:r>
        <w:rPr>
          <w:sz w:val="24"/>
        </w:rPr>
        <w:t>项目名称：</w:t>
      </w:r>
      <w:r>
        <w:rPr>
          <w:sz w:val="21"/>
        </w:rPr>
        <w:t xml:space="preserve">  </w:t>
      </w:r>
    </w:p>
    <w:p>
      <w:pPr>
        <w:pStyle w:val="null3"/>
        <w:jc w:val="both"/>
      </w:pPr>
      <w:r>
        <w:rPr>
          <w:sz w:val="24"/>
        </w:rPr>
        <w:t>项目编号：</w:t>
      </w:r>
    </w:p>
    <w:p>
      <w:pPr>
        <w:pStyle w:val="null3"/>
        <w:jc w:val="both"/>
      </w:pPr>
      <w:r>
        <w:rPr>
          <w:sz w:val="24"/>
        </w:rPr>
        <w:t>根据惠州市第三人民医院</w:t>
      </w:r>
      <w:r>
        <w:rPr>
          <w:sz w:val="24"/>
        </w:rPr>
        <w:t>惠州市第三人民医院便携式近红外脑功能成像装置采购项目</w:t>
      </w:r>
      <w:r>
        <w:rPr>
          <w:sz w:val="24"/>
        </w:rPr>
        <w:t>、项目编号（</w:t>
      </w:r>
      <w:r>
        <w:rPr>
          <w:sz w:val="24"/>
        </w:rPr>
        <w:t>）项目的采购结果，按照《中华人民共和国政府采购法》、《中华人民共和国民法典（合同编）》等法律法规之规定，经双方协商，本着平等互利和诚实信用的原则，一致同意签订本合同如下。</w:t>
      </w:r>
    </w:p>
    <w:p>
      <w:pPr>
        <w:pStyle w:val="null3"/>
        <w:jc w:val="both"/>
      </w:pPr>
      <w:r>
        <w:rPr>
          <w:sz w:val="24"/>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528"/>
        <w:gridCol w:w="1056"/>
        <w:gridCol w:w="1914"/>
        <w:gridCol w:w="673"/>
        <w:gridCol w:w="633"/>
        <w:gridCol w:w="1360"/>
        <w:gridCol w:w="1320"/>
        <w:gridCol w:w="779"/>
      </w:tblGrid>
      <w:tr>
        <w:tc>
          <w:tcPr>
            <w:tcW w:type="dxa" w:w="5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0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商品名称</w:t>
            </w:r>
          </w:p>
        </w:tc>
        <w:tc>
          <w:tcPr>
            <w:tcW w:type="dxa" w:w="1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品牌、规格型号、配置（性能参数）</w:t>
            </w:r>
          </w:p>
        </w:tc>
        <w:tc>
          <w:tcPr>
            <w:tcW w:type="dxa" w:w="6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产地</w:t>
            </w:r>
          </w:p>
        </w:tc>
        <w:tc>
          <w:tcPr>
            <w:tcW w:type="dxa" w:w="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36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单价</w:t>
            </w:r>
            <w:r>
              <w:rPr>
                <w:sz w:val="24"/>
              </w:rPr>
              <w:t>(元)</w:t>
            </w:r>
          </w:p>
        </w:tc>
        <w:tc>
          <w:tcPr>
            <w:tcW w:type="dxa" w:w="1320"/>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金额</w:t>
            </w:r>
            <w:r>
              <w:rPr>
                <w:sz w:val="24"/>
              </w:rPr>
              <w:t>(元)</w:t>
            </w:r>
          </w:p>
        </w:tc>
        <w:tc>
          <w:tcPr>
            <w:tcW w:type="dxa" w:w="77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使用科室</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6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1320"/>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tc>
        <w:tc>
          <w:tcPr>
            <w:tcW w:type="dxa" w:w="77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826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合计总额：</w:t>
            </w:r>
            <w:r>
              <w:rPr>
                <w:sz w:val="24"/>
              </w:rPr>
              <w:t>0,000.00</w:t>
            </w:r>
            <w:r>
              <w:rPr>
                <w:sz w:val="24"/>
              </w:rPr>
              <w:t>元；大写：人民币</w:t>
            </w:r>
            <w:r>
              <w:rPr>
                <w:sz w:val="24"/>
              </w:rPr>
              <w:t xml:space="preserve">   </w:t>
            </w:r>
            <w:r>
              <w:rPr>
                <w:sz w:val="24"/>
              </w:rPr>
              <w:t>元整</w:t>
            </w:r>
          </w:p>
        </w:tc>
      </w:tr>
    </w:tbl>
    <w:p>
      <w:pPr>
        <w:pStyle w:val="null3"/>
        <w:jc w:val="both"/>
      </w:pPr>
      <w:r>
        <w:rPr>
          <w:sz w:val="24"/>
        </w:rPr>
        <w:t>上价款为乙方产品到达惠州市第三人民医院指定院区的价格，包含包装费、仓储费、运输费、保险费、卸货费、安装调试费、培训费、保修期服务费、商检费、税费、设备与医院信息系统（如：</w:t>
      </w:r>
      <w:r>
        <w:rPr>
          <w:sz w:val="24"/>
        </w:rPr>
        <w:t>LIS系统）的接口费用等。该价款不因原料、材料、劳务、能源等市场价格的变动而变动。</w:t>
      </w:r>
    </w:p>
    <w:p>
      <w:pPr>
        <w:pStyle w:val="null3"/>
        <w:jc w:val="both"/>
      </w:pPr>
      <w:r>
        <w:rPr>
          <w:sz w:val="24"/>
          <w:b/>
        </w:rPr>
        <w:t>二、合同金额</w:t>
      </w:r>
    </w:p>
    <w:p>
      <w:pPr>
        <w:pStyle w:val="null3"/>
        <w:jc w:val="both"/>
      </w:pPr>
      <w:r>
        <w:rPr>
          <w:sz w:val="24"/>
        </w:rPr>
        <w:t>合同金额为（大写）</w:t>
      </w:r>
      <w:r>
        <w:rPr>
          <w:sz w:val="24"/>
        </w:rPr>
        <w:t>：</w:t>
      </w:r>
      <w:r>
        <w:rPr>
          <w:sz w:val="24"/>
        </w:rPr>
        <w:t>人民币</w:t>
      </w:r>
      <w:r>
        <w:rPr>
          <w:sz w:val="24"/>
        </w:rPr>
        <w:t>元整</w:t>
      </w:r>
      <w:r>
        <w:rPr>
          <w:sz w:val="24"/>
        </w:rPr>
        <w:t xml:space="preserve"> </w:t>
      </w:r>
      <w:r>
        <w:rPr>
          <w:sz w:val="24"/>
        </w:rPr>
        <w:t>（小写：</w:t>
      </w:r>
      <w:r>
        <w:rPr>
          <w:sz w:val="24"/>
        </w:rPr>
        <w:t>¥</w:t>
      </w:r>
      <w:r>
        <w:rPr>
          <w:sz w:val="21"/>
        </w:rPr>
        <w:t xml:space="preserve"> </w:t>
      </w:r>
      <w:r>
        <w:rPr>
          <w:sz w:val="24"/>
        </w:rPr>
        <w:t>元）</w:t>
      </w:r>
      <w:r>
        <w:rPr>
          <w:sz w:val="24"/>
        </w:rPr>
        <w:t>。</w:t>
      </w:r>
    </w:p>
    <w:p>
      <w:pPr>
        <w:pStyle w:val="null3"/>
        <w:jc w:val="both"/>
      </w:pPr>
      <w:r>
        <w:rPr>
          <w:sz w:val="24"/>
          <w:b/>
        </w:rPr>
        <w:t>三、设备要求</w:t>
      </w:r>
    </w:p>
    <w:p>
      <w:pPr>
        <w:pStyle w:val="null3"/>
        <w:ind w:left="15"/>
        <w:jc w:val="both"/>
      </w:pPr>
      <w:r>
        <w:rPr>
          <w:sz w:val="24"/>
        </w:rPr>
        <w:t>1.</w:t>
      </w:r>
      <w:r>
        <w:rPr>
          <w:sz w:val="24"/>
        </w:rPr>
        <w:t>货物必须为原制造商制造的全新产品，整机无污染，无侵权行为、表面无划损、无任何缺陷隐患，在中国境内可依常规安全合法使用。</w:t>
      </w:r>
    </w:p>
    <w:p>
      <w:pPr>
        <w:pStyle w:val="null3"/>
        <w:jc w:val="both"/>
      </w:pPr>
      <w:r>
        <w:rPr>
          <w:sz w:val="24"/>
        </w:rPr>
        <w:t>2.</w:t>
      </w:r>
      <w:r>
        <w:rPr>
          <w:sz w:val="24"/>
        </w:rPr>
        <w:t>交付验收标准依次序对照适用标准为：</w:t>
      </w:r>
      <w:r>
        <w:rPr>
          <w:sz w:val="24"/>
        </w:rPr>
        <w:t>①符合中华人民共和国国家安全质量标准、环保标准或行业标准；②符合采购文件和响应承诺中甲方认可的合理最佳配置、参数及各项要求；③符合货物来源国官方标准。</w:t>
      </w:r>
    </w:p>
    <w:p>
      <w:pPr>
        <w:pStyle w:val="null3"/>
        <w:jc w:val="both"/>
      </w:pPr>
      <w:r>
        <w:rPr>
          <w:sz w:val="24"/>
        </w:rPr>
        <w:t>3.</w:t>
      </w:r>
      <w:r>
        <w:rPr>
          <w:sz w:val="24"/>
        </w:rPr>
        <w:t>进口产品必须具备原产地证明、商检局的检验证明以及其他能证明合法进货渠道的证明材料。</w:t>
      </w:r>
    </w:p>
    <w:p>
      <w:pPr>
        <w:pStyle w:val="null3"/>
        <w:jc w:val="both"/>
      </w:pPr>
      <w:r>
        <w:rPr>
          <w:sz w:val="24"/>
        </w:rPr>
        <w:t>4.</w:t>
      </w:r>
      <w:r>
        <w:rPr>
          <w:sz w:val="24"/>
        </w:rPr>
        <w:t>货物为原厂商未启封全新包装，具备完整的出厂合格证，序列号、包装箱号需与出厂批号一致，并可供甲方追索查阅。</w:t>
      </w:r>
    </w:p>
    <w:p>
      <w:pPr>
        <w:pStyle w:val="null3"/>
        <w:ind w:left="15"/>
        <w:jc w:val="both"/>
      </w:pPr>
      <w:r>
        <w:rPr>
          <w:sz w:val="24"/>
        </w:rPr>
        <w:t>5.</w:t>
      </w:r>
      <w:r>
        <w:rPr>
          <w:sz w:val="24"/>
        </w:rPr>
        <w:t>乙方应将关键主机设备的用户手册、保修手册、有关单证资料及配备件、随机工具等一次性完整交付给甲方，使用操作及安全须知等重要资料应附有中文说明。</w:t>
      </w:r>
    </w:p>
    <w:p>
      <w:pPr>
        <w:pStyle w:val="null3"/>
        <w:numPr>
          <w:ilvl w:val="0"/>
          <w:numId w:val="1"/>
        </w:numPr>
      </w:pPr>
      <w:r>
        <w:rPr>
          <w:sz w:val="24"/>
          <w:b/>
        </w:rPr>
        <w:t>交货期、交货方式及交货地点</w:t>
      </w:r>
    </w:p>
    <w:p>
      <w:pPr>
        <w:pStyle w:val="null3"/>
        <w:jc w:val="both"/>
      </w:pPr>
      <w:r>
        <w:rPr>
          <w:sz w:val="24"/>
        </w:rPr>
        <w:t>1.</w:t>
      </w:r>
      <w:r>
        <w:rPr>
          <w:sz w:val="24"/>
        </w:rPr>
        <w:t>交货期：自合同签订起</w:t>
      </w:r>
      <w:r>
        <w:rPr>
          <w:sz w:val="24"/>
        </w:rPr>
        <w:t>30天内完成。</w:t>
      </w:r>
    </w:p>
    <w:p>
      <w:pPr>
        <w:pStyle w:val="null3"/>
        <w:ind w:left="15"/>
        <w:jc w:val="both"/>
      </w:pPr>
      <w:r>
        <w:rPr>
          <w:sz w:val="24"/>
        </w:rPr>
        <w:t>2.交货方式：乙方无偿送货。</w:t>
      </w:r>
    </w:p>
    <w:p>
      <w:pPr>
        <w:pStyle w:val="null3"/>
        <w:ind w:left="15"/>
        <w:jc w:val="both"/>
      </w:pPr>
      <w:r>
        <w:rPr>
          <w:sz w:val="24"/>
        </w:rPr>
        <w:t>3.交货地点：惠州市第三人民医院或甲方指定的其他地点。</w:t>
      </w:r>
    </w:p>
    <w:p>
      <w:pPr>
        <w:pStyle w:val="null3"/>
        <w:jc w:val="both"/>
      </w:pPr>
      <w:r>
        <w:rPr>
          <w:sz w:val="24"/>
        </w:rPr>
        <w:t>4.运输中货物的风险由乙方承担。自产品交付至甲方指定地点之日起，货物的所有权和风险才转移至甲方。</w:t>
      </w:r>
    </w:p>
    <w:p>
      <w:pPr>
        <w:pStyle w:val="null3"/>
        <w:jc w:val="both"/>
      </w:pPr>
      <w:r>
        <w:rPr>
          <w:sz w:val="24"/>
          <w:b/>
        </w:rPr>
        <w:t>五、付款方式</w:t>
      </w:r>
    </w:p>
    <w:p>
      <w:pPr>
        <w:pStyle w:val="null3"/>
        <w:jc w:val="both"/>
      </w:pPr>
      <w:r>
        <w:rPr>
          <w:sz w:val="24"/>
        </w:rPr>
        <w:t>1.</w:t>
      </w:r>
      <w:r>
        <w:rPr>
          <w:sz w:val="24"/>
        </w:rPr>
        <w:t>合同签订生效一个月内支付总款项</w:t>
      </w:r>
      <w:r>
        <w:rPr>
          <w:sz w:val="24"/>
        </w:rPr>
        <w:t>20%</w:t>
      </w:r>
    </w:p>
    <w:p>
      <w:pPr>
        <w:pStyle w:val="null3"/>
        <w:jc w:val="both"/>
      </w:pPr>
      <w:r>
        <w:rPr>
          <w:sz w:val="24"/>
        </w:rPr>
        <w:t>2.</w:t>
      </w:r>
      <w:r>
        <w:rPr>
          <w:sz w:val="24"/>
        </w:rPr>
        <w:t>设备安装验收合格后一个月内支付总款项的</w:t>
      </w:r>
      <w:r>
        <w:rPr>
          <w:sz w:val="24"/>
        </w:rPr>
        <w:t>30%；</w:t>
      </w:r>
    </w:p>
    <w:p>
      <w:pPr>
        <w:pStyle w:val="null3"/>
        <w:jc w:val="both"/>
      </w:pPr>
      <w:r>
        <w:rPr>
          <w:sz w:val="24"/>
        </w:rPr>
        <w:t>3.</w:t>
      </w:r>
      <w:r>
        <w:rPr>
          <w:sz w:val="24"/>
        </w:rPr>
        <w:t>设备无质量问题并正常使用</w:t>
      </w:r>
      <w:r>
        <w:rPr>
          <w:sz w:val="24"/>
        </w:rPr>
        <w:t>6个月后，一个月内支付总款项的50%；</w:t>
      </w:r>
    </w:p>
    <w:p>
      <w:pPr>
        <w:pStyle w:val="null3"/>
        <w:ind w:left="15"/>
        <w:jc w:val="both"/>
      </w:pPr>
      <w:r>
        <w:rPr>
          <w:sz w:val="24"/>
          <w:b/>
        </w:rPr>
        <w:t>六、售后服务要求</w:t>
      </w:r>
    </w:p>
    <w:p>
      <w:pPr>
        <w:pStyle w:val="null3"/>
        <w:jc w:val="both"/>
      </w:pPr>
      <w:r>
        <w:rPr>
          <w:sz w:val="24"/>
        </w:rPr>
        <w:t>1.本合同项下采购设备的</w:t>
      </w:r>
      <w:r>
        <w:rPr>
          <w:sz w:val="24"/>
        </w:rPr>
        <w:t>免费保修期限为设备安装调试经验收合格后</w:t>
      </w:r>
      <w:r>
        <w:rPr>
          <w:sz w:val="24"/>
        </w:rPr>
        <w:t>≥3</w:t>
      </w:r>
      <w:r>
        <w:rPr>
          <w:sz w:val="24"/>
        </w:rPr>
        <w:t>年（按中标人承诺填写）</w:t>
      </w:r>
      <w:r>
        <w:rPr>
          <w:sz w:val="24"/>
        </w:rPr>
        <w:t>，乙方不收取甲方人工费及零部件材料费。</w:t>
      </w:r>
    </w:p>
    <w:p>
      <w:pPr>
        <w:pStyle w:val="null3"/>
        <w:jc w:val="both"/>
      </w:pPr>
      <w:r>
        <w:rPr>
          <w:sz w:val="24"/>
        </w:rPr>
        <w:t>2.乙方应当在</w:t>
      </w:r>
      <w:r>
        <w:rPr>
          <w:sz w:val="24"/>
        </w:rPr>
        <w:t>免费保修期内针对因设备本身造成的各种故障提供免费技术服务和维修。乙方应当在免费保修期内定期对设备进行维护，如发生故障及时解决。</w:t>
      </w:r>
    </w:p>
    <w:p>
      <w:pPr>
        <w:pStyle w:val="null3"/>
        <w:jc w:val="both"/>
      </w:pPr>
      <w:r>
        <w:rPr>
          <w:sz w:val="24"/>
        </w:rPr>
        <w:t>3.</w:t>
      </w:r>
      <w:r>
        <w:rPr>
          <w:sz w:val="24"/>
        </w:rPr>
        <w:t>免费保修期限内，如设备或零部件因非人为因素出现故障而造成短期停用时，则免费保修期限相应顺延。如停用时间累计超过</w:t>
      </w:r>
      <w:r>
        <w:rPr>
          <w:sz w:val="24"/>
        </w:rPr>
        <w:t>60天，则</w:t>
      </w:r>
      <w:r>
        <w:rPr>
          <w:sz w:val="24"/>
        </w:rPr>
        <w:t>免费保修期限从恢复正常使用之日起重新计算。</w:t>
      </w:r>
    </w:p>
    <w:p>
      <w:pPr>
        <w:pStyle w:val="null3"/>
        <w:jc w:val="both"/>
      </w:pPr>
      <w:r>
        <w:rPr>
          <w:sz w:val="24"/>
        </w:rPr>
        <w:t>4.在设备整个使用期内，乙方应确保设备的正常使用，在接到甲方维修要求后</w:t>
      </w:r>
      <w:r>
        <w:rPr>
          <w:sz w:val="24"/>
        </w:rPr>
        <w:t>2</w:t>
      </w:r>
      <w:r>
        <w:rPr>
          <w:sz w:val="24"/>
        </w:rPr>
        <w:t>小时内做出回应，并在</w:t>
      </w:r>
      <w:r>
        <w:rPr>
          <w:sz w:val="24"/>
        </w:rPr>
        <w:t>24</w:t>
      </w:r>
      <w:r>
        <w:rPr>
          <w:sz w:val="24"/>
        </w:rPr>
        <w:t>小时内派人员到达用户现场实施维修并排除故障。</w:t>
      </w:r>
    </w:p>
    <w:p>
      <w:pPr>
        <w:pStyle w:val="null3"/>
        <w:jc w:val="both"/>
      </w:pPr>
      <w:r>
        <w:rPr>
          <w:sz w:val="24"/>
        </w:rPr>
        <w:t>5.终身维修服务：在本合同项下采购设备</w:t>
      </w:r>
      <w:r>
        <w:rPr>
          <w:sz w:val="24"/>
        </w:rPr>
        <w:t>免费保修期限过后，乙方承诺维修时不向甲方收取人工费，只收取零件成本费用。</w:t>
      </w:r>
    </w:p>
    <w:p>
      <w:pPr>
        <w:pStyle w:val="null3"/>
        <w:numPr>
          <w:ilvl w:val="0"/>
          <w:numId w:val="1"/>
        </w:numPr>
        <w:jc w:val="both"/>
      </w:pPr>
      <w:r>
        <w:rPr>
          <w:sz w:val="24"/>
          <w:b/>
        </w:rPr>
        <w:t>安装与调试</w:t>
      </w:r>
    </w:p>
    <w:p>
      <w:pPr>
        <w:pStyle w:val="null3"/>
        <w:jc w:val="both"/>
      </w:pPr>
      <w:r>
        <w:rPr>
          <w:sz w:val="24"/>
        </w:rPr>
        <w:t>1.乙方必须依照采购文件的要求和报价文件的承诺，将设备、系统安装并调试至正常运行的最佳状态。</w:t>
      </w:r>
    </w:p>
    <w:p>
      <w:pPr>
        <w:pStyle w:val="null3"/>
        <w:jc w:val="both"/>
      </w:pPr>
      <w:r>
        <w:rPr>
          <w:sz w:val="24"/>
        </w:rPr>
        <w:t>2.安装调试完成，甲方需要乙方对甲方工作人员进行货物使用培训的，乙方应当在接到甲方通知之日起7</w:t>
      </w:r>
      <w:r>
        <w:rPr>
          <w:sz w:val="24"/>
        </w:rPr>
        <w:t>日内，根据甲方通知的时间、地点为甲方工作人员提供培训。</w:t>
      </w:r>
    </w:p>
    <w:p>
      <w:pPr>
        <w:pStyle w:val="null3"/>
        <w:jc w:val="both"/>
      </w:pPr>
      <w:r>
        <w:rPr>
          <w:sz w:val="24"/>
          <w:b/>
        </w:rPr>
        <w:t>八、验收</w:t>
      </w:r>
    </w:p>
    <w:p>
      <w:pPr>
        <w:pStyle w:val="null3"/>
        <w:jc w:val="both"/>
      </w:pPr>
      <w:r>
        <w:rPr>
          <w:sz w:val="24"/>
        </w:rPr>
        <w:t>1.货物若有国家标准按照国家标准验收，若无国家标准按行业标准验收，为原制造商制造的全新产品，整机无污染，无侵权行为、表面无划损、无任何缺陷隐患，在中国境内可依常规安全合法使用。</w:t>
      </w:r>
    </w:p>
    <w:p>
      <w:pPr>
        <w:pStyle w:val="null3"/>
        <w:jc w:val="both"/>
      </w:pPr>
      <w:r>
        <w:rPr>
          <w:sz w:val="24"/>
        </w:rPr>
        <w:t>2.进口产品必须具备原产地证明、商检局的检验证明以及其他能够证明合法进货渠道的证明材料。评审小组在各投标人的报价有限期内有权要求投标人提供进口货物的报关单，逾期提交的视为不能提交。</w:t>
      </w:r>
    </w:p>
    <w:p>
      <w:pPr>
        <w:pStyle w:val="null3"/>
        <w:jc w:val="both"/>
      </w:pPr>
      <w:r>
        <w:rPr>
          <w:sz w:val="24"/>
        </w:rPr>
        <w:t>3.货物为原厂商未启封全新包装，具备完整的出厂合格证，序列号、包装箱号与出厂批号一致，并可供甲方追索查阅。所有随设备的附件必须齐全。</w:t>
      </w:r>
    </w:p>
    <w:p>
      <w:pPr>
        <w:pStyle w:val="null3"/>
        <w:jc w:val="both"/>
      </w:pPr>
      <w:r>
        <w:rPr>
          <w:sz w:val="24"/>
        </w:rPr>
        <w:t>4.乙方应将关键主机设备的用户手册、保修手册、有关单证资料及配备件、随机工具等一次性完整交付给甲方，使用操作及安全须知等重要资料应附有中文说明。</w:t>
      </w:r>
    </w:p>
    <w:p>
      <w:pPr>
        <w:pStyle w:val="null3"/>
        <w:jc w:val="both"/>
      </w:pPr>
      <w:r>
        <w:rPr>
          <w:sz w:val="24"/>
        </w:rPr>
        <w:t>5.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4"/>
          <w:b/>
        </w:rPr>
        <w:t>九、违约责任与赔偿损失</w:t>
      </w:r>
    </w:p>
    <w:p>
      <w:pPr>
        <w:pStyle w:val="null3"/>
        <w:jc w:val="both"/>
      </w:pPr>
      <w:r>
        <w:rPr>
          <w:sz w:val="24"/>
        </w:rPr>
        <w:t>1.乙方交付的货物、工程</w:t>
      </w:r>
      <w:r>
        <w:rPr>
          <w:sz w:val="24"/>
        </w:rPr>
        <w:t>/</w:t>
      </w:r>
      <w:r>
        <w:rPr>
          <w:sz w:val="24"/>
        </w:rPr>
        <w:t>提供的服务不符合采购文件、报价文件或本合同规定的，甲方有权拒收，并且乙方须按照本合同总价的</w:t>
      </w:r>
      <w:r>
        <w:rPr>
          <w:sz w:val="24"/>
        </w:rPr>
        <w:t>5%向甲方支付违约金。</w:t>
      </w:r>
    </w:p>
    <w:p>
      <w:pPr>
        <w:pStyle w:val="null3"/>
        <w:ind w:right="210"/>
        <w:jc w:val="both"/>
      </w:pPr>
      <w:r>
        <w:rPr>
          <w:sz w:val="24"/>
        </w:rPr>
        <w:t>2.乙方未能按本合同规定的交货时间交付货物</w:t>
      </w:r>
      <w:r>
        <w:rPr>
          <w:sz w:val="24"/>
        </w:rPr>
        <w:t>/</w:t>
      </w:r>
      <w:r>
        <w:rPr>
          <w:sz w:val="24"/>
        </w:rPr>
        <w:t>提供服务的，从逾期之日起按本合同总价的</w:t>
      </w:r>
      <w:r>
        <w:rPr>
          <w:sz w:val="24"/>
        </w:rPr>
        <w:t>3</w:t>
      </w:r>
      <w:r>
        <w:rPr>
          <w:sz w:val="24"/>
        </w:rPr>
        <w:t>‰向甲方支付日违约金；逾期15日以上的，甲方有权立即单方解除合同，由此造成的甲方经济损失均由乙方承担。</w:t>
      </w:r>
    </w:p>
    <w:p>
      <w:pPr>
        <w:pStyle w:val="null3"/>
        <w:jc w:val="both"/>
      </w:pPr>
      <w:r>
        <w:rPr>
          <w:sz w:val="24"/>
        </w:rPr>
        <w:t>3.乙方违反合同约定，拒绝为甲方提供免费维修服务的，甲方另行聘请其他主体进行维修的费用由乙方承担。</w:t>
      </w:r>
    </w:p>
    <w:p>
      <w:pPr>
        <w:pStyle w:val="null3"/>
        <w:jc w:val="both"/>
      </w:pPr>
      <w:r>
        <w:rPr>
          <w:sz w:val="24"/>
        </w:rPr>
        <w:t>4.甲方无正当理由拒收货物</w:t>
      </w:r>
      <w:r>
        <w:rPr>
          <w:sz w:val="24"/>
        </w:rPr>
        <w:t>/</w:t>
      </w:r>
      <w:r>
        <w:rPr>
          <w:sz w:val="24"/>
        </w:rPr>
        <w:t>接受服务、到期拒付货物</w:t>
      </w:r>
      <w:r>
        <w:rPr>
          <w:sz w:val="24"/>
        </w:rPr>
        <w:t>/</w:t>
      </w:r>
      <w:r>
        <w:rPr>
          <w:sz w:val="24"/>
        </w:rPr>
        <w:t>服务款项的，甲方需按照本合同总价的</w:t>
      </w:r>
      <w:r>
        <w:rPr>
          <w:sz w:val="24"/>
        </w:rPr>
        <w:t>5%</w:t>
      </w:r>
      <w:r>
        <w:rPr>
          <w:sz w:val="24"/>
        </w:rPr>
        <w:t>向乙方支付违约金。甲方逾期付款的，按本合同总价的</w:t>
      </w:r>
      <w:r>
        <w:rPr>
          <w:sz w:val="24"/>
        </w:rPr>
        <w:t>3</w:t>
      </w:r>
      <w:r>
        <w:rPr>
          <w:sz w:val="24"/>
        </w:rPr>
        <w:t>‰向乙方支付日违约金，但甲方逾期付款原因系政府财政资金无法及时到位所致的，甲方无须承担违约责任。</w:t>
      </w:r>
    </w:p>
    <w:p>
      <w:pPr>
        <w:pStyle w:val="null3"/>
        <w:jc w:val="both"/>
      </w:pPr>
      <w:r>
        <w:rPr>
          <w:sz w:val="24"/>
        </w:rPr>
        <w:t>5.若乙方交付的货物被其他主体指控侵犯他人知识产权，招致甲方对相关主体承担民事侵权责任的（停止使用、支付赔偿金等），甲方有权单方解除合同，并要求乙方赔偿甲方向其他主体进行赔偿的费用，以及甲方因相关诉讼产生的诉讼费、律师费等款项，除此之外，乙方须按照本合同总价的5%向甲方支付违约金。</w:t>
      </w:r>
    </w:p>
    <w:p>
      <w:pPr>
        <w:pStyle w:val="null3"/>
        <w:jc w:val="both"/>
      </w:pPr>
      <w:r>
        <w:rPr>
          <w:sz w:val="24"/>
        </w:rPr>
        <w:t>6.其它违约责任按《中华人民共和国民法典（合同编）》等法律法规处理。</w:t>
      </w:r>
    </w:p>
    <w:p>
      <w:pPr>
        <w:pStyle w:val="null3"/>
        <w:jc w:val="both"/>
      </w:pPr>
      <w:r>
        <w:rPr>
          <w:sz w:val="24"/>
          <w:b/>
        </w:rPr>
        <w:t>十、争议的解决</w:t>
      </w:r>
    </w:p>
    <w:p>
      <w:pPr>
        <w:pStyle w:val="null3"/>
        <w:jc w:val="both"/>
      </w:pPr>
      <w:r>
        <w:rPr>
          <w:sz w:val="24"/>
        </w:rPr>
        <w:t>合同执行过程中发生的任何争议，如双方不能通过友好协商解决，则任何一方有权向甲方所在地人民法院起诉。</w:t>
      </w:r>
    </w:p>
    <w:p>
      <w:pPr>
        <w:pStyle w:val="null3"/>
        <w:numPr>
          <w:ilvl w:val="0"/>
          <w:numId w:val="1"/>
        </w:numPr>
        <w:jc w:val="both"/>
      </w:pPr>
      <w:r>
        <w:rPr>
          <w:sz w:val="24"/>
          <w:b/>
        </w:rPr>
        <w:t>不可抗力</w:t>
      </w:r>
    </w:p>
    <w:p>
      <w:pPr>
        <w:pStyle w:val="null3"/>
        <w:jc w:val="both"/>
      </w:pPr>
      <w:r>
        <w:rPr>
          <w:sz w:val="24"/>
        </w:rPr>
        <w:t>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numPr>
          <w:ilvl w:val="0"/>
          <w:numId w:val="1"/>
        </w:numPr>
        <w:jc w:val="both"/>
      </w:pPr>
      <w:r>
        <w:rPr>
          <w:sz w:val="24"/>
          <w:b/>
        </w:rPr>
        <w:t>税费</w:t>
      </w:r>
    </w:p>
    <w:p>
      <w:pPr>
        <w:pStyle w:val="null3"/>
        <w:jc w:val="both"/>
      </w:pPr>
      <w:r>
        <w:rPr>
          <w:sz w:val="24"/>
        </w:rPr>
        <w:t>在中国境内、外发生的与本合同执行有关的一切税费均由乙方负担。</w:t>
      </w:r>
    </w:p>
    <w:p>
      <w:pPr>
        <w:pStyle w:val="null3"/>
        <w:jc w:val="both"/>
      </w:pPr>
      <w:r>
        <w:rPr>
          <w:sz w:val="24"/>
          <w:b/>
        </w:rPr>
        <w:t>十三、其它</w:t>
      </w:r>
    </w:p>
    <w:p>
      <w:pPr>
        <w:pStyle w:val="null3"/>
        <w:jc w:val="both"/>
      </w:pPr>
      <w:r>
        <w:rPr>
          <w:sz w:val="24"/>
        </w:rPr>
        <w:t>1.本合同所有附件、采购文件、投标文件、中标通知书均为合同的有效组成部分，与本合同具有同等法律效力。</w:t>
      </w:r>
    </w:p>
    <w:p>
      <w:pPr>
        <w:pStyle w:val="null3"/>
        <w:jc w:val="both"/>
      </w:pPr>
      <w:r>
        <w:rPr>
          <w:sz w:val="24"/>
        </w:rPr>
        <w:t>2.在执行本合同的过程中，所有经双方签署确认的文件（包括会议纪要、补充协议、往来信函）即成为本合同的有效组成部分。</w:t>
      </w:r>
    </w:p>
    <w:p>
      <w:pPr>
        <w:pStyle w:val="null3"/>
        <w:jc w:val="both"/>
      </w:pPr>
      <w:r>
        <w:rPr>
          <w:sz w:val="24"/>
        </w:rPr>
        <w:t>3.如一方地址、电话、传真号码有变更，应在变更当日以书面形式通知对方，否则，视为通讯方式未改变。相应产生的不利后果由变更方自行承担。</w:t>
      </w:r>
    </w:p>
    <w:p>
      <w:pPr>
        <w:pStyle w:val="null3"/>
        <w:jc w:val="both"/>
      </w:pPr>
      <w:r>
        <w:rPr>
          <w:sz w:val="24"/>
        </w:rPr>
        <w:t>4.除甲方事先书面同意外，乙方不得部分或全部转让其应履行的合同项下的义务。</w:t>
      </w:r>
    </w:p>
    <w:p>
      <w:pPr>
        <w:pStyle w:val="null3"/>
        <w:jc w:val="both"/>
      </w:pPr>
      <w:r>
        <w:rPr>
          <w:sz w:val="24"/>
          <w:b/>
        </w:rPr>
        <w:t>十四、合同生效：</w:t>
      </w:r>
    </w:p>
    <w:p>
      <w:pPr>
        <w:pStyle w:val="null3"/>
        <w:jc w:val="both"/>
      </w:pPr>
      <w:r>
        <w:rPr>
          <w:sz w:val="24"/>
        </w:rPr>
        <w:t>1.本合同在甲乙双方法人代表或其授权代表签字盖章后生效。</w:t>
      </w:r>
    </w:p>
    <w:p>
      <w:pPr>
        <w:pStyle w:val="null3"/>
        <w:jc w:val="both"/>
      </w:pPr>
      <w:r>
        <w:rPr>
          <w:sz w:val="24"/>
          <w:b/>
        </w:rPr>
        <w:t>2.合同一式</w:t>
      </w:r>
      <w:r>
        <w:rPr>
          <w:sz w:val="24"/>
          <w:b/>
          <w:u w:val="single"/>
        </w:rPr>
        <w:t xml:space="preserve"> </w:t>
      </w:r>
      <w:r>
        <w:rPr>
          <w:sz w:val="24"/>
          <w:b/>
          <w:u w:val="single"/>
        </w:rPr>
        <w:t>肆</w:t>
      </w:r>
      <w:r>
        <w:rPr>
          <w:sz w:val="24"/>
          <w:b/>
        </w:rPr>
        <w:t>份。甲方执</w:t>
      </w:r>
      <w:r>
        <w:rPr>
          <w:sz w:val="24"/>
          <w:b/>
          <w:u w:val="single"/>
        </w:rPr>
        <w:t xml:space="preserve"> </w:t>
      </w:r>
      <w:r>
        <w:rPr>
          <w:sz w:val="24"/>
          <w:b/>
          <w:u w:val="single"/>
        </w:rPr>
        <w:t>叁</w:t>
      </w:r>
      <w:r>
        <w:rPr>
          <w:sz w:val="24"/>
          <w:b/>
        </w:rPr>
        <w:t>份，乙方执</w:t>
      </w:r>
      <w:r>
        <w:rPr>
          <w:sz w:val="24"/>
          <w:b/>
          <w:u w:val="single"/>
        </w:rPr>
        <w:t xml:space="preserve"> </w:t>
      </w:r>
      <w:r>
        <w:rPr>
          <w:sz w:val="24"/>
          <w:b/>
          <w:u w:val="single"/>
        </w:rPr>
        <w:t>壹</w:t>
      </w:r>
      <w:r>
        <w:rPr>
          <w:sz w:val="24"/>
          <w:b/>
        </w:rPr>
        <w:t>份。</w:t>
      </w:r>
    </w:p>
    <w:tbl>
      <w:tblPr>
        <w:tblW w:w="0" w:type="auto"/>
        <w:tblBorders>
          <w:top w:val="none" w:color="000000" w:sz="4"/>
          <w:left w:val="none" w:color="000000" w:sz="4"/>
          <w:bottom w:val="none" w:color="000000" w:sz="4"/>
          <w:right w:val="none" w:color="000000" w:sz="4"/>
          <w:insideH w:val="none"/>
          <w:insideV w:val="none"/>
        </w:tblBorders>
      </w:tblPr>
      <w:tblGrid>
        <w:gridCol w:w="3813"/>
        <w:gridCol w:w="4478"/>
      </w:tblGrid>
      <w:tr>
        <w:tc>
          <w:tcPr>
            <w:tcW w:type="dxa" w:w="38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甲方（盖章）：惠州市第三人民医院</w:t>
            </w:r>
          </w:p>
          <w:p>
            <w:pPr>
              <w:pStyle w:val="null3"/>
              <w:jc w:val="both"/>
            </w:pPr>
          </w:p>
        </w:tc>
        <w:tc>
          <w:tcPr>
            <w:tcW w:type="dxa" w:w="44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乙方（盖章）：</w:t>
            </w:r>
            <w:r>
              <w:rPr>
                <w:sz w:val="21"/>
                <w:b/>
              </w:rPr>
              <w:t xml:space="preserve"> </w:t>
            </w:r>
            <w:r>
              <w:rPr>
                <w:sz w:val="21"/>
                <w:b/>
              </w:rPr>
              <w:t xml:space="preserve"> </w:t>
            </w:r>
          </w:p>
          <w:p>
            <w:pPr>
              <w:pStyle w:val="null3"/>
              <w:jc w:val="both"/>
            </w:pPr>
          </w:p>
        </w:tc>
      </w:tr>
      <w:tr>
        <w:tc>
          <w:tcPr>
            <w:tcW w:type="dxa" w:w="38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法定代表人</w:t>
            </w:r>
            <w:r>
              <w:rPr>
                <w:sz w:val="24"/>
                <w:b/>
              </w:rPr>
              <w:t>/授权代表：</w:t>
            </w:r>
          </w:p>
        </w:tc>
        <w:tc>
          <w:tcPr>
            <w:tcW w:type="dxa" w:w="44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法定代表人签名：</w:t>
            </w:r>
          </w:p>
        </w:tc>
      </w:tr>
      <w:tr>
        <w:tc>
          <w:tcPr>
            <w:tcW w:type="dxa" w:w="38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签订地点：惠州市第三人民医院</w:t>
            </w:r>
          </w:p>
        </w:tc>
        <w:tc>
          <w:tcPr>
            <w:tcW w:type="dxa" w:w="44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开户单位：</w:t>
            </w:r>
            <w:r>
              <w:rPr>
                <w:sz w:val="24"/>
                <w:b/>
              </w:rPr>
              <w:t xml:space="preserve">  </w:t>
            </w:r>
          </w:p>
          <w:p>
            <w:pPr>
              <w:pStyle w:val="null3"/>
              <w:jc w:val="both"/>
            </w:pPr>
            <w:r>
              <w:rPr>
                <w:sz w:val="24"/>
                <w:b/>
              </w:rPr>
              <w:t>开户银行：</w:t>
            </w:r>
          </w:p>
          <w:p>
            <w:pPr>
              <w:pStyle w:val="null3"/>
              <w:jc w:val="left"/>
            </w:pPr>
            <w:r>
              <w:rPr>
                <w:sz w:val="24"/>
                <w:b/>
                <w:shd w:fill="FFFFFF" w:val="clear"/>
              </w:rPr>
              <w:t>帐号：</w:t>
            </w:r>
          </w:p>
        </w:tc>
      </w:tr>
      <w:tr>
        <w:tc>
          <w:tcPr>
            <w:tcW w:type="dxa" w:w="381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签订日期：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tc>
        <w:tc>
          <w:tcPr>
            <w:tcW w:type="dxa" w:w="447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1"/>
          <w:b/>
        </w:rPr>
        <w:t>后附：</w:t>
      </w:r>
      <w:r>
        <w:rPr>
          <w:sz w:val="21"/>
        </w:rPr>
        <w:t>1.配置清单</w:t>
      </w:r>
    </w:p>
    <w:p>
      <w:pPr>
        <w:pStyle w:val="null3"/>
        <w:ind w:left="945"/>
      </w:pPr>
      <w:r>
        <w:rPr>
          <w:sz w:val="21"/>
        </w:rPr>
        <w:t>2.厂家售后服务承诺</w:t>
      </w:r>
    </w:p>
    <w:p>
      <w:pPr>
        <w:pStyle w:val="null3"/>
        <w:ind w:left="945"/>
      </w:pPr>
      <w:r>
        <w:rPr>
          <w:sz w:val="21"/>
        </w:rPr>
        <w:t>3.商务和技术条款响应表</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441302-2025-06998</w:t>
      </w:r>
    </w:p>
    <w:p>
      <w:pPr>
        <w:pStyle w:val="null3"/>
        <w:jc w:val="center"/>
        <w:outlineLvl w:val="3"/>
      </w:pPr>
      <w:r>
        <w:rPr>
          <w:sz w:val="24"/>
          <w:b/>
        </w:rPr>
        <w:t>采购项目编号：</w:t>
      </w:r>
      <w:r>
        <w:rPr>
          <w:sz w:val="24"/>
          <w:b/>
        </w:rPr>
        <w:t>0724-2531HZ908478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惠州市第三人民医院便携式近红外脑功能成像装置采购项目</w:t>
      </w:r>
      <w:r>
        <w:rPr>
          <w:u w:val="single"/>
        </w:rPr>
        <w:t>”</w:t>
      </w:r>
      <w:r>
        <w:rPr/>
        <w:t>项目的招标[采购项目编号为：</w:t>
      </w:r>
      <w:r>
        <w:rPr>
          <w:u w:val="single"/>
        </w:rPr>
        <w:t>0724-2531HZ908478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惠州市第三人民医院便携式近红外脑功能成像装置采购项目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惠州市第三人民医院便携式近红外脑功能成像装置采购项目</w:t>
      </w:r>
      <w:r>
        <w:rPr/>
        <w:t>”项目采购[采购项目编号为</w:t>
      </w:r>
      <w:r>
        <w:rPr/>
        <w:t>0724-2531HZ908478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惠州市第三人民医院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惠州市第三人民医院便携式近红外脑功能成像装置采购项目</w:t>
      </w:r>
      <w:r>
        <w:rPr/>
        <w:t>招标中获中标（采购项目编号：</w:t>
      </w:r>
      <w:r>
        <w:rPr/>
        <w:t>0724-2531HZ908478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惠州市第三人民医院便携式近红外脑功能成像装置采购项目</w:t>
      </w:r>
      <w:r>
        <w:rPr/>
        <w:t>”项目（采购项目编号：</w:t>
      </w:r>
      <w:r>
        <w:rPr/>
        <w:t>0724-2531HZ908478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