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440101-2026-07574</w:t>
      </w:r>
    </w:p>
    <w:p>
      <w:pPr>
        <w:pStyle w:val="null3"/>
        <w:jc w:val="center"/>
        <w:outlineLvl w:val="3"/>
      </w:pPr>
      <w:r>
        <w:rPr>
          <w:sz w:val="24"/>
          <w:b/>
        </w:rPr>
        <w:t>采购项目编号：</w:t>
      </w:r>
      <w:r>
        <w:rPr>
          <w:sz w:val="24"/>
          <w:b/>
        </w:rPr>
        <w:t>0724-2611Z1972093</w:t>
      </w:r>
    </w:p>
    <w:p>
      <w:pPr>
        <w:pStyle w:val="null3"/>
        <w:jc w:val="center"/>
        <w:outlineLvl w:val="3"/>
      </w:pPr>
      <w:r>
        <w:rPr>
          <w:sz w:val="24"/>
          <w:b/>
        </w:rPr>
        <w:t>项目名称：</w:t>
      </w:r>
      <w:r>
        <w:rPr>
          <w:sz w:val="24"/>
          <w:b/>
        </w:rPr>
        <w:t>广州医科大学附属中医医院2026-2029年食堂餐饮服务项目</w:t>
      </w:r>
    </w:p>
    <w:p>
      <w:pPr>
        <w:pStyle w:val="null3"/>
        <w:jc w:val="center"/>
        <w:outlineLvl w:val="3"/>
      </w:pPr>
      <w:r>
        <w:rPr>
          <w:sz w:val="24"/>
          <w:b/>
        </w:rPr>
        <w:t>采购人：</w:t>
      </w:r>
      <w:r>
        <w:rPr>
          <w:sz w:val="24"/>
          <w:b/>
        </w:rPr>
        <w:t>广州医科大学附属中医医院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广州医科大学附属中医医院</w:t>
      </w:r>
      <w:r>
        <w:rPr/>
        <w:t>的委托，采用</w:t>
      </w:r>
      <w:r>
        <w:rPr/>
        <w:t>公开招标</w:t>
      </w:r>
      <w:r>
        <w:rPr/>
        <w:t>方式组织采购</w:t>
      </w:r>
      <w:r>
        <w:rPr/>
        <w:t>广州医科大学附属中医医院2026-2029年食堂餐饮服务项目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广州医科大学附属中医医院2026-2029年食堂餐饮服务项目</w:t>
      </w:r>
    </w:p>
    <w:p>
      <w:pPr>
        <w:pStyle w:val="null3"/>
        <w:ind w:firstLine="480"/>
      </w:pPr>
      <w:r>
        <w:rPr/>
        <w:t>采购计划编号：</w:t>
      </w:r>
      <w:r>
        <w:rPr/>
        <w:t>440101-2026-07574</w:t>
      </w:r>
    </w:p>
    <w:p>
      <w:pPr>
        <w:pStyle w:val="null3"/>
        <w:ind w:firstLine="480"/>
      </w:pPr>
      <w:r>
        <w:rPr/>
        <w:t>采购项目编号：</w:t>
      </w:r>
      <w:r>
        <w:rPr/>
        <w:t>0724-2611Z1972093</w:t>
      </w:r>
    </w:p>
    <w:p>
      <w:pPr>
        <w:pStyle w:val="null3"/>
        <w:ind w:firstLine="480"/>
      </w:pPr>
      <w:r>
        <w:rPr/>
        <w:t>采购方式：</w:t>
      </w:r>
      <w:r>
        <w:rPr/>
        <w:t>公开招标</w:t>
      </w:r>
    </w:p>
    <w:p>
      <w:pPr>
        <w:pStyle w:val="null3"/>
        <w:ind w:firstLine="480"/>
      </w:pPr>
      <w:r>
        <w:rPr/>
        <w:t>预算金额：</w:t>
      </w:r>
      <w:r>
        <w:rPr/>
        <w:t>45,000,000.00</w:t>
      </w:r>
      <w:r>
        <w:rPr/>
        <w:t>元</w:t>
      </w:r>
    </w:p>
    <w:p>
      <w:pPr>
        <w:pStyle w:val="null3"/>
        <w:outlineLvl w:val="3"/>
      </w:pPr>
      <w:r>
        <w:rPr>
          <w:sz w:val="24"/>
          <w:b/>
        </w:rPr>
        <w:t>2.项目内容及需求情况（采购项目技术规格、参数及要求）</w:t>
      </w:r>
    </w:p>
    <w:p>
      <w:pPr>
        <w:pStyle w:val="null3"/>
      </w:pPr>
      <w:r>
        <w:rPr/>
        <w:t>采购包1(2026-2029年食堂餐饮服务项目):</w:t>
      </w:r>
    </w:p>
    <w:p>
      <w:pPr>
        <w:pStyle w:val="null3"/>
      </w:pPr>
      <w:r>
        <w:rPr/>
        <w:t>采购包预算金额：45,000,000.00元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2026-2029年食堂餐饮服务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45,000,000.00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在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采购包1（2026-2029年食堂餐饮服务项目）：</w:t>
      </w:r>
      <w:r>
        <w:rPr/>
        <w:t>本采购包不专门面向中小企业采购，理由是本采购包符合《政府采购促进中小企业发展管理办法》第六条第三款的情形，故不专门面向中小企业采购。</w:t>
      </w:r>
    </w:p>
    <w:p>
      <w:pPr>
        <w:pStyle w:val="null3"/>
        <w:outlineLvl w:val="3"/>
      </w:pPr>
      <w:r>
        <w:rPr>
          <w:sz w:val="24"/>
          <w:b/>
        </w:rPr>
        <w:t>3.本项目特定的资格要求：</w:t>
      </w:r>
    </w:p>
    <w:p>
      <w:pPr>
        <w:pStyle w:val="null3"/>
      </w:pPr>
      <w:r>
        <w:rPr/>
        <w:t>采购包1（2026-2029年食堂餐饮服务项目）：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3)供应商具有市场监督管理部门颁发且在有效期内的《食品经营许可证》，其主体业态应为餐饮服务经营者（集体用餐配送单位）。</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广州医科大学附属中医医院</w:t>
      </w:r>
    </w:p>
    <w:p>
      <w:pPr>
        <w:pStyle w:val="null3"/>
        <w:ind w:firstLine="480"/>
      </w:pPr>
      <w:r>
        <w:rPr/>
        <w:t xml:space="preserve"> 地址：</w:t>
      </w:r>
      <w:r>
        <w:rPr/>
        <w:t>广州市天河区天坤三路95号</w:t>
      </w:r>
    </w:p>
    <w:p>
      <w:pPr>
        <w:pStyle w:val="null3"/>
        <w:ind w:firstLine="480"/>
      </w:pPr>
      <w:r>
        <w:rPr/>
        <w:t xml:space="preserve"> 联系方式：</w:t>
      </w:r>
      <w:r>
        <w:rPr/>
        <w:t>020-81222757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19"/>
          <w:color w:val="000000"/>
        </w:rPr>
        <w:t>详见附件</w:t>
      </w:r>
      <w:r>
        <w:rPr>
          <w:sz w:val="19"/>
          <w:color w:val="000000"/>
        </w:rPr>
        <w:t>“</w:t>
      </w:r>
      <w:r>
        <w:rPr>
          <w:sz w:val="19"/>
          <w:color w:val="000000"/>
        </w:rPr>
        <w:t>第二章 采购需求</w:t>
      </w:r>
      <w:r>
        <w:rPr>
          <w:sz w:val="19"/>
          <w:color w:val="000000"/>
        </w:rPr>
        <w:t>”</w:t>
      </w:r>
      <w:r>
        <w:rPr>
          <w:sz w:val="19"/>
          <w:color w:val="000000"/>
        </w:rPr>
        <w:t>。</w:t>
      </w:r>
    </w:p>
    <w:p>
      <w:pPr>
        <w:pStyle w:val="null3"/>
      </w:pPr>
      <w:r>
        <w:rPr/>
        <w:t>采购包1（2026-2029年食堂餐饮服务项目）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总服务期36个月，合同采取一年一签方式（服务期第12个月、第24个月，满足年度续签条件的重新签订合同）；年度续签合同不得改变本采购文件及首年度合同的实质性条款，服务标准、定价规则、权责划分、安全要求等核心内容与原合同保持一致，仅可对非实质性服务细节进行优化调整；合同执行期满或累计实际交易金额达到三年最高采购预算上限4500万元，本项目合同自动终止，以先到者为准。</w:t>
            </w:r>
          </w:p>
        </w:tc>
      </w:tr>
      <w:tr>
        <w:tc>
          <w:tcPr>
            <w:tcW w:type="dxa" w:w="4153"/>
          </w:tcPr>
          <w:p>
            <w:pPr>
              <w:pStyle w:val="null3"/>
            </w:pPr>
            <w:r>
              <w:rPr/>
              <w:t>标的提供的地点</w:t>
            </w:r>
          </w:p>
        </w:tc>
        <w:tc>
          <w:tcPr>
            <w:tcW w:type="dxa" w:w="4153"/>
          </w:tcPr>
          <w:p>
            <w:pPr>
              <w:pStyle w:val="null3"/>
            </w:pPr>
            <w:r>
              <w:rPr/>
              <w:t>广州医科大学附属中医医院指定地点。</w:t>
            </w:r>
          </w:p>
        </w:tc>
      </w:tr>
      <w:tr>
        <w:tc>
          <w:tcPr>
            <w:tcW w:type="dxa" w:w="4153"/>
          </w:tcPr>
          <w:p>
            <w:pPr>
              <w:pStyle w:val="null3"/>
            </w:pPr>
            <w:r>
              <w:rPr/>
              <w:t>付款方式</w:t>
            </w:r>
          </w:p>
        </w:tc>
        <w:tc>
          <w:tcPr>
            <w:tcW w:type="dxa" w:w="4153"/>
          </w:tcPr>
          <w:p>
            <w:pPr>
              <w:pStyle w:val="null3"/>
            </w:pPr>
            <w:r>
              <w:rPr/>
              <w:t>1期：支付比例100%,详见“第十章 结算方式与支付规则”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1期：采购人对中标人开展服务质量考评，详见“第九章 履约监管与服务质量考评”-“二、月度服务质量综合考评”和“三、第三方评估机构膳食服务考评”</w:t>
            </w:r>
          </w:p>
        </w:tc>
      </w:tr>
      <w:tr>
        <w:tc>
          <w:tcPr>
            <w:tcW w:type="dxa" w:w="4153"/>
          </w:tcPr>
          <w:p>
            <w:pPr>
              <w:pStyle w:val="null3"/>
            </w:pPr>
            <w:r>
              <w:rPr/>
              <w:t>履约保证金</w:t>
            </w:r>
          </w:p>
        </w:tc>
        <w:tc>
          <w:tcPr>
            <w:tcW w:type="dxa" w:w="4153"/>
          </w:tcPr>
          <w:p>
            <w:pPr>
              <w:pStyle w:val="null3"/>
            </w:pPr>
            <w:r>
              <w:rPr/>
              <w:t>交纳比例：1%</w:t>
            </w:r>
          </w:p>
          <w:p>
            <w:pPr>
              <w:pStyle w:val="null3"/>
            </w:pPr>
            <w:r>
              <w:rPr/>
              <w:t>缴费渠道：</w:t>
            </w:r>
            <w:r>
              <w:rPr/>
              <w:t>电子保函（保险）</w:t>
            </w:r>
            <w:r>
              <w:rPr/>
              <w:t>、支票（本票、汇票）</w:t>
            </w:r>
            <w:r>
              <w:rPr/>
              <w:t>、其他</w:t>
            </w:r>
          </w:p>
          <w:p>
            <w:pPr>
              <w:pStyle w:val="null3"/>
            </w:pPr>
            <w:r>
              <w:rPr/>
              <w:t>账号：661360451692</w:t>
            </w:r>
          </w:p>
          <w:p>
            <w:pPr>
              <w:pStyle w:val="null3"/>
            </w:pPr>
            <w:r>
              <w:rPr/>
              <w:t>户名：广州医科大学附属中医医院</w:t>
            </w:r>
          </w:p>
          <w:p>
            <w:pPr>
              <w:pStyle w:val="null3"/>
            </w:pPr>
            <w:r>
              <w:rPr/>
              <w:t>开户行：中国银行广州荔湾支行</w:t>
            </w:r>
          </w:p>
          <w:p>
            <w:pPr>
              <w:pStyle w:val="null3"/>
            </w:pPr>
            <w:r>
              <w:rPr/>
              <w:t>支票提交方式：线下提交</w:t>
            </w:r>
          </w:p>
          <w:p>
            <w:pPr>
              <w:pStyle w:val="null3"/>
            </w:pPr>
            <w:r>
              <w:rPr/>
              <w:t>汇票、本票提交方式：线下提交</w:t>
            </w:r>
          </w:p>
          <w:p>
            <w:pPr>
              <w:pStyle w:val="null3"/>
            </w:pPr>
            <w:r>
              <w:rPr/>
              <w:t>说明：详见“第九章 履约监管与服务质量考评”-“一、履约保证金管理”</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方案讲解演示及答辩</w:t>
            </w:r>
          </w:p>
        </w:tc>
        <w:tc>
          <w:tcPr>
            <w:tcW w:type="dxa" w:w="2076"/>
          </w:tcPr>
          <w:p>
            <w:pPr>
              <w:pStyle w:val="null3"/>
              <w:jc w:val="left"/>
            </w:pPr>
            <w:r>
              <w:rPr/>
              <w:t>投标人针对本项目特点的整体实施方案进行现场讲解演示。评标委员会根据投标人讲解演示内容进行现场提问，投标人讲进行现场答辩，答辩时长不超过5分钟。 （1）讲解时间为开标当天，建议投标人在投标文件开标后1小时内到达采购代理机构等候，等候地点：广州市越秀区东风东路726号2楼大厅。方案讲解演示及答辩开始时间由评标委员会确定，如投标人未在评标委员会规定的时间内到达现场进行方案讲解演示及答辩，评标委员会有权视其放弃方案讲解方案讲解演示及答辩。 （2）由投标人拟派的项目负责人或团队人员参与现场讲解演示，现场讲解顺序为“开标一览表”由上往下的顺序（从序号1开始）。 （3）投标人统一通过U盘装载PPT进行讲解讲解演示，演示的电脑及投影设备统一由采购代理机构提供。 （4）投标人所派讲解人员不超过1名，讲解演示时间不超过5分钟。 （5）演示人员为投标人本单位的员工，需提供投标人为该人员缴纳的投标截止日前六个月以内任意月份的代缴个税税单或参加社会保险的《投保单》或《社会保险参保人员证明》。</w:t>
            </w:r>
          </w:p>
        </w:tc>
      </w:tr>
      <w:tr>
        <w:tc>
          <w:tcPr>
            <w:tcW w:type="dxa" w:w="2076"/>
          </w:tcPr>
          <w:p/>
        </w:tc>
        <w:tc>
          <w:tcPr>
            <w:tcW w:type="dxa" w:w="2076"/>
          </w:tcPr>
          <w:p>
            <w:pPr>
              <w:pStyle w:val="null3"/>
              <w:jc w:val="center"/>
            </w:pPr>
            <w:r>
              <w:rPr/>
              <w:t>2</w:t>
            </w:r>
          </w:p>
        </w:tc>
        <w:tc>
          <w:tcPr>
            <w:tcW w:type="dxa" w:w="2076"/>
          </w:tcPr>
          <w:p>
            <w:pPr>
              <w:pStyle w:val="null3"/>
              <w:jc w:val="left"/>
            </w:pPr>
            <w:r>
              <w:rPr/>
              <w:t>同类项目业绩</w:t>
            </w:r>
          </w:p>
        </w:tc>
        <w:tc>
          <w:tcPr>
            <w:tcW w:type="dxa" w:w="2076"/>
          </w:tcPr>
          <w:p>
            <w:pPr>
              <w:pStyle w:val="null3"/>
              <w:jc w:val="left"/>
            </w:pPr>
            <w:r>
              <w:rPr/>
              <w:t>投标人2023年1月1日以来具有同类项目业绩（指：与本项目相关的食堂管理服务经验，纯食材配送类项目不计入），并具有用户单位出具的满意度评价，评价情况至少须为“满意”或类似好评。</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合同签订要求</w:t>
            </w:r>
          </w:p>
        </w:tc>
        <w:tc>
          <w:tcPr>
            <w:tcW w:type="dxa" w:w="2076"/>
          </w:tcPr>
          <w:p>
            <w:pPr>
              <w:pStyle w:val="null3"/>
              <w:jc w:val="left"/>
            </w:pPr>
            <w:r>
              <w:rPr/>
              <w:t>如中标，投标人同意按采购人规定的合同模板签订。（在投标文件中提供加盖投标人公章的承诺函，承诺函格式自拟）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2026-2029年食堂餐饮服务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45,000,000.00</w:t>
            </w:r>
          </w:p>
        </w:tc>
        <w:tc>
          <w:tcPr>
            <w:tcW w:type="dxa" w:w="831"/>
          </w:tcPr>
          <w:p>
            <w:pPr>
              <w:pStyle w:val="null3"/>
              <w:jc w:val="right"/>
            </w:pPr>
            <w:r>
              <w:rPr/>
              <w:t>45,000,000.00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2026-2029年食堂餐饮服务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 采购需求</w:t>
            </w:r>
            <w:r>
              <w:rPr>
                <w:sz w:val="21"/>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采购包的预算金额作为计算基数，参照原国家计委颁发的计价〔2002〕1980号文《招标代理服务收费管理暂行办法》及国家发展改革委颁发的发改价〔2011〕534号文《国家发展改革委关于降低部分建设项目收费标准规范收费行为等有关问题的通知》的有关规定执行（服务类），按差额定率累进法计算下浮20%（本项目合计低于5000元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采购包1(2026-2029年食堂餐饮服务项目)：综合评分法,是指投标文件满足招标文件全部实质性要求，且按照评审因素的量化指标评审得分最高的投标人为中标候选人的评标方法。（最低报价不是中标的唯一依据。）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采购包1（2026-2029年食堂餐饮服务项目）：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采购包1（2026-2029年食堂餐饮服务项目）：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在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供应商具有市场监督管理部门颁发且在有效期内的《食品经营许可证》，其主体业态应为餐饮服务经营者（集体用餐配送单位）。</w:t>
            </w:r>
          </w:p>
        </w:tc>
      </w:tr>
      <w:tr>
        <w:tc>
          <w:tcPr>
            <w:tcW w:type="dxa" w:w="890"/>
          </w:tcPr>
          <w:p>
            <w:pPr>
              <w:pStyle w:val="null3"/>
            </w:pPr>
            <w:r>
              <w:rPr/>
              <w:t>9</w:t>
            </w:r>
          </w:p>
        </w:tc>
        <w:tc>
          <w:tcPr>
            <w:tcW w:type="dxa" w:w="3178"/>
          </w:tcPr>
          <w:p>
            <w:pPr>
              <w:pStyle w:val="null3"/>
            </w:pPr>
            <w:r>
              <w:rPr/>
              <w:t>本采购包不专门面向中小企业采购</w:t>
            </w:r>
          </w:p>
        </w:tc>
        <w:tc>
          <w:tcPr>
            <w:tcW w:type="dxa" w:w="4238"/>
          </w:tcPr>
          <w:p>
            <w:pPr>
              <w:pStyle w:val="null3"/>
            </w:pPr>
            <w:r>
              <w:rPr/>
              <w:t>本采购包不专门面向中小企业采购，理由是本采购包符合《政府采购促进中小企业发展管理办法》第六条第三款的情形，故不专门面向中小企业采购。</w:t>
            </w:r>
          </w:p>
        </w:tc>
      </w:tr>
    </w:tbl>
    <w:p>
      <w:pPr>
        <w:pStyle w:val="null3"/>
        <w:ind w:firstLine="480"/>
      </w:pPr>
      <w:r>
        <w:rPr/>
        <w:t>表二符合性审查表：</w:t>
      </w:r>
    </w:p>
    <w:p>
      <w:pPr>
        <w:pStyle w:val="null3"/>
      </w:pPr>
      <w:r>
        <w:rPr/>
        <w:t>采购包1（2026-2029年食堂餐饮服务项目）：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（1）对本采购包全部内容进行报价；（2）投标报价是唯一确定的；（3）投标报价不超过采购预算及最高限价（如有）。</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采购包1(2026-2029年食堂餐饮服务项目):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商务部分39.5分</w:t>
            </w:r>
          </w:p>
          <w:p>
            <w:pPr>
              <w:pStyle w:val="null3"/>
            </w:pPr>
            <w:r>
              <w:rPr/>
              <w:t>技术部分45.5分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重要条款（▲条款）响应情况 (7.5分)</w:t>
            </w:r>
          </w:p>
        </w:tc>
        <w:tc>
          <w:tcPr>
            <w:tcW w:type="dxa" w:w="5076"/>
          </w:tcPr>
          <w:p>
            <w:pPr>
              <w:pStyle w:val="null3"/>
              <w:jc w:val="left"/>
            </w:pPr>
            <w:r>
              <w:rPr/>
              <w:t>根据投标人对采购需求中带“▲”的重要条款（15条）的响应情况进行评审：每有1条条款满足要求（不响应或负偏离不得分）得0.5分，最高得7.5分。【注：以《技术和服务要求响应表》的响应情况为准（投标人须按实际参数进行响应，否则视为提供虚假材料谋取中标资格）】</w:t>
            </w:r>
          </w:p>
        </w:tc>
      </w:tr>
      <w:tr>
        <w:tc>
          <w:tcPr>
            <w:tcW w:type="dxa" w:w="922"/>
            <w:gridSpan w:val="2"/>
            <w:vMerge/>
          </w:tcPr>
          <w:p/>
        </w:tc>
        <w:tc>
          <w:tcPr>
            <w:tcW w:type="dxa" w:w="2307"/>
          </w:tcPr>
          <w:p>
            <w:pPr>
              <w:pStyle w:val="null3"/>
              <w:jc w:val="left"/>
            </w:pPr>
            <w:r>
              <w:rPr/>
              <w:t>供餐服务能力-1 (2.0分)</w:t>
            </w:r>
          </w:p>
        </w:tc>
        <w:tc>
          <w:tcPr>
            <w:tcW w:type="dxa" w:w="5076"/>
          </w:tcPr>
          <w:p>
            <w:pPr>
              <w:pStyle w:val="null3"/>
              <w:jc w:val="left"/>
            </w:pPr>
            <w:r>
              <w:rPr/>
              <w:t>1.餐品数量：（1）早餐≥15种、午餐≥20种、晚餐≥15种，满足基础要求得0.5分，优于得1分。注：提供品种清单及照片。（2）每月新增的菜品和点心等各≥6款，满足基础要求得0.5分，优于得1分。注：提供承诺函，格式自拟。</w:t>
            </w:r>
          </w:p>
        </w:tc>
      </w:tr>
      <w:tr>
        <w:tc>
          <w:tcPr>
            <w:tcW w:type="dxa" w:w="922"/>
            <w:gridSpan w:val="2"/>
            <w:vMerge/>
          </w:tcPr>
          <w:p/>
        </w:tc>
        <w:tc>
          <w:tcPr>
            <w:tcW w:type="dxa" w:w="2307"/>
          </w:tcPr>
          <w:p>
            <w:pPr>
              <w:pStyle w:val="null3"/>
              <w:jc w:val="left"/>
            </w:pPr>
            <w:r>
              <w:rPr/>
              <w:t>供餐服务能力-2 (2.0分)</w:t>
            </w:r>
          </w:p>
        </w:tc>
        <w:tc>
          <w:tcPr>
            <w:tcW w:type="dxa" w:w="5076"/>
          </w:tcPr>
          <w:p>
            <w:pPr>
              <w:pStyle w:val="null3"/>
              <w:jc w:val="left"/>
            </w:pPr>
            <w:r>
              <w:rPr/>
              <w:t>2.餐品重复率：菜式每2周重样不超过10%，满足基础要求，满足基础要求得1分，优于得2分。注：提供承诺函，格式自拟。</w:t>
            </w:r>
          </w:p>
        </w:tc>
      </w:tr>
      <w:tr>
        <w:tc>
          <w:tcPr>
            <w:tcW w:type="dxa" w:w="922"/>
            <w:gridSpan w:val="2"/>
            <w:vMerge/>
          </w:tcPr>
          <w:p/>
        </w:tc>
        <w:tc>
          <w:tcPr>
            <w:tcW w:type="dxa" w:w="2307"/>
          </w:tcPr>
          <w:p>
            <w:pPr>
              <w:pStyle w:val="null3"/>
              <w:jc w:val="left"/>
            </w:pPr>
            <w:r>
              <w:rPr/>
              <w:t>供餐服务能力-3 (2.0分)</w:t>
            </w:r>
          </w:p>
        </w:tc>
        <w:tc>
          <w:tcPr>
            <w:tcW w:type="dxa" w:w="5076"/>
          </w:tcPr>
          <w:p>
            <w:pPr>
              <w:pStyle w:val="null3"/>
              <w:jc w:val="left"/>
            </w:pPr>
            <w:r>
              <w:rPr/>
              <w:t>（3）治疗餐品类：制定低流质、半流质、软食、糖尿病餐、低盐餐、无碘餐、高蛋白餐等治疗餐膳食品类≥6类，满足基础要求，满足基础要求得1分，优于得2分。注：提供品种清单及照片。</w:t>
            </w:r>
          </w:p>
        </w:tc>
      </w:tr>
      <w:tr>
        <w:tc>
          <w:tcPr>
            <w:tcW w:type="dxa" w:w="922"/>
            <w:gridSpan w:val="2"/>
            <w:vMerge/>
          </w:tcPr>
          <w:p/>
        </w:tc>
        <w:tc>
          <w:tcPr>
            <w:tcW w:type="dxa" w:w="2307"/>
          </w:tcPr>
          <w:p>
            <w:pPr>
              <w:pStyle w:val="null3"/>
              <w:jc w:val="left"/>
            </w:pPr>
            <w:r>
              <w:rPr/>
              <w:t>配套其他服务 (3.0分)</w:t>
            </w:r>
          </w:p>
        </w:tc>
        <w:tc>
          <w:tcPr>
            <w:tcW w:type="dxa" w:w="5076"/>
          </w:tcPr>
          <w:p>
            <w:pPr>
              <w:pStyle w:val="null3"/>
              <w:jc w:val="left"/>
            </w:pPr>
            <w:r>
              <w:rPr/>
              <w:t>1.根据传统节日、主题节日（护士节、医师节等）、节气、健康日主题设计举办美食活动、餐饮文化活动等；2.举办各类饮食文化、商业活动、义诊、茶歇等供餐保障工作。投标人每承诺提供1项配套服务得0.5分，最高得3分。注：提供承诺函，格式自拟。</w:t>
            </w:r>
          </w:p>
        </w:tc>
      </w:tr>
      <w:tr>
        <w:tc>
          <w:tcPr>
            <w:tcW w:type="dxa" w:w="922"/>
            <w:gridSpan w:val="2"/>
            <w:vMerge/>
          </w:tcPr>
          <w:p/>
        </w:tc>
        <w:tc>
          <w:tcPr>
            <w:tcW w:type="dxa" w:w="2307"/>
          </w:tcPr>
          <w:p>
            <w:pPr>
              <w:pStyle w:val="null3"/>
              <w:jc w:val="left"/>
            </w:pPr>
            <w:r>
              <w:rPr/>
              <w:t>食堂内部环境及窗口宣传 (2.0分)</w:t>
            </w:r>
          </w:p>
        </w:tc>
        <w:tc>
          <w:tcPr>
            <w:tcW w:type="dxa" w:w="5076"/>
          </w:tcPr>
          <w:p>
            <w:pPr>
              <w:pStyle w:val="null3"/>
              <w:jc w:val="left"/>
            </w:pPr>
            <w:r>
              <w:rPr/>
              <w:t>1.食堂文化、食品安全科普、营养膳食指南、菜品公示等宣传内容，每季度更新不少于1次，满足要求得1分，否则不得分。2.节假日、季节膳食、特色膳食专项更新，每季度更新不少于1次，宣传版面设计合规贴合医院氛围。满足要求得1分，否则不得分。注：提供承诺函，格式自拟。</w:t>
            </w:r>
          </w:p>
        </w:tc>
      </w:tr>
      <w:tr>
        <w:tc>
          <w:tcPr>
            <w:tcW w:type="dxa" w:w="922"/>
            <w:gridSpan w:val="2"/>
            <w:vMerge/>
          </w:tcPr>
          <w:p/>
        </w:tc>
        <w:tc>
          <w:tcPr>
            <w:tcW w:type="dxa" w:w="2307"/>
          </w:tcPr>
          <w:p>
            <w:pPr>
              <w:pStyle w:val="null3"/>
              <w:jc w:val="left"/>
            </w:pPr>
            <w:r>
              <w:rPr/>
              <w:t>质量与安全管理方案A (1.0分)</w:t>
            </w:r>
          </w:p>
        </w:tc>
        <w:tc>
          <w:tcPr>
            <w:tcW w:type="dxa" w:w="5076"/>
          </w:tcPr>
          <w:p>
            <w:pPr>
              <w:pStyle w:val="null3"/>
              <w:jc w:val="left"/>
            </w:pPr>
            <w:r>
              <w:rPr/>
              <w:t>投标人根据采购需求中“第七章 一次性用品、食材质量、食品及用品安全管理”的内容（不含带“▲”和“★”的条款）拟定方案，得1分。注：不提供的不得分且“质量与安全管理方案B”也不得分。</w:t>
            </w:r>
          </w:p>
        </w:tc>
      </w:tr>
      <w:tr>
        <w:tc>
          <w:tcPr>
            <w:tcW w:type="dxa" w:w="922"/>
            <w:gridSpan w:val="2"/>
            <w:vMerge/>
          </w:tcPr>
          <w:p/>
        </w:tc>
        <w:tc>
          <w:tcPr>
            <w:tcW w:type="dxa" w:w="2307"/>
          </w:tcPr>
          <w:p>
            <w:pPr>
              <w:pStyle w:val="null3"/>
              <w:jc w:val="left"/>
            </w:pPr>
            <w:r>
              <w:rPr/>
              <w:t>质量与安全管理方案B (3.0分)</w:t>
            </w:r>
            <w:r>
              <w:rPr/>
              <w:t>）</w:t>
            </w:r>
          </w:p>
        </w:tc>
        <w:tc>
          <w:tcPr>
            <w:tcW w:type="dxa" w:w="5076"/>
          </w:tcPr>
          <w:p>
            <w:pPr>
              <w:pStyle w:val="null3"/>
              <w:jc w:val="left"/>
            </w:pPr>
            <w:r>
              <w:rPr/>
              <w:t>根据投标人提供的“质量与安全管理方案A”，从方案完整性、可行性、契合度等相关方面进行评审：方案内容完整详细，描述全面且清晰，具备可行性，完全满足或优于采购需求的，得3分；方案内容完整但不够详细，描述不够清晰，但仍具备可行性，满足采购需求的，得2分；方案内容简单笼统、有缺漏，描述模糊不清，可行性欠缺，存在部分不满足采购需求的情形的，得1分；不满足采购需求或未提供方案的，不得分。</w:t>
            </w:r>
          </w:p>
        </w:tc>
      </w:tr>
      <w:tr>
        <w:tc>
          <w:tcPr>
            <w:tcW w:type="dxa" w:w="922"/>
            <w:gridSpan w:val="2"/>
            <w:vMerge/>
          </w:tcPr>
          <w:p/>
        </w:tc>
        <w:tc>
          <w:tcPr>
            <w:tcW w:type="dxa" w:w="2307"/>
          </w:tcPr>
          <w:p>
            <w:pPr>
              <w:pStyle w:val="null3"/>
              <w:jc w:val="left"/>
            </w:pPr>
            <w:r>
              <w:rPr/>
              <w:t>智能餐饮系统 (5.0分)</w:t>
            </w:r>
          </w:p>
        </w:tc>
        <w:tc>
          <w:tcPr>
            <w:tcW w:type="dxa" w:w="5076"/>
          </w:tcPr>
          <w:p>
            <w:pPr>
              <w:pStyle w:val="null3"/>
              <w:jc w:val="left"/>
            </w:pPr>
            <w:r>
              <w:rPr/>
              <w:t>配有智能餐饮系统，功能包含订餐管理、线上商城、充值消费、就餐统计、一卡通用等模块功能。每具有以上1项功能得1分，最高得5分。注：①需在投标文件中同时提供系统/模块截图，否则该系统/模块不计分。②以上信息化软件，为投标人自主独立开发的，提供与投标人单位一致的软件著作权证书扫描件及软件功能体现截图；非自有的须提供购买合同扫描件或授权使用证明文件或租赁合同扫描件等相关合法应用证明材料、发票、著作权登记证书扫描件及软件功能体现截图。未提供证明材料或证明材料不全，不得分。③提供国家版权局颁发的计算机软件著作权登记证书扫描件，且须同时提供该证书在中国版权保护中心官方网站（http://www.ccopyright.com.cn/）上可查询验证的截图（截图应包含证书编号、软件名称、权利人等关键信息，查询时间为投标截止时间前1个月内）。无法查询验证的，需要提供中华人民共和国国家版权局出具的证明文件作为得分依据。</w:t>
            </w:r>
          </w:p>
        </w:tc>
      </w:tr>
      <w:tr>
        <w:tc>
          <w:tcPr>
            <w:tcW w:type="dxa" w:w="922"/>
            <w:gridSpan w:val="2"/>
            <w:vMerge/>
          </w:tcPr>
          <w:p/>
        </w:tc>
        <w:tc>
          <w:tcPr>
            <w:tcW w:type="dxa" w:w="2307"/>
          </w:tcPr>
          <w:p>
            <w:pPr>
              <w:pStyle w:val="null3"/>
              <w:jc w:val="left"/>
            </w:pPr>
            <w:r>
              <w:rPr/>
              <w:t>智能硬件配备 (2.0分)</w:t>
            </w:r>
          </w:p>
        </w:tc>
        <w:tc>
          <w:tcPr>
            <w:tcW w:type="dxa" w:w="5076"/>
          </w:tcPr>
          <w:p>
            <w:pPr>
              <w:pStyle w:val="null3"/>
              <w:jc w:val="left"/>
            </w:pPr>
            <w:r>
              <w:rPr/>
              <w:t>配备智能送餐机器人、智能称重结算、智能保温餐台、智能消杀设备等硬件。每配备1项得0.5分，最高得2分。注：提供设备清单及照片。如为自有设备，提供设备购置合同或发票；如为租赁设备，提供设备租赁合同及租赁期内任意一期租赁发票。</w:t>
            </w:r>
          </w:p>
        </w:tc>
      </w:tr>
      <w:tr>
        <w:tc>
          <w:tcPr>
            <w:tcW w:type="dxa" w:w="922"/>
            <w:gridSpan w:val="2"/>
            <w:vMerge/>
          </w:tcPr>
          <w:p/>
        </w:tc>
        <w:tc>
          <w:tcPr>
            <w:tcW w:type="dxa" w:w="2307"/>
          </w:tcPr>
          <w:p>
            <w:pPr>
              <w:pStyle w:val="null3"/>
              <w:jc w:val="left"/>
            </w:pPr>
            <w:r>
              <w:rPr/>
              <w:t>食品快检能力-1 (1.5分)</w:t>
            </w:r>
          </w:p>
        </w:tc>
        <w:tc>
          <w:tcPr>
            <w:tcW w:type="dxa" w:w="5076"/>
          </w:tcPr>
          <w:p>
            <w:pPr>
              <w:pStyle w:val="null3"/>
              <w:jc w:val="left"/>
            </w:pPr>
            <w:r>
              <w:rPr/>
              <w:t>1.具备食品安全快检室（现场院区或自有集中加工场所），满足要求得1.5分，否则不得分。注：提供快检室配置说明、场所实地照片。</w:t>
            </w:r>
          </w:p>
        </w:tc>
      </w:tr>
      <w:tr>
        <w:tc>
          <w:tcPr>
            <w:tcW w:type="dxa" w:w="922"/>
            <w:gridSpan w:val="2"/>
            <w:vMerge/>
          </w:tcPr>
          <w:p/>
        </w:tc>
        <w:tc>
          <w:tcPr>
            <w:tcW w:type="dxa" w:w="2307"/>
          </w:tcPr>
          <w:p>
            <w:pPr>
              <w:pStyle w:val="null3"/>
              <w:jc w:val="left"/>
            </w:pPr>
            <w:r>
              <w:rPr/>
              <w:t>食品快检能力-2 (2.5分)</w:t>
            </w:r>
          </w:p>
        </w:tc>
        <w:tc>
          <w:tcPr>
            <w:tcW w:type="dxa" w:w="5076"/>
          </w:tcPr>
          <w:p>
            <w:pPr>
              <w:pStyle w:val="null3"/>
              <w:jc w:val="left"/>
            </w:pPr>
            <w:r>
              <w:rPr/>
              <w:t>2.配置检测设备（如：农药残留、兽药残留、重金属、微生物、餐具洁净度检测设备等），每提供1项得0.5分，最高得2.5分。注：提供设备清单及照片。如为自有设备，提供设备购置合同或发票；如为租赁设备，提供设备租赁合同及租赁期内任意一期租赁发票。</w:t>
            </w:r>
          </w:p>
        </w:tc>
      </w:tr>
      <w:tr>
        <w:tc>
          <w:tcPr>
            <w:tcW w:type="dxa" w:w="922"/>
            <w:gridSpan w:val="2"/>
            <w:vMerge/>
          </w:tcPr>
          <w:p/>
        </w:tc>
        <w:tc>
          <w:tcPr>
            <w:tcW w:type="dxa" w:w="2307"/>
          </w:tcPr>
          <w:p>
            <w:pPr>
              <w:pStyle w:val="null3"/>
              <w:jc w:val="left"/>
            </w:pPr>
            <w:r>
              <w:rPr/>
              <w:t>其他应急保障-1 (2.0分)</w:t>
            </w:r>
          </w:p>
        </w:tc>
        <w:tc>
          <w:tcPr>
            <w:tcW w:type="dxa" w:w="5076"/>
          </w:tcPr>
          <w:p>
            <w:pPr>
              <w:pStyle w:val="null3"/>
              <w:jc w:val="left"/>
            </w:pPr>
            <w:r>
              <w:rPr/>
              <w:t>考察投标人的央厨配置情况及配送能力：1.投标人配有中央厨房且为自有或长期租赁的独立固定场所，如为租赁场地，须产权明晰、租赁合规且租赁期限须覆盖项目服务期限，不得为临时加工点。满足以上要求，得2分。注：如为自有场所，投标时须提供自有产权证明；如为租赁场所，投标时须提供（1）或（2）：（1）满足以上租赁要求的承诺函（格式自拟）；（2）场地产权证明、租赁合同（租赁期应覆盖项目全部服务期限，如未覆盖，提供承诺函，承诺到期前续签合同，确保租赁期覆盖项目全部服务期限。</w:t>
            </w:r>
          </w:p>
        </w:tc>
      </w:tr>
      <w:tr>
        <w:tc>
          <w:tcPr>
            <w:tcW w:type="dxa" w:w="922"/>
            <w:gridSpan w:val="2"/>
            <w:vMerge/>
          </w:tcPr>
          <w:p/>
        </w:tc>
        <w:tc>
          <w:tcPr>
            <w:tcW w:type="dxa" w:w="2307"/>
          </w:tcPr>
          <w:p>
            <w:pPr>
              <w:pStyle w:val="null3"/>
              <w:jc w:val="left"/>
            </w:pPr>
            <w:r>
              <w:rPr/>
              <w:t>其他应急保障-2 (2.0分)</w:t>
            </w:r>
          </w:p>
        </w:tc>
        <w:tc>
          <w:tcPr>
            <w:tcW w:type="dxa" w:w="5076"/>
          </w:tcPr>
          <w:p>
            <w:pPr>
              <w:pStyle w:val="null3"/>
              <w:jc w:val="left"/>
            </w:pPr>
            <w:r>
              <w:rPr/>
              <w:t>考察投标人的央厨配置情况及配送能力：2.投标人应结合采购人实际服务规模与用餐需求，建立完善的应急供餐体系，确保在设备故障、食材短缺、交通受阻、公共卫生事件等各类突发情况下，仍可安全、稳定、有序提供餐饮保障服务，确保餐食配送到各院区的车程不超过60分钟。满足以上要求，得2分。注：提供承诺函，格式自拟。</w:t>
            </w:r>
          </w:p>
        </w:tc>
      </w:tr>
      <w:tr>
        <w:tc>
          <w:tcPr>
            <w:tcW w:type="dxa" w:w="922"/>
            <w:gridSpan w:val="2"/>
            <w:vMerge/>
          </w:tcPr>
          <w:p/>
        </w:tc>
        <w:tc>
          <w:tcPr>
            <w:tcW w:type="dxa" w:w="2307"/>
          </w:tcPr>
          <w:p>
            <w:pPr>
              <w:pStyle w:val="null3"/>
              <w:jc w:val="left"/>
            </w:pPr>
            <w:r>
              <w:rPr/>
              <w:t>方案讲解演示及答辩1 (4.0分)</w:t>
            </w:r>
            <w:r>
              <w:rPr/>
              <w:t>）</w:t>
            </w:r>
          </w:p>
        </w:tc>
        <w:tc>
          <w:tcPr>
            <w:tcW w:type="dxa" w:w="5076"/>
          </w:tcPr>
          <w:p>
            <w:pPr>
              <w:pStyle w:val="null3"/>
              <w:jc w:val="left"/>
            </w:pPr>
            <w:r>
              <w:rPr/>
              <w:t>投标人针对本项目特点的整体实施方案进行现场讲解演示，评标委员会根据现场讲解演示内容进行评审：（1）讲解演示过程顺畅流利，熟悉项目情况，准备充分，所提出的方案内容及措施详细、清晰，且讲解内容有重点、目的性，满足或优于采购需求的，得4分；（2）讲解演示过程流利，讲解演示内容有基本的重点但不够详细，仍能满足采购需求的，得2分；（3）讲解演示内容含糊没有重点，存在部分不满足采购需求的情形的，得1分；（4）其他情况或不提供不得分。注：（1）讲解时间为开标当天，建议投标人在投标文件开标后1小时内到达采购代理机构等候，等候地点：广州市越秀区东风东路726号2楼大厅。方案讲解演示及答辩开始时间由评标委员会确定，如投标人未在评标委员会规定的时间内到达现场进行方案讲解演示及答辩，评标委员会有权视其放弃方案讲解方案讲解演示及答辩。（2）由投标人拟派的项目负责人或团队人员参与现场讲解演示，现场讲解顺序为“开标一览表”由上往下的顺序（从序号1开始）。（3）投标人统一通过U盘装载PPT进行讲解讲解演示，演示的电脑及投影设备统一由采购代理机构提供。（4）投标人所派讲解人员不超过1名，讲解演示时间不超过5分钟。（5）演示人员为投标人本单位的员工，需提供投标人为该人员缴纳的投标截止日前六个月以内任意月份的代缴个税税单或参加社会保险的《投保单》或《社会保险参保人员证明》。</w:t>
            </w:r>
          </w:p>
        </w:tc>
      </w:tr>
      <w:tr>
        <w:tc>
          <w:tcPr>
            <w:tcW w:type="dxa" w:w="922"/>
            <w:gridSpan w:val="2"/>
            <w:vMerge/>
          </w:tcPr>
          <w:p/>
        </w:tc>
        <w:tc>
          <w:tcPr>
            <w:tcW w:type="dxa" w:w="2307"/>
          </w:tcPr>
          <w:p>
            <w:pPr>
              <w:pStyle w:val="null3"/>
              <w:jc w:val="left"/>
            </w:pPr>
            <w:r>
              <w:rPr/>
              <w:t>方案讲解演示及答辩2 (4.0分)</w:t>
            </w:r>
            <w:r>
              <w:rPr/>
              <w:t>）</w:t>
            </w:r>
          </w:p>
        </w:tc>
        <w:tc>
          <w:tcPr>
            <w:tcW w:type="dxa" w:w="5076"/>
          </w:tcPr>
          <w:p>
            <w:pPr>
              <w:pStyle w:val="null3"/>
              <w:jc w:val="left"/>
            </w:pPr>
            <w:r>
              <w:rPr/>
              <w:t>评标委员会根据投标人讲解演示内容进行现场提问，投标人进行现场答辩，答辩时长不超过5分钟：（1）答辩过程顺畅流利，能清晰全面解答评标委员会的提问，对于难点、疑点解释合理，答辩内容与本项目契合，能确保顺利实施，得4分；（2）答辩过程流利，能解答评标委员会的提问，但答辩内容存在不契合本项目的情形，但不影响项目实施，得2分；（3）答辩内容含糊没有重点，不能完全解答评标委员会的提问，得1分；（4）其他情况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2023年1月1日以来具有同类项目业绩（指：与本项目相关的食堂管理服务经验，纯食材配送类项目不计入评分）的，每提供1个得0.5分，最高得4分。注：以合同签订日期为准，提供合同关键页复印件且合同乙方为投标人，不提供的或合同信息不完整不得分。</w:t>
            </w:r>
          </w:p>
        </w:tc>
      </w:tr>
      <w:tr>
        <w:tc>
          <w:tcPr>
            <w:tcW w:type="dxa" w:w="922"/>
            <w:gridSpan w:val="2"/>
            <w:vMerge/>
          </w:tcPr>
          <w:p/>
        </w:tc>
        <w:tc>
          <w:tcPr>
            <w:tcW w:type="dxa" w:w="2307"/>
          </w:tcPr>
          <w:p>
            <w:pPr>
              <w:pStyle w:val="null3"/>
              <w:jc w:val="left"/>
            </w:pPr>
            <w:r>
              <w:rPr/>
              <w:t>客户满意度评价 (4.0分)</w:t>
            </w:r>
          </w:p>
        </w:tc>
        <w:tc>
          <w:tcPr>
            <w:tcW w:type="dxa" w:w="5076"/>
          </w:tcPr>
          <w:p>
            <w:pPr>
              <w:pStyle w:val="null3"/>
              <w:jc w:val="left"/>
            </w:pPr>
            <w:r>
              <w:rPr/>
              <w:t>上述有效的同类项目经验的用户单位出具的满意度评价，评价情况至少须为“满意”或类似好评的方可计分：每提供一项得0.5分，最高得4分。注：①同一客户或同一项目提供多项用户满意度评价的，按一项计算；②用户满意度评价须经用户单位盖章，评价情况至少须为满意或好评的方可计分。</w:t>
            </w:r>
          </w:p>
        </w:tc>
      </w:tr>
      <w:tr>
        <w:tc>
          <w:tcPr>
            <w:tcW w:type="dxa" w:w="922"/>
            <w:gridSpan w:val="2"/>
            <w:vMerge/>
          </w:tcPr>
          <w:p/>
        </w:tc>
        <w:tc>
          <w:tcPr>
            <w:tcW w:type="dxa" w:w="2307"/>
          </w:tcPr>
          <w:p>
            <w:pPr>
              <w:pStyle w:val="null3"/>
              <w:jc w:val="left"/>
            </w:pPr>
            <w:r>
              <w:rPr/>
              <w:t>服务管理能力和食品安全管控水平 (6.0分)</w:t>
            </w:r>
          </w:p>
        </w:tc>
        <w:tc>
          <w:tcPr>
            <w:tcW w:type="dxa" w:w="5076"/>
          </w:tcPr>
          <w:p>
            <w:pPr>
              <w:pStyle w:val="null3"/>
              <w:jc w:val="left"/>
            </w:pPr>
            <w:r>
              <w:rPr/>
              <w:t>投标人建立健全覆盖项目全流程的管理体系，具备以下由国家认监委（CNCA）批准的合法认证机构颁发的有效管理体系认证，以证明其服务管理能力和食品安全管控水平：质量管理体系认证（ISO9001）、环境管理体系认证（ISO14001）、食品安全管理体系认证（ISO22000）、职业健康安全管理体系认证（ISO45001）、危害分析与关键控制点（HACCP）体系认证、供应链安全管理体系认证。每提供1项有效认证得1分，最高得6分。注：提供认证证书复印件并加盖投标人公章。如投标人为新成立的公司，暂无法建立相关管理体系，可承诺中标后建立上述管理体系，亦可得分（提供承诺函，格式自拟）。</w:t>
            </w:r>
          </w:p>
        </w:tc>
      </w:tr>
      <w:tr>
        <w:tc>
          <w:tcPr>
            <w:tcW w:type="dxa" w:w="922"/>
            <w:gridSpan w:val="2"/>
            <w:vMerge/>
          </w:tcPr>
          <w:p/>
        </w:tc>
        <w:tc>
          <w:tcPr>
            <w:tcW w:type="dxa" w:w="2307"/>
          </w:tcPr>
          <w:p>
            <w:pPr>
              <w:pStyle w:val="null3"/>
              <w:jc w:val="left"/>
            </w:pPr>
            <w:r>
              <w:rPr/>
              <w:t>驻场管理团队要求-1 (2.0分)</w:t>
            </w:r>
          </w:p>
        </w:tc>
        <w:tc>
          <w:tcPr>
            <w:tcW w:type="dxa" w:w="5076"/>
          </w:tcPr>
          <w:p>
            <w:pPr>
              <w:pStyle w:val="null3"/>
              <w:jc w:val="left"/>
            </w:pPr>
            <w:r>
              <w:rPr/>
              <w:t>1.项目经理（1人）：（1）具有本科或以上学历，得1分；（2）具有6年或以上医院/大型食堂餐饮管理经验，得1分。以上最高得2分。注：提供投标人（含分公司）为该人员缴纳的投标截止日前六个月以内任意月份的代缴个税税单或参加社会保险的《投保单》或《社会保险参保人员证明》。同时第（1）项提供学历证书（如为国(境)外学历学位证书，提供中文翻译及通过教育部学历认证的网上截图或教育部门出具的鉴定证明），第（2）项提供工作履历表及与工作年限相匹配的社保证明（不同单位可累计）。</w:t>
            </w:r>
          </w:p>
        </w:tc>
      </w:tr>
      <w:tr>
        <w:tc>
          <w:tcPr>
            <w:tcW w:type="dxa" w:w="922"/>
            <w:gridSpan w:val="2"/>
            <w:vMerge/>
          </w:tcPr>
          <w:p/>
        </w:tc>
        <w:tc>
          <w:tcPr>
            <w:tcW w:type="dxa" w:w="2307"/>
          </w:tcPr>
          <w:p>
            <w:pPr>
              <w:pStyle w:val="null3"/>
              <w:jc w:val="left"/>
            </w:pPr>
            <w:r>
              <w:rPr/>
              <w:t>驻场管理团队要求-2 (4.5分)</w:t>
            </w:r>
          </w:p>
        </w:tc>
        <w:tc>
          <w:tcPr>
            <w:tcW w:type="dxa" w:w="5076"/>
          </w:tcPr>
          <w:p>
            <w:pPr>
              <w:pStyle w:val="null3"/>
              <w:jc w:val="left"/>
            </w:pPr>
            <w:r>
              <w:rPr/>
              <w:t>2.院区经理（不少于3人，每个院区至少1人）：（1）具有大专或以上学历，每人得0.5分，最高得1.5分；（2）具有食品安全管理人员合格证书，每人得0.5分，最高得1.5分；（3）具有6年或以上食堂现场管理经验，每人得0.5分，最高得1.5分。以上最高得4.5分。注：提供投标人（含分公司）为该人员缴纳的投标截止日前六个月以内任意月份的代缴个税税单或参加社会保险的《投保单》或《社会保险参保人员证明》。同时第（1）项提供学历证书（如为国(境)外学历证书，提供中文翻译及通过教育部学历认证的网上截图或教育部门出具的鉴定证明），第（2）项提供市场监督管理部门颁发的证书，第（3）项提供工作履历表及与工作年限相匹配的社保证明（不同单位可累计）。</w:t>
            </w:r>
          </w:p>
        </w:tc>
      </w:tr>
      <w:tr>
        <w:tc>
          <w:tcPr>
            <w:tcW w:type="dxa" w:w="922"/>
            <w:gridSpan w:val="2"/>
            <w:vMerge/>
          </w:tcPr>
          <w:p/>
        </w:tc>
        <w:tc>
          <w:tcPr>
            <w:tcW w:type="dxa" w:w="2307"/>
          </w:tcPr>
          <w:p>
            <w:pPr>
              <w:pStyle w:val="null3"/>
              <w:jc w:val="left"/>
            </w:pPr>
            <w:r>
              <w:rPr/>
              <w:t>驻场管理团队要求-3 (3.0分)</w:t>
            </w:r>
          </w:p>
        </w:tc>
        <w:tc>
          <w:tcPr>
            <w:tcW w:type="dxa" w:w="5076"/>
          </w:tcPr>
          <w:p>
            <w:pPr>
              <w:pStyle w:val="null3"/>
              <w:jc w:val="left"/>
            </w:pPr>
            <w:r>
              <w:rPr/>
              <w:t>3.厨师长（不少于3人，每个院区至少1人）：（1）具有中式烹调师职业技能等级证书（三级/高级工或以上），每人得0.5分最高得1.5分。（2）具有5年或以上医院/餐饮管理项目经验，每人得0.5分最高得1.5分。以上最高得3分。注：提供投标人（含分公司）为该人员缴纳的投标截止日前六个月以内任意月份的代缴个税税单或参加社会保险的《投保单》或《社会保险参保人员证明》。同时第（1）项提供人社部门或经人社部门备案的机构颁发的证书，第（2）项提供工作履历表及与工作年限相匹配的社保证明（不同单位可累计）。</w:t>
            </w:r>
          </w:p>
        </w:tc>
      </w:tr>
      <w:tr>
        <w:tc>
          <w:tcPr>
            <w:tcW w:type="dxa" w:w="922"/>
            <w:gridSpan w:val="2"/>
            <w:vMerge/>
          </w:tcPr>
          <w:p/>
        </w:tc>
        <w:tc>
          <w:tcPr>
            <w:tcW w:type="dxa" w:w="2307"/>
          </w:tcPr>
          <w:p>
            <w:pPr>
              <w:pStyle w:val="null3"/>
              <w:jc w:val="left"/>
            </w:pPr>
            <w:r>
              <w:rPr/>
              <w:t>驻场管理团队要求-4 (3.0分)</w:t>
            </w:r>
          </w:p>
        </w:tc>
        <w:tc>
          <w:tcPr>
            <w:tcW w:type="dxa" w:w="5076"/>
          </w:tcPr>
          <w:p>
            <w:pPr>
              <w:pStyle w:val="null3"/>
              <w:jc w:val="left"/>
            </w:pPr>
            <w:r>
              <w:rPr/>
              <w:t>4.营养师（特色厨师）（1人）：（1）具有食品或营养相关专业大专或以上学历，得1分；（2）具有注册营养技师或注册营养师，得1分。（3）具有3年或以上营养配餐或膳食指导经验，得1分。以上最高得3分。注：提供投标人（含分公司）为该人员缴纳的投标截止日前六个月以内任意月份的代缴个税税单或参加社会保险的《投保单》或《社会保险参保人员证明》。同时第（1）项提供学历证书（如为国(境)外学历学位证书，提供中文翻译及通过教育部学历认证的网上截图或教育部门出具的鉴定证明），第（2）项提供中国营养学会颁发的证书，第（3）项提供工作履历表及与工作年限相匹配的社保证明（不同单位可累计）。</w:t>
            </w:r>
          </w:p>
        </w:tc>
      </w:tr>
      <w:tr>
        <w:tc>
          <w:tcPr>
            <w:tcW w:type="dxa" w:w="922"/>
            <w:gridSpan w:val="2"/>
            <w:vMerge/>
          </w:tcPr>
          <w:p/>
        </w:tc>
        <w:tc>
          <w:tcPr>
            <w:tcW w:type="dxa" w:w="2307"/>
          </w:tcPr>
          <w:p>
            <w:pPr>
              <w:pStyle w:val="null3"/>
              <w:jc w:val="left"/>
            </w:pPr>
            <w:r>
              <w:rPr/>
              <w:t>驻场管理团队要求-5 (3.0分)</w:t>
            </w:r>
          </w:p>
        </w:tc>
        <w:tc>
          <w:tcPr>
            <w:tcW w:type="dxa" w:w="5076"/>
          </w:tcPr>
          <w:p>
            <w:pPr>
              <w:pStyle w:val="null3"/>
              <w:jc w:val="left"/>
            </w:pPr>
            <w:r>
              <w:rPr/>
              <w:t>5.食品安全总监（1人）：（1）具有食品相关专业大专或以上学历，得1分；（2）具有食品安全管理人员合格证书或食品安全总监人员能力验证证书，得1分；（3）具有6年或以上食品安全管理经验，得1分。以上最高得3分。注：提供投标人（含分公司）为该人员缴纳的投标截止日前六个月以内任意月份的代缴个税税单或参加社会保险的《投保单》或《社会保险参保人员证明》。同时第（1）项提供学历证书（如为国(境)外学历学位证书，提供中文翻译及通过教育部学历认证的网上截图或教育部门出具的鉴定证明），第（2）项提供市场监督管理部门颁发的证书，第（3）项提供工作履历表及与工作年限相匹配的社保证明（不同单位可累计）。</w:t>
            </w:r>
          </w:p>
        </w:tc>
      </w:tr>
      <w:tr>
        <w:tc>
          <w:tcPr>
            <w:tcW w:type="dxa" w:w="922"/>
            <w:gridSpan w:val="2"/>
            <w:vMerge/>
          </w:tcPr>
          <w:p/>
        </w:tc>
        <w:tc>
          <w:tcPr>
            <w:tcW w:type="dxa" w:w="2307"/>
          </w:tcPr>
          <w:p>
            <w:pPr>
              <w:pStyle w:val="null3"/>
              <w:jc w:val="left"/>
            </w:pPr>
            <w:r>
              <w:rPr/>
              <w:t>驻场管理团队要求-6 (3.0分)</w:t>
            </w:r>
          </w:p>
        </w:tc>
        <w:tc>
          <w:tcPr>
            <w:tcW w:type="dxa" w:w="5076"/>
          </w:tcPr>
          <w:p>
            <w:pPr>
              <w:pStyle w:val="null3"/>
              <w:jc w:val="left"/>
            </w:pPr>
            <w:r>
              <w:rPr/>
              <w:t>6.食品安全员（不少于3人，每个院区至少1人）：（1）具有大专或以上学历，每人得0.25分，最高得0.75分；（2）具有食品安全管理人员合格证书，每人得0.25分，最高得0.75分；（3）具有农产品食品检验员证书（一级/高级技师），每人得0.25分，最高得0.75分。（4）具有3年或以上食品安全管理经验，每人得0.25分，最高得0.75分。以上最高得3分。注：提供投标人（含分公司）为该人员缴纳的投标截止日前六个月以内任意月份的代缴个税税单或参加社会保险的《投保单》或《社会保险参保人员证明》。同时第（1）项提供学历证书（如为国(境)外学历学位证书，提供中文翻译及通过教育部学历认证的网上截图或教育部门出具的鉴定证明），第（2）项提供市场监督管理部门颁发的证书，第（3）项提供人社部门或经人社部门备案的机构颁发的证书，第（4）项提供工作履历表及与工作年限相匹配的社保证明（不同单位可累计）。</w:t>
            </w:r>
          </w:p>
        </w:tc>
      </w:tr>
      <w:tr>
        <w:tc>
          <w:tcPr>
            <w:tcW w:type="dxa" w:w="922"/>
            <w:gridSpan w:val="2"/>
            <w:vMerge/>
          </w:tcPr>
          <w:p/>
        </w:tc>
        <w:tc>
          <w:tcPr>
            <w:tcW w:type="dxa" w:w="2307"/>
          </w:tcPr>
          <w:p>
            <w:pPr>
              <w:pStyle w:val="null3"/>
              <w:jc w:val="left"/>
            </w:pPr>
            <w:r>
              <w:rPr/>
              <w:t>非驻场管理团队要求-1 (2.0分)</w:t>
            </w:r>
          </w:p>
        </w:tc>
        <w:tc>
          <w:tcPr>
            <w:tcW w:type="dxa" w:w="5076"/>
          </w:tcPr>
          <w:p>
            <w:pPr>
              <w:pStyle w:val="null3"/>
              <w:jc w:val="left"/>
            </w:pPr>
            <w:r>
              <w:rPr/>
              <w:t>1.项目总监（1人）：（1）具有本科或以上学历，得:1分；（2）具有10年或以上食堂/团餐相关管理经验，无从业禁止，得1分。以上最高得2分。注：提供投标人为该人员缴纳的投标截止日前六个月以内任意月份的代缴个税税单或参加社会保险的《投保单》或《社会保险参保人员证明》。同时第（1）项提供学历证书（如为国(境)外学历学位证书，提供中文翻译及通过教育部学历认证的网上截图或教育部门出具的鉴定证明），第（2）项提供工作履历表及与工作年限相匹配的社保证明（不同单位可累计）。</w:t>
            </w:r>
          </w:p>
        </w:tc>
      </w:tr>
      <w:tr>
        <w:tc>
          <w:tcPr>
            <w:tcW w:type="dxa" w:w="922"/>
            <w:gridSpan w:val="2"/>
            <w:vMerge/>
          </w:tcPr>
          <w:p/>
        </w:tc>
        <w:tc>
          <w:tcPr>
            <w:tcW w:type="dxa" w:w="2307"/>
          </w:tcPr>
          <w:p>
            <w:pPr>
              <w:pStyle w:val="null3"/>
              <w:jc w:val="left"/>
            </w:pPr>
            <w:r>
              <w:rPr/>
              <w:t>非驻场管理团队要求-2 (3.0分)</w:t>
            </w:r>
          </w:p>
        </w:tc>
        <w:tc>
          <w:tcPr>
            <w:tcW w:type="dxa" w:w="5076"/>
          </w:tcPr>
          <w:p>
            <w:pPr>
              <w:pStyle w:val="null3"/>
              <w:jc w:val="left"/>
            </w:pPr>
            <w:r>
              <w:rPr/>
              <w:t>2.营养指导员（1人）：（1）具有大专或以上学历，得1分；（2）具有注册营养技师或注册营养师，得1分。（3）具有8年及以上食堂/团餐相关管理经验，无从业禁止，得1分。以上最高得3分。注：提供投标人为该人员缴纳的投标截止日前六个月以内任意月份的代缴个税税单或参加社会保险的《投保单》或《社会保险参保人员证明》。同时第（1）项提供学历证书（如为国(境)外学历学位证书，提供中文翻译及通过教育部学历认证的网上截图或教育部门出具的鉴定证明），第（2）项提供中国营养学会颁发的证书，第（3）项提供工作履历表及与工作年限相匹配的社保证明（不同单位可累计）。</w:t>
            </w:r>
          </w:p>
        </w:tc>
      </w:tr>
      <w:tr>
        <w:tc>
          <w:tcPr>
            <w:tcW w:type="dxa" w:w="922"/>
            <w:gridSpan w:val="2"/>
            <w:vMerge/>
          </w:tcPr>
          <w:p/>
        </w:tc>
        <w:tc>
          <w:tcPr>
            <w:tcW w:type="dxa" w:w="2307"/>
          </w:tcPr>
          <w:p>
            <w:pPr>
              <w:pStyle w:val="null3"/>
              <w:jc w:val="left"/>
            </w:pPr>
            <w:r>
              <w:rPr/>
              <w:t>非驻场管理团队要求-3 (2.0分)</w:t>
            </w:r>
          </w:p>
        </w:tc>
        <w:tc>
          <w:tcPr>
            <w:tcW w:type="dxa" w:w="5076"/>
          </w:tcPr>
          <w:p>
            <w:pPr>
              <w:pStyle w:val="null3"/>
              <w:jc w:val="left"/>
            </w:pPr>
            <w:r>
              <w:rPr/>
              <w:t>3.行政总厨（1人）：（1）具有中式烹调师职业技能等级证书（二级/技师或以上），得1分。（2）具备10年及以上大型食堂/团餐烹饪管理经验，有菜品研发、后厨技术培训从业经历，得1分。以上最高得2分。注：提供投标人为该人员缴纳的投标截止日前六个月以内任意月份的代缴个税税单或参加社会保险的《投保单》或《社会保险参保人员证明》。同时第（1）项提供人社部门或经人社部门备案的机构颁发的证书，第（2）项提供工作履历表及与工作年限相匹配的社保证明（不同单位可累计）。</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19"/>
          <w:color w:val="000000"/>
        </w:rPr>
        <w:t>详见附件</w:t>
      </w:r>
      <w:r>
        <w:rPr>
          <w:sz w:val="19"/>
          <w:color w:val="000000"/>
        </w:rPr>
        <w:t>“</w:t>
      </w:r>
      <w:r>
        <w:rPr>
          <w:sz w:val="19"/>
          <w:color w:val="000000"/>
        </w:rPr>
        <w:t>第五章 合同文本</w:t>
      </w:r>
      <w:r>
        <w:rPr>
          <w:sz w:val="19"/>
          <w:color w:val="000000"/>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440101-2026-07574</w:t>
      </w:r>
    </w:p>
    <w:p>
      <w:pPr>
        <w:pStyle w:val="null3"/>
        <w:jc w:val="center"/>
        <w:outlineLvl w:val="3"/>
      </w:pPr>
      <w:r>
        <w:rPr>
          <w:sz w:val="24"/>
          <w:b/>
        </w:rPr>
        <w:t>采购项目编号：</w:t>
      </w:r>
      <w:r>
        <w:rPr>
          <w:sz w:val="24"/>
          <w:b/>
        </w:rPr>
        <w:t>0724-2611Z1972093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广州医科大学附属中医医院2026-2029年食堂餐饮服务项目</w:t>
      </w:r>
      <w:r>
        <w:rPr>
          <w:u w:val="single"/>
        </w:rPr>
        <w:t>”</w:t>
      </w:r>
      <w:r>
        <w:rPr/>
        <w:t>项目的招标[采购项目编号为：</w:t>
      </w:r>
      <w:r>
        <w:rPr>
          <w:u w:val="single"/>
        </w:rPr>
        <w:t>0724-2611Z1972093</w:t>
      </w:r>
      <w:r>
        <w:rPr/>
        <w:t>]，我方愿参与投标。</w:t>
      </w:r>
    </w:p>
    <w:p>
      <w:pPr>
        <w:pStyle w:val="null3"/>
        <w:ind w:firstLine="480"/>
      </w:pPr>
      <w:r>
        <w:rPr/>
        <w:t>我方确认收到贵方提供的</w:t>
      </w:r>
      <w:r>
        <w:rPr>
          <w:u w:val="single"/>
        </w:rPr>
        <w:t>“</w:t>
      </w:r>
      <w:r>
        <w:rPr>
          <w:u w:val="single"/>
        </w:rPr>
        <w:t>广州医科大学附属中医医院2026-2029年食堂餐饮服务项目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广州医科大学附属中医医院2026-2029年食堂餐饮服务项目</w:t>
      </w:r>
      <w:r>
        <w:rPr/>
        <w:t>”项目采购[采购项目编号为</w:t>
      </w:r>
      <w:r>
        <w:rPr/>
        <w:t>0724-2611Z1972093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广州医科大学附属中医医院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广州医科大学附属中医医院2026-2029年食堂餐饮服务项目</w:t>
      </w:r>
      <w:r>
        <w:rPr/>
        <w:t>招标中获中标（采购项目编号：</w:t>
      </w:r>
      <w:r>
        <w:rPr/>
        <w:t>0724-2611Z1972093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